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C1543" w14:textId="77777777" w:rsidR="000F790C" w:rsidRDefault="001B6177">
      <w:pPr>
        <w:spacing w:after="0" w:line="259" w:lineRule="auto"/>
        <w:ind w:left="0" w:right="0" w:firstLine="0"/>
        <w:jc w:val="left"/>
      </w:pPr>
      <w:r>
        <w:t xml:space="preserve"> </w:t>
      </w:r>
      <w:r>
        <w:tab/>
        <w:t xml:space="preserve"> </w:t>
      </w:r>
    </w:p>
    <w:p w14:paraId="7C08962F" w14:textId="77777777" w:rsidR="000F790C" w:rsidRDefault="001B6177">
      <w:pPr>
        <w:spacing w:after="274" w:line="259" w:lineRule="auto"/>
        <w:ind w:left="1486" w:right="0" w:firstLine="0"/>
        <w:jc w:val="left"/>
      </w:pPr>
      <w:r>
        <w:rPr>
          <w:noProof/>
        </w:rPr>
        <mc:AlternateContent>
          <mc:Choice Requires="wpg">
            <w:drawing>
              <wp:inline distT="0" distB="0" distL="0" distR="0" wp14:anchorId="1BE50D7F" wp14:editId="3D437B22">
                <wp:extent cx="3627628" cy="501015"/>
                <wp:effectExtent l="0" t="0" r="0" b="0"/>
                <wp:docPr id="1607" name="Group 1607" descr="A picture containing background pattern&#10;&#10;Description automatically generated"/>
                <wp:cNvGraphicFramePr/>
                <a:graphic xmlns:a="http://schemas.openxmlformats.org/drawingml/2006/main">
                  <a:graphicData uri="http://schemas.microsoft.com/office/word/2010/wordprocessingGroup">
                    <wpg:wgp>
                      <wpg:cNvGrpSpPr/>
                      <wpg:grpSpPr>
                        <a:xfrm>
                          <a:off x="0" y="0"/>
                          <a:ext cx="3627628" cy="501015"/>
                          <a:chOff x="0" y="0"/>
                          <a:chExt cx="3627628" cy="501015"/>
                        </a:xfrm>
                      </wpg:grpSpPr>
                      <pic:pic xmlns:pic="http://schemas.openxmlformats.org/drawingml/2006/picture">
                        <pic:nvPicPr>
                          <pic:cNvPr id="100" name="Picture 100"/>
                          <pic:cNvPicPr/>
                        </pic:nvPicPr>
                        <pic:blipFill>
                          <a:blip r:embed="rId5"/>
                          <a:stretch>
                            <a:fillRect/>
                          </a:stretch>
                        </pic:blipFill>
                        <pic:spPr>
                          <a:xfrm>
                            <a:off x="0" y="635"/>
                            <a:ext cx="1400175" cy="500380"/>
                          </a:xfrm>
                          <a:prstGeom prst="rect">
                            <a:avLst/>
                          </a:prstGeom>
                        </pic:spPr>
                      </pic:pic>
                      <pic:pic xmlns:pic="http://schemas.openxmlformats.org/drawingml/2006/picture">
                        <pic:nvPicPr>
                          <pic:cNvPr id="316" name="Picture 316"/>
                          <pic:cNvPicPr/>
                        </pic:nvPicPr>
                        <pic:blipFill>
                          <a:blip r:embed="rId6"/>
                          <a:stretch>
                            <a:fillRect/>
                          </a:stretch>
                        </pic:blipFill>
                        <pic:spPr>
                          <a:xfrm>
                            <a:off x="1533525" y="0"/>
                            <a:ext cx="2094103" cy="461010"/>
                          </a:xfrm>
                          <a:prstGeom prst="rect">
                            <a:avLst/>
                          </a:prstGeom>
                        </pic:spPr>
                      </pic:pic>
                    </wpg:wgp>
                  </a:graphicData>
                </a:graphic>
              </wp:inline>
            </w:drawing>
          </mc:Choice>
          <mc:Fallback xmlns:a="http://schemas.openxmlformats.org/drawingml/2006/main" xmlns="">
            <w:pict>
              <v:group id="Group 1607" style="width:285.64pt;height:39.45pt;mso-position-horizontal-relative:char;mso-position-vertical-relative:line" coordsize="36276,5010">
                <v:shape id="Picture 100" style="position:absolute;width:14001;height:5003;left:0;top:6;" filled="f">
                  <v:imagedata r:id="rId7"/>
                </v:shape>
                <v:shape id="Picture 316" style="position:absolute;width:20941;height:4610;left:15335;top:0;" filled="f">
                  <v:imagedata r:id="rId8"/>
                </v:shape>
              </v:group>
            </w:pict>
          </mc:Fallback>
        </mc:AlternateContent>
      </w:r>
    </w:p>
    <w:p w14:paraId="70768A06" w14:textId="77777777" w:rsidR="000F790C" w:rsidRDefault="001B6177">
      <w:pPr>
        <w:spacing w:after="218" w:line="259" w:lineRule="auto"/>
        <w:ind w:left="0" w:right="7" w:firstLine="0"/>
        <w:jc w:val="center"/>
      </w:pPr>
      <w:r>
        <w:rPr>
          <w:b/>
        </w:rPr>
        <w:t xml:space="preserve">The Hinrich Foundation Global Trade Leader Scholarship </w:t>
      </w:r>
    </w:p>
    <w:p w14:paraId="0E99F940" w14:textId="77777777" w:rsidR="000F790C" w:rsidRDefault="001B6177">
      <w:pPr>
        <w:spacing w:after="200" w:line="275" w:lineRule="auto"/>
        <w:ind w:left="0" w:right="0" w:firstLine="0"/>
      </w:pPr>
      <w:r>
        <w:t xml:space="preserve">The </w:t>
      </w:r>
      <w:hyperlink r:id="rId9">
        <w:r>
          <w:rPr>
            <w:i/>
            <w:color w:val="0000FF"/>
            <w:u w:val="single" w:color="0000FF"/>
          </w:rPr>
          <w:t>Hinrich Foundation Global Trade Leader Scholarship</w:t>
        </w:r>
      </w:hyperlink>
      <w:hyperlink r:id="rId10">
        <w:r>
          <w:t xml:space="preserve"> </w:t>
        </w:r>
      </w:hyperlink>
      <w:r>
        <w:t xml:space="preserve">is designed to help talented individuals who are passionate about trade and </w:t>
      </w:r>
      <w:r>
        <w:t>have been admitted to the LSE Executive Global Master’s in Management Programme (</w:t>
      </w:r>
      <w:proofErr w:type="spellStart"/>
      <w:r>
        <w:t>EGMiM</w:t>
      </w:r>
      <w:proofErr w:type="spellEnd"/>
      <w:r>
        <w:t>).  The scholarshi</w:t>
      </w:r>
      <w:r>
        <w:t xml:space="preserve">p supports LSE’s goal to attract qualified candidates from around the </w:t>
      </w:r>
      <w:r>
        <w:t xml:space="preserve">world regardless of their economic capability.  </w:t>
      </w:r>
    </w:p>
    <w:p w14:paraId="43FBC379" w14:textId="77777777" w:rsidR="000F790C" w:rsidRDefault="001B6177">
      <w:pPr>
        <w:spacing w:after="208"/>
        <w:ind w:right="0"/>
      </w:pPr>
      <w:r>
        <w:t>There are two scholarships available of £21,000 each for entry in the August 2022 intake of the Executive Global M</w:t>
      </w:r>
      <w:r>
        <w:t>aster’s in</w:t>
      </w:r>
      <w:r>
        <w:t xml:space="preserve"> Management p</w:t>
      </w:r>
      <w:r>
        <w:t xml:space="preserve">rogramme. </w:t>
      </w:r>
      <w:r>
        <w:t xml:space="preserve">Scholarship applicants will first be shortlisted by LSE’s </w:t>
      </w:r>
      <w:r>
        <w:t>Executive Global M</w:t>
      </w:r>
      <w:r>
        <w:t>aster’s in</w:t>
      </w:r>
      <w:r>
        <w:t xml:space="preserve"> Management Scholarship Committee, who will take into account the quality of their programme application, their profile as it relates to the conditions of the s</w:t>
      </w:r>
      <w:r>
        <w:t xml:space="preserve">cholarship, their background, and their financial need.   </w:t>
      </w:r>
    </w:p>
    <w:p w14:paraId="2C86CDC7" w14:textId="77777777" w:rsidR="000F790C" w:rsidRDefault="001B6177">
      <w:pPr>
        <w:spacing w:after="210"/>
        <w:ind w:right="0"/>
      </w:pPr>
      <w:r>
        <w:t xml:space="preserve">You can learn more about our current </w:t>
      </w:r>
      <w:proofErr w:type="spellStart"/>
      <w:r>
        <w:t>EGMiM</w:t>
      </w:r>
      <w:proofErr w:type="spellEnd"/>
      <w:r>
        <w:t xml:space="preserve"> Hinrich Scholars </w:t>
      </w:r>
      <w:hyperlink r:id="rId11">
        <w:r>
          <w:rPr>
            <w:color w:val="0000FF"/>
            <w:u w:val="single" w:color="0000FF"/>
          </w:rPr>
          <w:t>here</w:t>
        </w:r>
      </w:hyperlink>
      <w:hyperlink r:id="rId12">
        <w:r>
          <w:t>.</w:t>
        </w:r>
      </w:hyperlink>
      <w:r>
        <w:t xml:space="preserve"> </w:t>
      </w:r>
    </w:p>
    <w:p w14:paraId="4A911672" w14:textId="77777777" w:rsidR="000F790C" w:rsidRDefault="001B6177">
      <w:pPr>
        <w:spacing w:after="256"/>
        <w:ind w:right="0"/>
      </w:pPr>
      <w:r>
        <w:t xml:space="preserve">Applicants should note the following conditions: </w:t>
      </w:r>
    </w:p>
    <w:p w14:paraId="3B16F45F" w14:textId="77777777" w:rsidR="000F790C" w:rsidRDefault="001B6177">
      <w:pPr>
        <w:numPr>
          <w:ilvl w:val="0"/>
          <w:numId w:val="1"/>
        </w:numPr>
        <w:ind w:right="0" w:hanging="360"/>
      </w:pPr>
      <w:r>
        <w:t>we will not be able to consider your scholarship application unless you have also submitted a complete programme application (including references) for the August 2</w:t>
      </w:r>
      <w:r>
        <w:t>022 intake of the Executive Global M</w:t>
      </w:r>
      <w:r>
        <w:t>aster’s in</w:t>
      </w:r>
      <w:r>
        <w:t xml:space="preserve"> Management via LSE Graduate Admissions </w:t>
      </w:r>
    </w:p>
    <w:p w14:paraId="7AA9BBFF" w14:textId="77777777" w:rsidR="000F790C" w:rsidRDefault="001B6177">
      <w:pPr>
        <w:numPr>
          <w:ilvl w:val="0"/>
          <w:numId w:val="1"/>
        </w:numPr>
        <w:ind w:right="0" w:hanging="360"/>
      </w:pPr>
      <w:r>
        <w:t>only the information submitted in the scholarship application form will be shared with the Hinrich Foundation Scholarship Committee - if you are not offered a scholarshi</w:t>
      </w:r>
      <w:r>
        <w:t xml:space="preserve">p, this data will be destroyed </w:t>
      </w:r>
    </w:p>
    <w:p w14:paraId="5C9E1D85" w14:textId="77777777" w:rsidR="000F790C" w:rsidRDefault="001B6177">
      <w:pPr>
        <w:numPr>
          <w:ilvl w:val="0"/>
          <w:numId w:val="1"/>
        </w:numPr>
        <w:ind w:right="0" w:hanging="360"/>
      </w:pPr>
      <w:r>
        <w:t xml:space="preserve">the scholarship is open to candidates from all countries </w:t>
      </w:r>
    </w:p>
    <w:p w14:paraId="38DF6922" w14:textId="77777777" w:rsidR="000F790C" w:rsidRDefault="001B6177">
      <w:pPr>
        <w:numPr>
          <w:ilvl w:val="0"/>
          <w:numId w:val="1"/>
        </w:numPr>
        <w:ind w:right="0" w:hanging="360"/>
      </w:pPr>
      <w:r>
        <w:t xml:space="preserve">you will need to demonstrate your budget plan for your studies  </w:t>
      </w:r>
    </w:p>
    <w:p w14:paraId="6DD113D1" w14:textId="77777777" w:rsidR="000F790C" w:rsidRDefault="001B6177">
      <w:pPr>
        <w:numPr>
          <w:ilvl w:val="0"/>
          <w:numId w:val="1"/>
        </w:numPr>
        <w:ind w:right="0" w:hanging="360"/>
      </w:pPr>
      <w:r>
        <w:t>you must have a minimum of 5 y</w:t>
      </w:r>
      <w:r>
        <w:t>ears’ full</w:t>
      </w:r>
      <w:r>
        <w:t xml:space="preserve">-time work experience </w:t>
      </w:r>
    </w:p>
    <w:p w14:paraId="08F22A4C" w14:textId="77777777" w:rsidR="000F790C" w:rsidRDefault="001B6177">
      <w:pPr>
        <w:numPr>
          <w:ilvl w:val="0"/>
          <w:numId w:val="1"/>
        </w:numPr>
        <w:ind w:right="0" w:hanging="360"/>
      </w:pPr>
      <w:r>
        <w:t>preference will be given to candidates</w:t>
      </w:r>
      <w:r>
        <w:t xml:space="preserve"> who show motivation to work in Asia post-</w:t>
      </w:r>
      <w:proofErr w:type="spellStart"/>
      <w:r>
        <w:t>EGMiM</w:t>
      </w:r>
      <w:proofErr w:type="spellEnd"/>
      <w:r>
        <w:t xml:space="preserve"> </w:t>
      </w:r>
    </w:p>
    <w:p w14:paraId="4D4D5257" w14:textId="77777777" w:rsidR="000F790C" w:rsidRDefault="001B6177">
      <w:pPr>
        <w:numPr>
          <w:ilvl w:val="0"/>
          <w:numId w:val="1"/>
        </w:numPr>
        <w:ind w:right="0" w:hanging="360"/>
      </w:pPr>
      <w:r>
        <w:t xml:space="preserve">preference will be given to candidates who display a strong interest in working in global trade </w:t>
      </w:r>
    </w:p>
    <w:p w14:paraId="2A5CBE4E" w14:textId="77777777" w:rsidR="000F790C" w:rsidRDefault="001B6177">
      <w:pPr>
        <w:numPr>
          <w:ilvl w:val="0"/>
          <w:numId w:val="1"/>
        </w:numPr>
        <w:ind w:right="0" w:hanging="360"/>
      </w:pPr>
      <w:r>
        <w:t xml:space="preserve">you are only eligible to apply for this scholarship in your year of entry to the programme </w:t>
      </w:r>
      <w:r>
        <w:t>–</w:t>
      </w:r>
      <w:r>
        <w:t xml:space="preserve"> if you choose to </w:t>
      </w:r>
      <w:r>
        <w:t xml:space="preserve">defer your programme offer, the scholarship does not carry over </w:t>
      </w:r>
    </w:p>
    <w:p w14:paraId="42FD82FD" w14:textId="77777777" w:rsidR="000F790C" w:rsidRDefault="001B6177">
      <w:pPr>
        <w:numPr>
          <w:ilvl w:val="0"/>
          <w:numId w:val="1"/>
        </w:numPr>
        <w:spacing w:after="184"/>
        <w:ind w:right="0" w:hanging="360"/>
      </w:pPr>
      <w:r>
        <w:t xml:space="preserve">both programme and scholarship applications must be received by LSE by </w:t>
      </w:r>
      <w:r>
        <w:rPr>
          <w:b/>
          <w:color w:val="FF0000"/>
        </w:rPr>
        <w:t>Monday 16 May 2022</w:t>
      </w:r>
      <w:r>
        <w:t xml:space="preserve">. </w:t>
      </w:r>
    </w:p>
    <w:p w14:paraId="1296F6C9" w14:textId="77777777" w:rsidR="000F790C" w:rsidRDefault="001B6177">
      <w:pPr>
        <w:spacing w:after="207"/>
        <w:ind w:right="0"/>
      </w:pPr>
      <w:r>
        <w:t>The LSE Executive Global M</w:t>
      </w:r>
      <w:r>
        <w:t>aster’s in</w:t>
      </w:r>
      <w:r>
        <w:t xml:space="preserve"> </w:t>
      </w:r>
      <w:r>
        <w:t xml:space="preserve">Management Scholarship Committee will share shortlisted candidates with the Hinrich Foundation Scholarship Committee.  Applicants will be expected to participate in an interview with the Hinrich Foundation during this process, who will then make the final </w:t>
      </w:r>
      <w:r>
        <w:t xml:space="preserve">decision on who will receive the award(s).  </w:t>
      </w:r>
    </w:p>
    <w:p w14:paraId="44862C73" w14:textId="77777777" w:rsidR="000F790C" w:rsidRDefault="001B6177">
      <w:pPr>
        <w:spacing w:after="207"/>
        <w:ind w:right="0"/>
      </w:pPr>
      <w:r>
        <w:t xml:space="preserve">Upon successful scholarship selection from the </w:t>
      </w:r>
      <w:proofErr w:type="spellStart"/>
      <w:r>
        <w:t>EGMiM</w:t>
      </w:r>
      <w:proofErr w:type="spellEnd"/>
      <w:r>
        <w:t xml:space="preserve"> programme, scholarship </w:t>
      </w:r>
      <w:r>
        <w:t xml:space="preserve">recipients will have the opportunity to engage with the Hinrich Foundation for mentorship and possible job placement support, as well as membership in the </w:t>
      </w:r>
      <w:hyperlink r:id="rId13">
        <w:r>
          <w:rPr>
            <w:color w:val="0000FF"/>
            <w:u w:val="single" w:color="0000FF"/>
          </w:rPr>
          <w:t>Hinrich Foundation Alumni Asso</w:t>
        </w:r>
        <w:r>
          <w:rPr>
            <w:color w:val="0000FF"/>
            <w:u w:val="single" w:color="0000FF"/>
          </w:rPr>
          <w:t>ciation</w:t>
        </w:r>
      </w:hyperlink>
      <w:hyperlink r:id="rId14">
        <w:r>
          <w:t xml:space="preserve"> </w:t>
        </w:r>
      </w:hyperlink>
      <w:r>
        <w:t>(HFAA). Scholars are encouraged to actively engage with over 200 global trade leaders in activities such as professional development training, mentorship, business networking an</w:t>
      </w:r>
      <w:r>
        <w:t xml:space="preserve">d scholarship promotion. Recipients will also send the Hinrich Foundation a thank you letter and end-of-year 1 and end-of- study report covering their study experience and learning outcomes. </w:t>
      </w:r>
    </w:p>
    <w:p w14:paraId="6A6410CA" w14:textId="77777777" w:rsidR="000F790C" w:rsidRDefault="001B6177">
      <w:pPr>
        <w:ind w:right="0"/>
      </w:pPr>
      <w:r>
        <w:lastRenderedPageBreak/>
        <w:t>If you have further queries regarding this scholarship programme</w:t>
      </w:r>
      <w:r>
        <w:t xml:space="preserve">, please contact </w:t>
      </w:r>
      <w:r>
        <w:rPr>
          <w:color w:val="0000FF"/>
          <w:u w:val="single" w:color="0000FF"/>
        </w:rPr>
        <w:t>dom.egmim@lse.ac.uk</w:t>
      </w:r>
      <w:r>
        <w:t xml:space="preserve"> in the first instance. </w:t>
      </w:r>
    </w:p>
    <w:sectPr w:rsidR="000F790C">
      <w:pgSz w:w="11906" w:h="16838"/>
      <w:pgMar w:top="1133" w:right="1128" w:bottom="144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C13849"/>
    <w:multiLevelType w:val="hybridMultilevel"/>
    <w:tmpl w:val="18CEFA84"/>
    <w:lvl w:ilvl="0" w:tplc="608A1CE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2AC05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4F07A7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4488CE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3C742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1D28C5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62C076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D8B47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C74E80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90C"/>
    <w:rsid w:val="000F790C"/>
    <w:rsid w:val="001B61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8F401A1"/>
  <w15:docId w15:val="{2D8D3DD7-475F-4148-B8C7-FDBB89341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0" w:line="268" w:lineRule="auto"/>
      <w:ind w:left="10" w:right="4" w:hanging="10"/>
      <w:jc w:val="both"/>
    </w:pPr>
    <w:rPr>
      <w:rFonts w:ascii="Calibri" w:eastAsia="Calibri" w:hAnsi="Calibri" w:cs="Calibri"/>
      <w:color w:val="000000"/>
      <w:sz w:val="22"/>
      <w:lang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yperlink" Target="https://www.hinrichfoundation.com/education/alumni/" TargetMode="External"/><Relationship Id="rId3" Type="http://schemas.openxmlformats.org/officeDocument/2006/relationships/settings" Target="settings.xml"/><Relationship Id="rId7" Type="http://schemas.openxmlformats.org/officeDocument/2006/relationships/image" Target="media/image0.png"/><Relationship Id="rId12" Type="http://schemas.openxmlformats.org/officeDocument/2006/relationships/hyperlink" Target="https://www.hinrichfoundation.com/education/scholarships/lse-egm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hinrichfoundation.com/education/scholarships/lse-egmm/"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www.hinrichfoundation.com/education/scholarships/" TargetMode="External"/><Relationship Id="rId4" Type="http://schemas.openxmlformats.org/officeDocument/2006/relationships/webSettings" Target="webSettings.xml"/><Relationship Id="rId9" Type="http://schemas.openxmlformats.org/officeDocument/2006/relationships/hyperlink" Target="https://www.hinrichfoundation.com/education/scholarships/" TargetMode="External"/><Relationship Id="rId14" Type="http://schemas.openxmlformats.org/officeDocument/2006/relationships/hyperlink" Target="https://www.hinrichfoundation.com/education/alum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543</Words>
  <Characters>3100</Characters>
  <Application>Microsoft Office Word</Application>
  <DocSecurity>0</DocSecurity>
  <Lines>25</Lines>
  <Paragraphs>7</Paragraphs>
  <ScaleCrop>false</ScaleCrop>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Coggins</dc:creator>
  <cp:keywords/>
  <cp:lastModifiedBy>Campbell,JW</cp:lastModifiedBy>
  <cp:revision>2</cp:revision>
  <dcterms:created xsi:type="dcterms:W3CDTF">2021-09-29T13:05:00Z</dcterms:created>
  <dcterms:modified xsi:type="dcterms:W3CDTF">2021-09-29T13:05:00Z</dcterms:modified>
</cp:coreProperties>
</file>