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5703E9" w:rsidR="002D4069" w:rsidP="002D4069" w:rsidRDefault="002D4069">
      <w:pPr>
        <w:pStyle w:val="BodyText"/>
        <w:tabs>
          <w:tab w:val="left" w:pos="720"/>
        </w:tabs>
        <w:spacing w:line="360" w:lineRule="auto"/>
        <w:jc w:val="both"/>
        <w:rPr>
          <w:rStyle w:val="Ninguno"/>
          <w:rFonts w:ascii="Times New Roman" w:hAnsi="Times New Roman" w:eastAsia="Times New Roman" w:cs="Times New Roman"/>
          <w:noProof/>
          <w:color w:val="auto"/>
          <w:sz w:val="28"/>
          <w:szCs w:val="28"/>
          <w:lang w:val="en-GB"/>
        </w:rPr>
      </w:pPr>
      <w:r w:rsidRPr="005703E9">
        <w:rPr>
          <w:rFonts w:ascii="Times New Roman" w:hAnsi="Times New Roman" w:cs="Times New Roman"/>
          <w:noProof/>
          <w:color w:val="auto"/>
          <w:sz w:val="28"/>
          <w:szCs w:val="28"/>
          <w:lang w:val="en-GB"/>
        </w:rPr>
        <w:t>Quarte</w:t>
      </w:r>
      <w:r>
        <w:rPr>
          <w:rFonts w:ascii="Times New Roman" w:hAnsi="Times New Roman" w:cs="Times New Roman"/>
          <w:noProof/>
          <w:color w:val="auto"/>
          <w:sz w:val="28"/>
          <w:szCs w:val="28"/>
          <w:lang w:val="en-GB"/>
        </w:rPr>
        <w:t xml:space="preserve">rly report on the Soviet Union </w:t>
      </w:r>
      <w:r w:rsidRPr="005703E9">
        <w:rPr>
          <w:rFonts w:ascii="Times New Roman" w:hAnsi="Times New Roman" w:cs="Times New Roman"/>
          <w:noProof/>
          <w:color w:val="auto"/>
          <w:sz w:val="28"/>
          <w:szCs w:val="28"/>
          <w:lang w:val="en-GB"/>
        </w:rPr>
        <w:t>from British Ambassador to the Soviet Union, W. Hayter</w:t>
      </w:r>
      <w:r w:rsidRPr="005703E9">
        <w:rPr>
          <w:rStyle w:val="FootnoteReference"/>
          <w:rFonts w:eastAsia="Times New Roman" w:cs="Times New Roman"/>
          <w:noProof/>
          <w:color w:val="auto"/>
          <w:sz w:val="28"/>
          <w:szCs w:val="28"/>
          <w:lang w:val="en-GB"/>
        </w:rPr>
        <w:footnoteReference w:id="1"/>
      </w:r>
      <w:r w:rsidRPr="005703E9">
        <w:rPr>
          <w:rFonts w:ascii="Times New Roman" w:hAnsi="Times New Roman" w:cs="Times New Roman"/>
          <w:noProof/>
          <w:color w:val="auto"/>
          <w:sz w:val="28"/>
          <w:szCs w:val="28"/>
          <w:lang w:val="en-GB"/>
        </w:rPr>
        <w:t>, to Foreign Se</w:t>
      </w:r>
      <w:bookmarkStart w:name="_GoBack" w:id="0"/>
      <w:bookmarkEnd w:id="0"/>
      <w:r w:rsidRPr="005703E9">
        <w:rPr>
          <w:rFonts w:ascii="Times New Roman" w:hAnsi="Times New Roman" w:cs="Times New Roman"/>
          <w:noProof/>
          <w:color w:val="auto"/>
          <w:sz w:val="28"/>
          <w:szCs w:val="28"/>
          <w:lang w:val="en-GB"/>
        </w:rPr>
        <w:t>cretary,</w:t>
      </w:r>
      <w:r>
        <w:rPr>
          <w:rFonts w:ascii="Times New Roman" w:hAnsi="Times New Roman" w:cs="Times New Roman"/>
          <w:noProof/>
          <w:color w:val="auto"/>
          <w:sz w:val="28"/>
          <w:szCs w:val="28"/>
          <w:lang w:val="en-GB"/>
        </w:rPr>
        <w:t xml:space="preserve"> </w:t>
      </w:r>
      <w:r w:rsidRPr="005703E9">
        <w:rPr>
          <w:rFonts w:ascii="Times New Roman" w:hAnsi="Times New Roman" w:cs="Times New Roman"/>
          <w:noProof/>
          <w:color w:val="auto"/>
          <w:sz w:val="28"/>
          <w:szCs w:val="28"/>
          <w:lang w:val="en-GB"/>
        </w:rPr>
        <w:t>A. Eden, 19 October 1953</w:t>
      </w:r>
    </w:p>
    <w:p w:rsidRPr="005703E9" w:rsidR="002D4069" w:rsidP="002D4069" w:rsidRDefault="002D4069">
      <w:pPr>
        <w:pStyle w:val="BodyText"/>
        <w:tabs>
          <w:tab w:val="left" w:pos="720"/>
        </w:tabs>
        <w:spacing w:line="360" w:lineRule="auto"/>
        <w:jc w:val="both"/>
        <w:rPr>
          <w:rFonts w:ascii="Times New Roman" w:hAnsi="Times New Roman" w:eastAsia="Times New Roman" w:cs="Times New Roman"/>
          <w:noProof/>
          <w:color w:val="auto"/>
          <w:sz w:val="28"/>
          <w:szCs w:val="28"/>
          <w:lang w:val="en-GB"/>
        </w:rPr>
      </w:pPr>
    </w:p>
    <w:p w:rsidRPr="005703E9" w:rsidR="002D4069" w:rsidP="002D4069" w:rsidRDefault="002D4069">
      <w:pPr>
        <w:pStyle w:val="BodyText"/>
        <w:tabs>
          <w:tab w:val="left" w:pos="720"/>
        </w:tabs>
        <w:spacing w:line="360" w:lineRule="auto"/>
        <w:jc w:val="both"/>
        <w:rPr>
          <w:rStyle w:val="Ninguno"/>
          <w:rFonts w:ascii="Times New Roman" w:hAnsi="Times New Roman" w:cs="Times New Roman"/>
          <w:noProof/>
          <w:color w:val="auto"/>
          <w:sz w:val="28"/>
          <w:szCs w:val="28"/>
          <w:lang w:val="en-GB"/>
        </w:rPr>
      </w:pPr>
      <w:r w:rsidRPr="005703E9">
        <w:rPr>
          <w:rStyle w:val="Ninguno"/>
          <w:rFonts w:ascii="Times New Roman" w:hAnsi="Times New Roman" w:cs="Times New Roman"/>
          <w:noProof/>
          <w:color w:val="auto"/>
          <w:sz w:val="28"/>
          <w:szCs w:val="28"/>
          <w:lang w:val="en-GB"/>
        </w:rPr>
        <w:t>CONFIDENTIAL</w:t>
      </w:r>
    </w:p>
    <w:p w:rsidRPr="00854E38" w:rsidR="002D4069" w:rsidP="002D4069" w:rsidRDefault="002D4069">
      <w:pPr>
        <w:pStyle w:val="BodyText"/>
        <w:tabs>
          <w:tab w:val="left" w:pos="720"/>
        </w:tabs>
        <w:spacing w:line="360" w:lineRule="auto"/>
        <w:jc w:val="both"/>
        <w:rPr>
          <w:rStyle w:val="Ninguno"/>
          <w:rFonts w:ascii="Times New Roman" w:hAnsi="Times New Roman" w:cs="Times New Roman"/>
          <w:noProof/>
          <w:color w:val="auto"/>
          <w:sz w:val="28"/>
          <w:szCs w:val="28"/>
          <w:lang w:val="en-GB"/>
        </w:rPr>
      </w:pPr>
      <w:bookmarkStart w:name="_RefHeading__3245_293716856" w:id="1"/>
      <w:r w:rsidRPr="005703E9">
        <w:rPr>
          <w:rStyle w:val="Ninguno"/>
          <w:rFonts w:ascii="Times New Roman" w:hAnsi="Times New Roman" w:cs="Times New Roman"/>
          <w:noProof/>
          <w:color w:val="auto"/>
          <w:sz w:val="28"/>
          <w:szCs w:val="28"/>
          <w:lang w:val="en-GB"/>
        </w:rPr>
        <w:t>[…]</w:t>
      </w:r>
      <w:bookmarkEnd w:id="1"/>
    </w:p>
    <w:p w:rsidRPr="005703E9" w:rsidR="002D4069" w:rsidP="002D4069" w:rsidRDefault="002D4069">
      <w:pPr>
        <w:pStyle w:val="BodyText"/>
        <w:tabs>
          <w:tab w:val="left" w:pos="720"/>
        </w:tabs>
        <w:spacing w:line="360" w:lineRule="auto"/>
        <w:jc w:val="both"/>
        <w:outlineLvl w:val="0"/>
        <w:rPr>
          <w:rStyle w:val="Ninguno"/>
          <w:rFonts w:ascii="Times New Roman" w:hAnsi="Times New Roman" w:cs="Times New Roman"/>
          <w:noProof/>
          <w:color w:val="auto"/>
          <w:sz w:val="28"/>
          <w:szCs w:val="28"/>
          <w:lang w:val="en-GB"/>
        </w:rPr>
      </w:pPr>
      <w:r w:rsidRPr="005703E9">
        <w:rPr>
          <w:rStyle w:val="Ninguno"/>
          <w:rFonts w:ascii="Times New Roman" w:hAnsi="Times New Roman" w:cs="Times New Roman"/>
          <w:noProof/>
          <w:color w:val="auto"/>
          <w:sz w:val="28"/>
          <w:szCs w:val="28"/>
          <w:lang w:val="en-GB"/>
        </w:rPr>
        <w:t>SOVIET UNION: QUARTERLY REPORT</w:t>
      </w:r>
    </w:p>
    <w:p w:rsidRPr="005703E9" w:rsidR="002D4069" w:rsidP="002D4069" w:rsidRDefault="002D4069">
      <w:pPr>
        <w:pStyle w:val="BodyText"/>
        <w:tabs>
          <w:tab w:val="left" w:pos="720"/>
        </w:tabs>
        <w:spacing w:line="360" w:lineRule="auto"/>
        <w:jc w:val="both"/>
        <w:outlineLvl w:val="0"/>
        <w:rPr>
          <w:rStyle w:val="Ninguno"/>
          <w:rFonts w:ascii="Times New Roman" w:hAnsi="Times New Roman" w:cs="Times New Roman"/>
          <w:noProof/>
          <w:color w:val="auto"/>
          <w:sz w:val="28"/>
          <w:szCs w:val="28"/>
          <w:lang w:val="en-GB"/>
        </w:rPr>
      </w:pPr>
      <w:r>
        <w:rPr>
          <w:rStyle w:val="Ninguno"/>
          <w:rFonts w:ascii="Times New Roman" w:hAnsi="Times New Roman" w:cs="Times New Roman"/>
          <w:noProof/>
          <w:color w:val="auto"/>
          <w:sz w:val="28"/>
          <w:szCs w:val="28"/>
          <w:lang w:val="en-GB"/>
        </w:rPr>
        <w:t>July –</w:t>
      </w:r>
      <w:r w:rsidRPr="005703E9">
        <w:rPr>
          <w:rStyle w:val="Ninguno"/>
          <w:rFonts w:ascii="Times New Roman" w:hAnsi="Times New Roman" w:cs="Times New Roman"/>
          <w:noProof/>
          <w:color w:val="auto"/>
          <w:sz w:val="28"/>
          <w:szCs w:val="28"/>
          <w:lang w:val="en-GB"/>
        </w:rPr>
        <w:t xml:space="preserve"> September 1953</w:t>
      </w:r>
    </w:p>
    <w:p w:rsidRPr="005703E9" w:rsidR="002D4069" w:rsidP="002D4069" w:rsidRDefault="002D4069">
      <w:pPr>
        <w:pStyle w:val="BodyText"/>
        <w:tabs>
          <w:tab w:val="left" w:pos="720"/>
        </w:tabs>
        <w:spacing w:line="360" w:lineRule="auto"/>
        <w:jc w:val="both"/>
        <w:rPr>
          <w:rFonts w:ascii="Times New Roman" w:hAnsi="Times New Roman" w:cs="Times New Roman"/>
          <w:noProof/>
          <w:color w:val="auto"/>
          <w:sz w:val="28"/>
          <w:szCs w:val="28"/>
          <w:lang w:val="en-GB"/>
        </w:rPr>
      </w:pPr>
    </w:p>
    <w:p w:rsidR="002D4069" w:rsidP="002D4069" w:rsidRDefault="002D4069">
      <w:pPr>
        <w:pStyle w:val="BodyText"/>
        <w:tabs>
          <w:tab w:val="left" w:pos="720"/>
        </w:tabs>
        <w:spacing w:line="360" w:lineRule="auto"/>
        <w:jc w:val="both"/>
        <w:rPr>
          <w:rStyle w:val="Ninguno"/>
          <w:rFonts w:ascii="Times New Roman" w:hAnsi="Times New Roman" w:cs="Times New Roman"/>
          <w:noProof/>
          <w:color w:val="auto"/>
          <w:sz w:val="28"/>
          <w:szCs w:val="28"/>
          <w:lang w:val="en-GB"/>
        </w:rPr>
      </w:pPr>
      <w:r w:rsidRPr="005703E9">
        <w:rPr>
          <w:rStyle w:val="Ninguno"/>
          <w:rFonts w:ascii="Times New Roman" w:hAnsi="Times New Roman" w:cs="Times New Roman"/>
          <w:noProof/>
          <w:color w:val="auto"/>
          <w:sz w:val="28"/>
          <w:szCs w:val="28"/>
          <w:lang w:val="en-GB"/>
        </w:rPr>
        <w:t xml:space="preserve"> </w:t>
      </w:r>
      <w:r w:rsidRPr="005703E9">
        <w:rPr>
          <w:rStyle w:val="Ninguno"/>
          <w:rFonts w:ascii="Times New Roman" w:hAnsi="Times New Roman" w:cs="Times New Roman"/>
          <w:noProof/>
          <w:color w:val="auto"/>
          <w:sz w:val="28"/>
          <w:szCs w:val="28"/>
          <w:lang w:val="en-GB"/>
        </w:rPr>
        <w:tab/>
        <w:t xml:space="preserve">Though there have been events of note in the international sphere, the main interest of the period lies in the internal developments, including the fall of Beriya, and it is, therefore, on these that the report concentrates. Throughout the period the Soviet Government’s foreign policy can be styled basically defensive, due perhaps to a considerable degree to the shock administered to their position by the East German outbreaks in June last. That this might be the effect of the outbreaks was suggested in the report for the June quarter. At the same time Malenkov asserted his claim to be heard in foreign as well as internal policy. His speech before the Supreme Soviet on August 8 included a noteworthy section on foreign affairs, and his speeches to the East German delegation and to the North Korean delegation contained an effective presentation of the Soviet attitude towards the German and the Far Eastern questions. It is worth noting that he is a distinctly capable speaker, able to give a broad survey on occasions and breathe at least fictitious life into the dry bones of Soviet policy and ideology. </w:t>
      </w:r>
    </w:p>
    <w:p w:rsidRPr="005703E9" w:rsidR="002D4069" w:rsidP="002D4069" w:rsidRDefault="002D4069">
      <w:pPr>
        <w:pStyle w:val="BodyText"/>
        <w:tabs>
          <w:tab w:val="left" w:pos="720"/>
        </w:tabs>
        <w:spacing w:line="360" w:lineRule="auto"/>
        <w:jc w:val="both"/>
        <w:rPr>
          <w:rStyle w:val="Ninguno"/>
          <w:rFonts w:ascii="Times New Roman" w:hAnsi="Times New Roman" w:cs="Times New Roman"/>
          <w:noProof/>
          <w:color w:val="auto"/>
          <w:sz w:val="28"/>
          <w:szCs w:val="28"/>
          <w:lang w:val="en-GB"/>
        </w:rPr>
      </w:pPr>
      <w:r w:rsidRPr="005703E9">
        <w:rPr>
          <w:rStyle w:val="Ninguno"/>
          <w:rFonts w:ascii="Times New Roman" w:hAnsi="Times New Roman" w:cs="Times New Roman"/>
          <w:noProof/>
          <w:color w:val="auto"/>
          <w:sz w:val="28"/>
          <w:szCs w:val="28"/>
          <w:lang w:val="en-GB"/>
        </w:rPr>
        <w:t>[…]</w:t>
      </w:r>
    </w:p>
    <w:p w:rsidRPr="005703E9" w:rsidR="002D4069" w:rsidP="002D4069" w:rsidRDefault="002D4069">
      <w:pPr>
        <w:pStyle w:val="BodyText"/>
        <w:tabs>
          <w:tab w:val="left" w:pos="720"/>
        </w:tabs>
        <w:spacing w:line="360" w:lineRule="auto"/>
        <w:jc w:val="both"/>
        <w:rPr>
          <w:rFonts w:ascii="Times New Roman" w:hAnsi="Times New Roman" w:eastAsia="Times New Roman" w:cs="Times New Roman"/>
          <w:noProof/>
          <w:color w:val="auto"/>
          <w:sz w:val="28"/>
          <w:szCs w:val="28"/>
          <w:lang w:val="en-GB"/>
        </w:rPr>
      </w:pPr>
    </w:p>
    <w:p w:rsidRPr="005703E9" w:rsidR="002D4069" w:rsidP="002D4069" w:rsidRDefault="002D4069">
      <w:pPr>
        <w:pStyle w:val="BodyText"/>
        <w:tabs>
          <w:tab w:val="left" w:pos="720"/>
        </w:tabs>
        <w:spacing w:line="360" w:lineRule="auto"/>
        <w:jc w:val="both"/>
        <w:rPr>
          <w:rStyle w:val="Ninguno"/>
          <w:rFonts w:ascii="Times New Roman" w:hAnsi="Times New Roman" w:cs="Times New Roman"/>
          <w:noProof/>
          <w:color w:val="auto"/>
          <w:sz w:val="28"/>
          <w:szCs w:val="28"/>
          <w:lang w:val="en-GB"/>
        </w:rPr>
      </w:pPr>
      <w:r w:rsidRPr="005703E9">
        <w:rPr>
          <w:rStyle w:val="Ninguno"/>
          <w:rFonts w:ascii="Times New Roman" w:hAnsi="Times New Roman" w:cs="Times New Roman"/>
          <w:noProof/>
          <w:color w:val="auto"/>
          <w:sz w:val="28"/>
          <w:szCs w:val="28"/>
          <w:lang w:val="en-GB"/>
        </w:rPr>
        <w:lastRenderedPageBreak/>
        <w:t xml:space="preserve"> </w:t>
      </w:r>
      <w:r w:rsidRPr="005703E9">
        <w:rPr>
          <w:rStyle w:val="Ninguno"/>
          <w:rFonts w:ascii="Times New Roman" w:hAnsi="Times New Roman" w:cs="Times New Roman"/>
          <w:noProof/>
          <w:color w:val="auto"/>
          <w:sz w:val="28"/>
          <w:szCs w:val="28"/>
          <w:lang w:val="en-GB"/>
        </w:rPr>
        <w:tab/>
        <w:t>8. Internal developments were linked to international affairs by Malenkov’s claim in his speech of August 8</w:t>
      </w:r>
      <w:r w:rsidRPr="005703E9">
        <w:rPr>
          <w:rStyle w:val="Ninguno"/>
          <w:rFonts w:ascii="Times New Roman" w:hAnsi="Times New Roman" w:cs="Times New Roman"/>
          <w:noProof/>
          <w:color w:val="auto"/>
          <w:sz w:val="28"/>
          <w:szCs w:val="28"/>
          <w:vertAlign w:val="superscript"/>
          <w:lang w:val="en-GB"/>
        </w:rPr>
        <w:footnoteReference w:id="2"/>
      </w:r>
      <w:r w:rsidRPr="005703E9">
        <w:rPr>
          <w:rStyle w:val="Ninguno"/>
          <w:rFonts w:ascii="Times New Roman" w:hAnsi="Times New Roman" w:cs="Times New Roman"/>
          <w:noProof/>
          <w:color w:val="auto"/>
          <w:sz w:val="28"/>
          <w:szCs w:val="28"/>
          <w:lang w:val="en-GB"/>
        </w:rPr>
        <w:t xml:space="preserve"> that the United States did not possess the monopoly of the hydrogen bomb; this assertion being reinforced by communiqués published on August 20 and September 18 on the explosion of “one of the types” of hydrogen bomb and on the conclusion of a series of trials and several new types of atomic bomb.</w:t>
      </w:r>
      <w:r w:rsidRPr="005703E9">
        <w:rPr>
          <w:rStyle w:val="Ninguno"/>
          <w:rFonts w:ascii="Times New Roman" w:hAnsi="Times New Roman" w:cs="Times New Roman"/>
          <w:noProof/>
          <w:color w:val="auto"/>
          <w:sz w:val="28"/>
          <w:szCs w:val="28"/>
          <w:vertAlign w:val="superscript"/>
          <w:lang w:val="en-GB"/>
        </w:rPr>
        <w:footnoteReference w:id="3"/>
      </w:r>
      <w:r w:rsidRPr="005703E9">
        <w:rPr>
          <w:rStyle w:val="Ninguno"/>
          <w:rFonts w:ascii="Times New Roman" w:hAnsi="Times New Roman" w:cs="Times New Roman"/>
          <w:noProof/>
          <w:color w:val="auto"/>
          <w:sz w:val="28"/>
          <w:szCs w:val="28"/>
          <w:lang w:val="en-GB"/>
        </w:rPr>
        <w:t xml:space="preserve"> Malenkov used his statement on the subject to point what he, perhaps, intended to be the chief lesson of his speech, so far as international affairs were concerned, namely, that Soviet anxiety to relieve tension should not be construed as weakness and that, “given the present correlation of forces”, “peaceful coexistence” was an obligation on East and West alike. </w:t>
      </w:r>
    </w:p>
    <w:p w:rsidRPr="005703E9" w:rsidR="002D4069" w:rsidP="002D4069" w:rsidRDefault="002D4069">
      <w:pPr>
        <w:pStyle w:val="BodyText"/>
        <w:tabs>
          <w:tab w:val="left" w:pos="720"/>
        </w:tabs>
        <w:spacing w:line="360" w:lineRule="auto"/>
        <w:jc w:val="both"/>
        <w:rPr>
          <w:rStyle w:val="Ninguno"/>
          <w:rFonts w:ascii="Times New Roman" w:hAnsi="Times New Roman" w:cs="Times New Roman"/>
          <w:noProof/>
          <w:color w:val="auto"/>
          <w:sz w:val="28"/>
          <w:szCs w:val="28"/>
          <w:lang w:val="en-GB"/>
        </w:rPr>
      </w:pPr>
      <w:r w:rsidRPr="005703E9">
        <w:rPr>
          <w:rStyle w:val="Ninguno"/>
          <w:rFonts w:ascii="Times New Roman" w:hAnsi="Times New Roman" w:cs="Times New Roman"/>
          <w:noProof/>
          <w:color w:val="auto"/>
          <w:sz w:val="28"/>
          <w:szCs w:val="28"/>
          <w:lang w:val="en-GB"/>
        </w:rPr>
        <w:t xml:space="preserve"> </w:t>
      </w:r>
      <w:r w:rsidRPr="005703E9">
        <w:rPr>
          <w:rStyle w:val="Ninguno"/>
          <w:rFonts w:ascii="Times New Roman" w:hAnsi="Times New Roman" w:cs="Times New Roman"/>
          <w:noProof/>
          <w:color w:val="auto"/>
          <w:sz w:val="28"/>
          <w:szCs w:val="28"/>
          <w:lang w:val="en-GB"/>
        </w:rPr>
        <w:tab/>
        <w:t>9. In his speech of August 8, Malenkov presented a fairly comprehensive statement of Soviet foreign policy. Among other points, he emphasised his now well-known thesis that there are no disputed or outstanding issues in international affairs which cannot be settled peacefully by negotiation; he repeated that this applied also to Soviet relations with the United States. He spoke of the Soviets’ desire for good relations with their neighbours, and hinted that these countries could achieve good-neighbourly relations with the U.S.S.R. by settling their problems direct and ceasing to rely on Western support. He asserted that the Soviet Union had no territorial claims on any neighbouring State. On the question of great power talks, he contented himself with observing that in the relief of tension “no small part could be played by great-Power negotiations”</w:t>
      </w:r>
      <w:r w:rsidRPr="005703E9">
        <w:rPr>
          <w:rStyle w:val="Ninguno"/>
          <w:rFonts w:ascii="Times New Roman" w:hAnsi="Times New Roman" w:cs="Times New Roman"/>
          <w:noProof/>
          <w:color w:val="auto"/>
          <w:sz w:val="28"/>
          <w:szCs w:val="28"/>
          <w:vertAlign w:val="superscript"/>
          <w:lang w:val="en-GB"/>
        </w:rPr>
        <w:footnoteReference w:id="4"/>
      </w:r>
      <w:r w:rsidRPr="005703E9">
        <w:rPr>
          <w:rStyle w:val="Ninguno"/>
          <w:rFonts w:ascii="Times New Roman" w:hAnsi="Times New Roman" w:cs="Times New Roman"/>
          <w:noProof/>
          <w:color w:val="auto"/>
          <w:sz w:val="28"/>
          <w:szCs w:val="28"/>
          <w:lang w:val="en-GB"/>
        </w:rPr>
        <w:t xml:space="preserve">. He said, however, that there were a number of “prerequisites” to such conversations, and went on to speak of the restoration of China to the councils of the nations, a peace pact between the five great Powers, effective progress in the reduction of armaments, and in the prohibition of atomic and other weapons of mass destruction. He then directly raised the German problem. </w:t>
      </w:r>
      <w:r w:rsidRPr="005703E9">
        <w:rPr>
          <w:rStyle w:val="Ninguno"/>
          <w:rFonts w:ascii="Times New Roman" w:hAnsi="Times New Roman" w:cs="Times New Roman"/>
          <w:noProof/>
          <w:color w:val="auto"/>
          <w:sz w:val="28"/>
          <w:szCs w:val="28"/>
          <w:lang w:val="en-GB"/>
        </w:rPr>
        <w:lastRenderedPageBreak/>
        <w:t xml:space="preserve">On this he said that it was necessary to proceed from the interests of strengthening the security of the Eastern and Western neighbours of Germany and from the national interests of the German people; for this it was necessary to renounce the policy of drawing Germany into an aggressive military bloc; the U.S.S.R. would devote all its efforts to facilitate the natural unity of Germany and the transformation of Germany into a peaceful, democratic State. </w:t>
      </w:r>
    </w:p>
    <w:p w:rsidRPr="005703E9" w:rsidR="002D4069" w:rsidP="002D4069" w:rsidRDefault="002D4069">
      <w:pPr>
        <w:pStyle w:val="BodyText"/>
        <w:tabs>
          <w:tab w:val="left" w:pos="720"/>
        </w:tabs>
        <w:spacing w:line="360" w:lineRule="auto"/>
        <w:jc w:val="both"/>
        <w:rPr>
          <w:rStyle w:val="Ninguno"/>
          <w:rFonts w:ascii="Times New Roman" w:hAnsi="Times New Roman" w:cs="Times New Roman"/>
          <w:noProof/>
          <w:color w:val="auto"/>
          <w:sz w:val="28"/>
          <w:szCs w:val="28"/>
          <w:lang w:val="en-GB"/>
        </w:rPr>
      </w:pPr>
      <w:r w:rsidRPr="005703E9">
        <w:rPr>
          <w:rStyle w:val="Ninguno"/>
          <w:rFonts w:ascii="Times New Roman" w:hAnsi="Times New Roman" w:cs="Times New Roman"/>
          <w:noProof/>
          <w:color w:val="auto"/>
          <w:sz w:val="28"/>
          <w:szCs w:val="28"/>
          <w:lang w:val="en-GB"/>
        </w:rPr>
        <w:t xml:space="preserve"> </w:t>
      </w:r>
      <w:r w:rsidRPr="005703E9">
        <w:rPr>
          <w:rStyle w:val="Ninguno"/>
          <w:rFonts w:ascii="Times New Roman" w:hAnsi="Times New Roman" w:cs="Times New Roman"/>
          <w:noProof/>
          <w:color w:val="auto"/>
          <w:sz w:val="28"/>
          <w:szCs w:val="28"/>
          <w:lang w:val="en-GB"/>
        </w:rPr>
        <w:tab/>
        <w:t>10. The exchange of notes between the three Western Powers and the Soviet Union in which the former endeavoured to find a basis of agreement for a conference on German reunification</w:t>
      </w:r>
      <w:r w:rsidRPr="005703E9">
        <w:rPr>
          <w:rStyle w:val="Ninguno"/>
          <w:rFonts w:ascii="Times New Roman" w:hAnsi="Times New Roman" w:cs="Times New Roman"/>
          <w:noProof/>
          <w:color w:val="auto"/>
          <w:sz w:val="28"/>
          <w:szCs w:val="28"/>
          <w:vertAlign w:val="superscript"/>
          <w:lang w:val="en-GB"/>
        </w:rPr>
        <w:footnoteReference w:id="5"/>
      </w:r>
      <w:r w:rsidRPr="005703E9">
        <w:rPr>
          <w:rStyle w:val="Ninguno"/>
          <w:rFonts w:ascii="Times New Roman" w:hAnsi="Times New Roman" w:cs="Times New Roman"/>
          <w:noProof/>
          <w:color w:val="auto"/>
          <w:sz w:val="28"/>
          <w:szCs w:val="28"/>
          <w:lang w:val="en-GB"/>
        </w:rPr>
        <w:t>, proceeded throughout the same period. The Soviet Government in their replies showed no inclination to compromise on an agenda by excluding from the discussions items irrelevant to the problem of arranging free elections from which a responsible all-German Government might emerge. Their position on the details concerning Germany reverted to that adopted before Stalin’s death in March, 1952, with minor embellishments. They continued to insist on discussing the whole Germany problem. Moreover, taking advantage of the admission, in our Note of July 15, that peace could not be ultimately ensured without the settlement of still wider problems, they proposed that, in addition to Germany, measures for relaxing international tension should be discussed, with the participation of China in the conference. They continued to maintain this thesis in reply to our Note of September 2, in which we invited them to a Four-Power Conference in Lugano on October 15</w:t>
      </w:r>
      <w:r w:rsidRPr="005703E9">
        <w:rPr>
          <w:rStyle w:val="Ninguno"/>
          <w:rFonts w:ascii="Times New Roman" w:hAnsi="Times New Roman" w:cs="Times New Roman"/>
          <w:noProof/>
          <w:color w:val="auto"/>
          <w:sz w:val="28"/>
          <w:szCs w:val="28"/>
          <w:vertAlign w:val="superscript"/>
          <w:lang w:val="en-GB"/>
        </w:rPr>
        <w:footnoteReference w:id="6"/>
      </w:r>
      <w:r w:rsidRPr="005703E9">
        <w:rPr>
          <w:rStyle w:val="Ninguno"/>
          <w:rFonts w:ascii="Times New Roman" w:hAnsi="Times New Roman" w:cs="Times New Roman"/>
          <w:noProof/>
          <w:color w:val="auto"/>
          <w:sz w:val="28"/>
          <w:szCs w:val="28"/>
          <w:lang w:val="en-GB"/>
        </w:rPr>
        <w:t>. These somewhat confused exchanges made at least one thing clear, that the Kremlin placed the rehabilitation of the East German Government and their own hold over East Germany before all other considerations. This again was demonstrated by the summoning of the East German governmental delegation to Moscow on August 20</w:t>
      </w:r>
      <w:r w:rsidRPr="005703E9">
        <w:rPr>
          <w:rStyle w:val="Ninguno"/>
          <w:rFonts w:ascii="Times New Roman" w:hAnsi="Times New Roman" w:cs="Times New Roman"/>
          <w:noProof/>
          <w:color w:val="auto"/>
          <w:sz w:val="28"/>
          <w:szCs w:val="28"/>
          <w:vertAlign w:val="superscript"/>
          <w:lang w:val="en-GB"/>
        </w:rPr>
        <w:footnoteReference w:id="7"/>
      </w:r>
      <w:r w:rsidRPr="005703E9">
        <w:rPr>
          <w:rStyle w:val="Ninguno"/>
          <w:rFonts w:ascii="Times New Roman" w:hAnsi="Times New Roman" w:cs="Times New Roman"/>
          <w:noProof/>
          <w:color w:val="auto"/>
          <w:sz w:val="28"/>
          <w:szCs w:val="28"/>
          <w:lang w:val="en-GB"/>
        </w:rPr>
        <w:t xml:space="preserve"> and by Malenkov’s speech on that occasion, </w:t>
      </w:r>
      <w:r w:rsidRPr="005703E9">
        <w:rPr>
          <w:rStyle w:val="Ninguno"/>
          <w:rFonts w:ascii="Times New Roman" w:hAnsi="Times New Roman" w:cs="Times New Roman"/>
          <w:noProof/>
          <w:color w:val="auto"/>
          <w:sz w:val="28"/>
          <w:szCs w:val="28"/>
          <w:lang w:val="en-GB"/>
        </w:rPr>
        <w:lastRenderedPageBreak/>
        <w:t>in which he did not even mention the German Treaty for which the Soviet Government had called in their Note of August 15</w:t>
      </w:r>
      <w:r w:rsidRPr="005703E9">
        <w:rPr>
          <w:rStyle w:val="Ninguno"/>
          <w:rFonts w:ascii="Times New Roman" w:hAnsi="Times New Roman" w:cs="Times New Roman"/>
          <w:noProof/>
          <w:color w:val="auto"/>
          <w:sz w:val="28"/>
          <w:szCs w:val="28"/>
          <w:vertAlign w:val="superscript"/>
          <w:lang w:val="en-GB"/>
        </w:rPr>
        <w:footnoteReference w:id="8"/>
      </w:r>
      <w:r w:rsidRPr="005703E9">
        <w:rPr>
          <w:rStyle w:val="Ninguno"/>
          <w:rFonts w:ascii="Times New Roman" w:hAnsi="Times New Roman" w:cs="Times New Roman"/>
          <w:noProof/>
          <w:color w:val="auto"/>
          <w:sz w:val="28"/>
          <w:szCs w:val="28"/>
          <w:lang w:val="en-GB"/>
        </w:rPr>
        <w:t xml:space="preserve">. The delegation was given no time to negotiate seriously, but was presented with several concessions including large financial and economic benefits, the raising of the respective missions at Berlin and Moscow to embassies, and the promised repatriation of many Germans serving sentences of imprisonment in the Soviet Union for minor war crimes. </w:t>
      </w:r>
    </w:p>
    <w:p w:rsidRPr="005703E9" w:rsidR="002D4069" w:rsidP="002D4069" w:rsidRDefault="002D4069">
      <w:pPr>
        <w:pStyle w:val="BodyText"/>
        <w:tabs>
          <w:tab w:val="left" w:pos="720"/>
        </w:tabs>
        <w:spacing w:line="360" w:lineRule="auto"/>
        <w:jc w:val="both"/>
        <w:rPr>
          <w:rStyle w:val="Ninguno"/>
          <w:rFonts w:ascii="Times New Roman" w:hAnsi="Times New Roman" w:cs="Times New Roman"/>
          <w:noProof/>
          <w:color w:val="auto"/>
          <w:sz w:val="28"/>
          <w:szCs w:val="28"/>
          <w:lang w:val="en-GB"/>
        </w:rPr>
      </w:pPr>
      <w:r w:rsidRPr="005703E9">
        <w:rPr>
          <w:rStyle w:val="Ninguno"/>
          <w:rFonts w:ascii="Times New Roman" w:hAnsi="Times New Roman" w:cs="Times New Roman"/>
          <w:noProof/>
          <w:color w:val="auto"/>
          <w:sz w:val="28"/>
          <w:szCs w:val="28"/>
          <w:lang w:val="en-GB"/>
        </w:rPr>
        <w:t xml:space="preserve"> </w:t>
      </w:r>
      <w:r w:rsidRPr="005703E9">
        <w:rPr>
          <w:rStyle w:val="Ninguno"/>
          <w:rFonts w:ascii="Times New Roman" w:hAnsi="Times New Roman" w:cs="Times New Roman"/>
          <w:noProof/>
          <w:color w:val="auto"/>
          <w:sz w:val="28"/>
          <w:szCs w:val="28"/>
          <w:lang w:val="en-GB"/>
        </w:rPr>
        <w:tab/>
        <w:t>11. A rather similar course was to be observed as regards Korean developments. A North Korean Government delegation of similar status to the German delegation was invited to Moscow, though, as distinct from the Germans, they settled down to a fortnight’s negotiation</w:t>
      </w:r>
      <w:r w:rsidRPr="005703E9">
        <w:rPr>
          <w:rStyle w:val="Ninguno"/>
          <w:rFonts w:ascii="Times New Roman" w:hAnsi="Times New Roman" w:cs="Times New Roman"/>
          <w:noProof/>
          <w:color w:val="auto"/>
          <w:sz w:val="28"/>
          <w:szCs w:val="28"/>
          <w:vertAlign w:val="superscript"/>
          <w:lang w:val="en-GB"/>
        </w:rPr>
        <w:footnoteReference w:id="9"/>
      </w:r>
      <w:r w:rsidRPr="005703E9">
        <w:rPr>
          <w:rStyle w:val="Ninguno"/>
          <w:rFonts w:ascii="Times New Roman" w:hAnsi="Times New Roman" w:cs="Times New Roman"/>
          <w:noProof/>
          <w:color w:val="auto"/>
          <w:sz w:val="28"/>
          <w:szCs w:val="28"/>
          <w:lang w:val="en-GB"/>
        </w:rPr>
        <w:t xml:space="preserve">. The result was impressive in terms of financial and economic assistance, but politically the communiqué issued at the end of the negotiations and Malenkov’s speech at a banquet given to Kim Il Sung gave the impression that the partition of Koreas was accepted as a semi-permanent feature of the international scene, at least until such time as the firm base of a “peaceful, democratic Korea” in the north could absorb its southern neighbours on its own terms. </w:t>
      </w:r>
    </w:p>
    <w:p w:rsidRPr="005703E9" w:rsidR="002D4069" w:rsidP="002D4069" w:rsidRDefault="002D4069">
      <w:pPr>
        <w:pStyle w:val="BodyText"/>
        <w:tabs>
          <w:tab w:val="left" w:pos="720"/>
        </w:tabs>
        <w:spacing w:line="360" w:lineRule="auto"/>
        <w:jc w:val="both"/>
        <w:rPr>
          <w:rStyle w:val="Ninguno"/>
          <w:rFonts w:ascii="Times New Roman" w:hAnsi="Times New Roman" w:cs="Times New Roman"/>
          <w:noProof/>
          <w:color w:val="auto"/>
          <w:sz w:val="28"/>
          <w:szCs w:val="28"/>
          <w:lang w:val="en-GB"/>
        </w:rPr>
      </w:pPr>
      <w:r w:rsidRPr="005703E9">
        <w:rPr>
          <w:rStyle w:val="Ninguno"/>
          <w:rFonts w:ascii="Times New Roman" w:hAnsi="Times New Roman" w:cs="Times New Roman"/>
          <w:noProof/>
          <w:color w:val="auto"/>
          <w:sz w:val="28"/>
          <w:szCs w:val="28"/>
          <w:lang w:val="en-GB"/>
        </w:rPr>
        <w:t xml:space="preserve"> </w:t>
      </w:r>
      <w:r w:rsidRPr="005703E9">
        <w:rPr>
          <w:rStyle w:val="Ninguno"/>
          <w:rFonts w:ascii="Times New Roman" w:hAnsi="Times New Roman" w:cs="Times New Roman"/>
          <w:noProof/>
          <w:color w:val="auto"/>
          <w:sz w:val="28"/>
          <w:szCs w:val="28"/>
          <w:lang w:val="en-GB"/>
        </w:rPr>
        <w:tab/>
        <w:t xml:space="preserve">12. The U.S.S.R. has been noticeably concerned throughout the quarter to stress the bonds of friendship and common interest uniting it with the Chinese People’s Republic. On the 18th of September a telegram from Mao Tse-tung was published, thanking the U.S.S.R. for its economic and technical assistance to the Chinese People’s Republic. In Malenkov’s speech of August 8 at the Korean banquet, China was given both pride of place and emphasis; in fact the speech was more a presentation of Soviet Far Eastern policy than a disquisition on Korea. The </w:t>
      </w:r>
      <w:r w:rsidRPr="005703E9">
        <w:rPr>
          <w:rStyle w:val="Ninguno"/>
          <w:rFonts w:ascii="Times New Roman" w:hAnsi="Times New Roman" w:cs="Times New Roman"/>
          <w:noProof/>
          <w:color w:val="auto"/>
          <w:sz w:val="28"/>
          <w:szCs w:val="28"/>
          <w:lang w:val="en-GB"/>
        </w:rPr>
        <w:lastRenderedPageBreak/>
        <w:t xml:space="preserve">Soviet note of September 28 also gave the impression that, unless China was restored to her rightful position in the international comity of nations, progress could hardly be made in relaxing tension elsewhere. At the same time, the right of the Soviet Union to be the leader of the Communist Powers was consistently maintained. </w:t>
      </w:r>
    </w:p>
    <w:p w:rsidRPr="005703E9" w:rsidR="002D4069" w:rsidP="002D4069" w:rsidRDefault="002D4069">
      <w:pPr>
        <w:pStyle w:val="BodyText"/>
        <w:tabs>
          <w:tab w:val="left" w:pos="720"/>
        </w:tabs>
        <w:spacing w:line="360" w:lineRule="auto"/>
        <w:jc w:val="both"/>
        <w:rPr>
          <w:rStyle w:val="Ninguno"/>
          <w:rFonts w:ascii="Times New Roman" w:hAnsi="Times New Roman" w:cs="Times New Roman"/>
          <w:noProof/>
          <w:color w:val="auto"/>
          <w:sz w:val="28"/>
          <w:szCs w:val="28"/>
          <w:lang w:val="en-GB"/>
        </w:rPr>
      </w:pPr>
      <w:r w:rsidRPr="005703E9">
        <w:rPr>
          <w:rStyle w:val="Ninguno"/>
          <w:rFonts w:ascii="Times New Roman" w:hAnsi="Times New Roman" w:cs="Times New Roman"/>
          <w:noProof/>
          <w:color w:val="auto"/>
          <w:sz w:val="28"/>
          <w:szCs w:val="28"/>
          <w:lang w:val="en-GB"/>
        </w:rPr>
        <w:t xml:space="preserve"> </w:t>
      </w:r>
      <w:r w:rsidRPr="005703E9">
        <w:rPr>
          <w:rStyle w:val="Ninguno"/>
          <w:rFonts w:ascii="Times New Roman" w:hAnsi="Times New Roman" w:cs="Times New Roman"/>
          <w:noProof/>
          <w:color w:val="auto"/>
          <w:sz w:val="28"/>
          <w:szCs w:val="28"/>
          <w:lang w:val="en-GB"/>
        </w:rPr>
        <w:tab/>
        <w:t>13. As regards Austria, in his August 8 speech Malenkov said, “It is likewise necessary to settle the Austrian question. This requires first of all the removal of artificial obstacles such as the ‘abbreviated treaty’.</w:t>
      </w:r>
      <w:r w:rsidRPr="005703E9">
        <w:rPr>
          <w:rStyle w:val="Ninguno"/>
          <w:rFonts w:ascii="Times New Roman" w:hAnsi="Times New Roman" w:cs="Times New Roman"/>
          <w:noProof/>
          <w:color w:val="auto"/>
          <w:sz w:val="28"/>
          <w:szCs w:val="28"/>
          <w:vertAlign w:val="superscript"/>
          <w:lang w:val="en-GB"/>
        </w:rPr>
        <w:footnoteReference w:id="10"/>
      </w:r>
      <w:r w:rsidRPr="005703E9">
        <w:rPr>
          <w:rStyle w:val="Ninguno"/>
          <w:rFonts w:ascii="Times New Roman" w:hAnsi="Times New Roman" w:cs="Times New Roman"/>
          <w:noProof/>
          <w:color w:val="auto"/>
          <w:sz w:val="28"/>
          <w:szCs w:val="28"/>
          <w:lang w:val="en-GB"/>
        </w:rPr>
        <w:t xml:space="preserve"> When, however, the Western Powers offered to remove this obstacle, the Soviet response was petulant and obstructive, and in their Note of September 28, the Soviet Government reverted to the impractical suggestion of continuing discussions on Austria “through the ordinary diplomatic channels”. The plain fact seems to be that they do not intend to negotiate an Austrian Treaty without a German Treaty having first been concluded. On the other hand, as part of the policy of “relaxing tension”, the Soviet Government have made important administrative relaxations in Austria, and have shown themselves more conciliatory on the Allied Council. </w:t>
      </w:r>
    </w:p>
    <w:p w:rsidRPr="005703E9" w:rsidR="002D4069" w:rsidP="002D4069" w:rsidRDefault="002D4069">
      <w:pPr>
        <w:pStyle w:val="BodyText"/>
        <w:tabs>
          <w:tab w:val="left" w:pos="720"/>
        </w:tabs>
        <w:spacing w:line="360" w:lineRule="auto"/>
        <w:jc w:val="both"/>
        <w:rPr>
          <w:rStyle w:val="Ninguno"/>
          <w:rFonts w:ascii="Times New Roman" w:hAnsi="Times New Roman" w:cs="Times New Roman"/>
          <w:noProof/>
          <w:color w:val="auto"/>
          <w:sz w:val="28"/>
          <w:szCs w:val="28"/>
          <w:lang w:val="en-GB"/>
        </w:rPr>
      </w:pPr>
      <w:r w:rsidRPr="005703E9">
        <w:rPr>
          <w:rStyle w:val="Ninguno"/>
          <w:rFonts w:ascii="Times New Roman" w:hAnsi="Times New Roman" w:cs="Times New Roman"/>
          <w:noProof/>
          <w:color w:val="auto"/>
          <w:sz w:val="28"/>
          <w:szCs w:val="28"/>
          <w:lang w:val="en-GB"/>
        </w:rPr>
        <w:t xml:space="preserve"> </w:t>
      </w:r>
      <w:r w:rsidRPr="005703E9">
        <w:rPr>
          <w:rStyle w:val="Ninguno"/>
          <w:rFonts w:ascii="Times New Roman" w:hAnsi="Times New Roman" w:cs="Times New Roman"/>
          <w:noProof/>
          <w:color w:val="auto"/>
          <w:sz w:val="28"/>
          <w:szCs w:val="28"/>
          <w:lang w:val="en-GB"/>
        </w:rPr>
        <w:tab/>
        <w:t>14. Soviet policy of developing “business-like” relations with all States, manifested itself in various forms. Commercial agreements were signed between the U.S.S.R. and France, Iceland, Argentina and Denmark, and a supplementary trade protocol with Persia. A mixed Soviet-Persian Commission was established to examine points of difference between the two countries. Diplomatic relations with Israel were re-established on Soviet initiative. A number of exit visas were granted to Soviet nationals with relations abroad</w:t>
      </w:r>
      <w:r w:rsidRPr="005703E9">
        <w:rPr>
          <w:rStyle w:val="Ninguno"/>
          <w:rFonts w:ascii="Times New Roman" w:hAnsi="Times New Roman" w:cs="Times New Roman"/>
          <w:noProof/>
          <w:color w:val="auto"/>
          <w:sz w:val="28"/>
          <w:szCs w:val="28"/>
          <w:vertAlign w:val="superscript"/>
          <w:lang w:val="en-GB"/>
        </w:rPr>
        <w:footnoteReference w:id="11"/>
      </w:r>
      <w:r w:rsidRPr="005703E9">
        <w:rPr>
          <w:rStyle w:val="Ninguno"/>
          <w:rFonts w:ascii="Times New Roman" w:hAnsi="Times New Roman" w:cs="Times New Roman"/>
          <w:noProof/>
          <w:color w:val="auto"/>
          <w:sz w:val="28"/>
          <w:szCs w:val="28"/>
          <w:lang w:val="en-GB"/>
        </w:rPr>
        <w:t xml:space="preserve">  – including the “Soviet wife” Mrs. Hall and her son; some Norwegians who had served in the Wehrmacht and had been imprisoned in the Soviet Union after the war were released.</w:t>
      </w:r>
      <w:r w:rsidRPr="005703E9">
        <w:rPr>
          <w:rStyle w:val="Ninguno"/>
          <w:rFonts w:ascii="Times New Roman" w:hAnsi="Times New Roman" w:cs="Times New Roman"/>
          <w:noProof/>
          <w:color w:val="auto"/>
          <w:sz w:val="28"/>
          <w:szCs w:val="28"/>
          <w:vertAlign w:val="superscript"/>
          <w:lang w:val="en-GB"/>
        </w:rPr>
        <w:t xml:space="preserve"> </w:t>
      </w:r>
      <w:r w:rsidRPr="005703E9">
        <w:rPr>
          <w:rStyle w:val="Ninguno"/>
          <w:rFonts w:ascii="Times New Roman" w:hAnsi="Times New Roman" w:cs="Times New Roman"/>
          <w:noProof/>
          <w:color w:val="auto"/>
          <w:sz w:val="28"/>
          <w:szCs w:val="28"/>
          <w:vertAlign w:val="superscript"/>
          <w:lang w:val="en-GB"/>
        </w:rPr>
        <w:footnoteReference w:id="12"/>
      </w:r>
      <w:r w:rsidRPr="005703E9">
        <w:rPr>
          <w:rStyle w:val="Ninguno"/>
          <w:rFonts w:ascii="Times New Roman" w:hAnsi="Times New Roman" w:cs="Times New Roman"/>
          <w:noProof/>
          <w:color w:val="auto"/>
          <w:sz w:val="28"/>
          <w:szCs w:val="28"/>
          <w:lang w:val="en-GB"/>
        </w:rPr>
        <w:t xml:space="preserve"> The release of the first </w:t>
      </w:r>
      <w:r w:rsidRPr="005703E9">
        <w:rPr>
          <w:rStyle w:val="Ninguno"/>
          <w:rFonts w:ascii="Times New Roman" w:hAnsi="Times New Roman" w:cs="Times New Roman"/>
          <w:noProof/>
          <w:color w:val="auto"/>
          <w:sz w:val="28"/>
          <w:szCs w:val="28"/>
          <w:lang w:val="en-GB"/>
        </w:rPr>
        <w:lastRenderedPageBreak/>
        <w:t xml:space="preserve">batch of German prisoners, mentioned above, also gave a fillip to the impression that the “new look” was continuing, despite Russian intransigence on major issues. </w:t>
      </w:r>
    </w:p>
    <w:p w:rsidRPr="005703E9" w:rsidR="002D4069" w:rsidP="002D4069" w:rsidRDefault="002D4069">
      <w:pPr>
        <w:pStyle w:val="BodyText"/>
        <w:tabs>
          <w:tab w:val="left" w:pos="720"/>
        </w:tabs>
        <w:spacing w:line="360" w:lineRule="auto"/>
        <w:jc w:val="both"/>
        <w:rPr>
          <w:rStyle w:val="Ninguno"/>
          <w:rFonts w:ascii="Times New Roman" w:hAnsi="Times New Roman" w:cs="Times New Roman"/>
          <w:noProof/>
          <w:color w:val="auto"/>
          <w:sz w:val="28"/>
          <w:szCs w:val="28"/>
          <w:lang w:val="en-GB"/>
        </w:rPr>
      </w:pPr>
      <w:r w:rsidRPr="005703E9">
        <w:rPr>
          <w:rStyle w:val="Ninguno"/>
          <w:rFonts w:ascii="Times New Roman" w:hAnsi="Times New Roman" w:cs="Times New Roman"/>
          <w:noProof/>
          <w:color w:val="auto"/>
          <w:sz w:val="28"/>
          <w:szCs w:val="28"/>
          <w:lang w:val="en-GB"/>
        </w:rPr>
        <w:t xml:space="preserve"> </w:t>
      </w:r>
      <w:r w:rsidRPr="005703E9">
        <w:rPr>
          <w:rStyle w:val="Ninguno"/>
          <w:rFonts w:ascii="Times New Roman" w:hAnsi="Times New Roman" w:cs="Times New Roman"/>
          <w:noProof/>
          <w:color w:val="auto"/>
          <w:sz w:val="28"/>
          <w:szCs w:val="28"/>
          <w:lang w:val="en-GB"/>
        </w:rPr>
        <w:tab/>
        <w:t>15. These conciliatory gestures were, no doubt, calculated to appeal to many groups in many countries, to alleviate disappointment that no real solution to international tension was emanating from the new Soviet Government and to put the blame for the continued deadlock on Western, and primarily American, rather than on Soviet bad faith. There was a marked recrudescence of anti-American propaganda; and the destruction of a Soviet airliner over North Korea aroused violent protests and demands for compensation. Propaganda has been particularly violent in the Soviet press against American attempts to put through the European Defence Community Treaty and against alleged American breaches of the truce in Korea. American Far-Eastern policy was scathingly attacked by Malenkov in his Supreme Soviet and Korean speeches.</w:t>
      </w:r>
    </w:p>
    <w:p w:rsidRPr="005703E9" w:rsidR="002D4069" w:rsidP="002D4069" w:rsidRDefault="002D4069">
      <w:pPr>
        <w:pStyle w:val="BodyText"/>
        <w:tabs>
          <w:tab w:val="left" w:pos="720"/>
        </w:tabs>
        <w:spacing w:line="360" w:lineRule="auto"/>
        <w:jc w:val="both"/>
        <w:rPr>
          <w:rFonts w:ascii="Times New Roman" w:hAnsi="Times New Roman" w:eastAsia="Times New Roman" w:cs="Times New Roman"/>
          <w:noProof/>
          <w:color w:val="auto"/>
          <w:sz w:val="28"/>
          <w:szCs w:val="28"/>
          <w:lang w:val="en-GB"/>
        </w:rPr>
      </w:pPr>
    </w:p>
    <w:p w:rsidR="002D4069" w:rsidP="002D4069" w:rsidRDefault="002D4069">
      <w:pPr>
        <w:pStyle w:val="a"/>
        <w:tabs>
          <w:tab w:val="left" w:pos="720"/>
        </w:tabs>
        <w:spacing w:line="360" w:lineRule="auto"/>
        <w:jc w:val="both"/>
        <w:rPr>
          <w:rStyle w:val="Ninguno"/>
          <w:rFonts w:ascii="Times New Roman" w:hAnsi="Times New Roman" w:cs="Times New Roman"/>
          <w:noProof/>
          <w:color w:val="auto"/>
          <w:sz w:val="28"/>
          <w:szCs w:val="28"/>
          <w:lang w:val="en-GB"/>
        </w:rPr>
      </w:pPr>
      <w:r w:rsidRPr="005703E9">
        <w:rPr>
          <w:rStyle w:val="Ninguno"/>
          <w:rFonts w:ascii="Times New Roman" w:hAnsi="Times New Roman" w:cs="Times New Roman"/>
          <w:noProof/>
          <w:color w:val="auto"/>
          <w:sz w:val="28"/>
          <w:szCs w:val="28"/>
          <w:lang w:val="en-GB"/>
        </w:rPr>
        <w:t>[TNA, PREM 11/540]</w:t>
      </w:r>
    </w:p>
    <w:p w:rsidRPr="00EE425C" w:rsidR="002D4069" w:rsidP="002D4069" w:rsidRDefault="002D4069">
      <w:pPr>
        <w:pStyle w:val="a"/>
        <w:tabs>
          <w:tab w:val="left" w:pos="720"/>
        </w:tabs>
        <w:spacing w:line="360" w:lineRule="auto"/>
        <w:jc w:val="both"/>
        <w:rPr>
          <w:rFonts w:ascii="Times New Roman" w:hAnsi="Times New Roman" w:cs="Times New Roman"/>
          <w:noProof/>
          <w:color w:val="auto"/>
          <w:sz w:val="28"/>
          <w:szCs w:val="28"/>
          <w:lang w:val="en-GB"/>
        </w:rPr>
      </w:pPr>
      <w:r>
        <w:rPr>
          <w:rStyle w:val="Ninguno"/>
          <w:rFonts w:ascii="Times New Roman" w:hAnsi="Times New Roman" w:cs="Times New Roman"/>
          <w:noProof/>
          <w:color w:val="auto"/>
          <w:sz w:val="28"/>
          <w:szCs w:val="28"/>
          <w:lang w:val="en-GB"/>
        </w:rPr>
        <w:t>Keywords: Post-war USSR, Post-war Germany, Korea, Post-Stalin leadership, great-power relations, China</w:t>
      </w:r>
    </w:p>
    <w:p w:rsidRPr="00A24EEC" w:rsidR="002D4069" w:rsidP="002D4069" w:rsidRDefault="002D4069">
      <w:pPr>
        <w:pStyle w:val="NoSpacing"/>
        <w:tabs>
          <w:tab w:val="left" w:pos="720"/>
        </w:tabs>
        <w:spacing w:line="360" w:lineRule="auto"/>
        <w:jc w:val="both"/>
        <w:rPr>
          <w:rFonts w:ascii="Times New Roman" w:hAnsi="Times New Roman" w:cs="Times New Roman"/>
          <w:noProof/>
          <w:color w:val="auto"/>
          <w:sz w:val="28"/>
          <w:szCs w:val="28"/>
          <w:lang w:val="en-GB"/>
        </w:rPr>
      </w:pPr>
    </w:p>
    <w:p w:rsidR="009746DC" w:rsidRDefault="009746DC"/>
    <w:sectPr w:rsidR="009746DC">
      <w:footerReference w:type="default" r:id="rId6"/>
      <w:pgSz w:w="11900" w:h="16840"/>
      <w:pgMar w:top="1134" w:right="850" w:bottom="1134" w:left="1701" w:header="0"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4069" w:rsidRDefault="002D4069" w:rsidP="002D4069">
      <w:r>
        <w:separator/>
      </w:r>
    </w:p>
  </w:endnote>
  <w:endnote w:type="continuationSeparator" w:id="0">
    <w:p w:rsidR="002D4069" w:rsidRDefault="002D4069" w:rsidP="002D4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9AB" w:rsidRDefault="002D4069">
    <w:pPr>
      <w:pStyle w:val="Footer"/>
      <w:tabs>
        <w:tab w:val="clear" w:pos="9355"/>
        <w:tab w:val="right" w:pos="9329"/>
      </w:tabs>
      <w:jc w:val="right"/>
    </w:pP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4069" w:rsidRDefault="002D4069" w:rsidP="002D4069">
      <w:r>
        <w:separator/>
      </w:r>
    </w:p>
  </w:footnote>
  <w:footnote w:type="continuationSeparator" w:id="0">
    <w:p w:rsidR="002D4069" w:rsidRDefault="002D4069" w:rsidP="002D4069">
      <w:r>
        <w:continuationSeparator/>
      </w:r>
    </w:p>
  </w:footnote>
  <w:footnote w:id="1">
    <w:p w:rsidR="002D4069" w:rsidRPr="00644810" w:rsidRDefault="002D4069" w:rsidP="002D4069">
      <w:pPr>
        <w:pStyle w:val="FootnoteText"/>
        <w:spacing w:line="240" w:lineRule="auto"/>
        <w:contextualSpacing/>
        <w:jc w:val="both"/>
        <w:rPr>
          <w:rFonts w:cs="Times New Roman"/>
          <w:lang w:val="en-GB"/>
        </w:rPr>
      </w:pPr>
      <w:r w:rsidRPr="00644810">
        <w:rPr>
          <w:rStyle w:val="FootnoteReference"/>
          <w:rFonts w:cs="Times New Roman"/>
        </w:rPr>
        <w:footnoteRef/>
      </w:r>
      <w:r w:rsidRPr="00644810">
        <w:rPr>
          <w:rFonts w:cs="Times New Roman"/>
          <w:lang w:val="en-GB"/>
        </w:rPr>
        <w:t xml:space="preserve"> </w:t>
      </w:r>
      <w:r>
        <w:rPr>
          <w:rStyle w:val="Ninguno"/>
          <w:rFonts w:cs="Times New Roman"/>
        </w:rPr>
        <w:t>Hayter, William (1906–</w:t>
      </w:r>
      <w:r w:rsidRPr="00644810">
        <w:rPr>
          <w:rStyle w:val="Ninguno"/>
          <w:rFonts w:cs="Times New Roman"/>
        </w:rPr>
        <w:t>1995) - Minister in the British Embassy in Paris (1949</w:t>
      </w:r>
      <w:r>
        <w:rPr>
          <w:rStyle w:val="Ninguno"/>
          <w:rFonts w:cs="Times New Roman"/>
        </w:rPr>
        <w:t>–1</w:t>
      </w:r>
      <w:r w:rsidRPr="00644810">
        <w:rPr>
          <w:rStyle w:val="Ninguno"/>
          <w:rFonts w:cs="Times New Roman"/>
        </w:rPr>
        <w:t xml:space="preserve">953), Ambassador </w:t>
      </w:r>
      <w:r>
        <w:rPr>
          <w:rStyle w:val="Ninguno"/>
          <w:rFonts w:cs="Times New Roman"/>
        </w:rPr>
        <w:t xml:space="preserve">in </w:t>
      </w:r>
      <w:r w:rsidRPr="00644810">
        <w:rPr>
          <w:rStyle w:val="Ninguno"/>
          <w:rFonts w:cs="Times New Roman"/>
        </w:rPr>
        <w:t>Moscow (1953</w:t>
      </w:r>
      <w:r>
        <w:rPr>
          <w:rStyle w:val="Ninguno"/>
          <w:rFonts w:cs="Times New Roman"/>
        </w:rPr>
        <w:t>–1</w:t>
      </w:r>
      <w:r w:rsidRPr="00644810">
        <w:rPr>
          <w:rStyle w:val="Ninguno"/>
          <w:rFonts w:cs="Times New Roman"/>
        </w:rPr>
        <w:t>957).</w:t>
      </w:r>
    </w:p>
  </w:footnote>
  <w:footnote w:id="2">
    <w:p w:rsidR="002D4069" w:rsidRPr="00644810" w:rsidRDefault="002D4069" w:rsidP="002D4069">
      <w:pPr>
        <w:pStyle w:val="FootnoteText"/>
        <w:spacing w:line="240" w:lineRule="auto"/>
        <w:contextualSpacing/>
        <w:jc w:val="both"/>
        <w:rPr>
          <w:rFonts w:cs="Times New Roman"/>
          <w:lang w:val="en-GB"/>
        </w:rPr>
      </w:pPr>
      <w:r w:rsidRPr="00644810">
        <w:rPr>
          <w:rStyle w:val="Ninguno"/>
          <w:rFonts w:eastAsia="Times New Roman" w:cs="Times New Roman"/>
          <w:vertAlign w:val="superscript"/>
        </w:rPr>
        <w:footnoteRef/>
      </w:r>
      <w:r w:rsidRPr="00644810">
        <w:rPr>
          <w:rStyle w:val="Ninguno"/>
          <w:rFonts w:cs="Times New Roman"/>
          <w:lang w:val="en-GB"/>
        </w:rPr>
        <w:t xml:space="preserve"> </w:t>
      </w:r>
      <w:r w:rsidRPr="00644810">
        <w:rPr>
          <w:rFonts w:cs="Times New Roman"/>
          <w:lang w:val="en-GB"/>
        </w:rPr>
        <w:t xml:space="preserve">Malenkov’s speech was published in an English-language booklet by the publisher Soviet News; an extract was reprinted in </w:t>
      </w:r>
      <w:r w:rsidRPr="00644810">
        <w:rPr>
          <w:rFonts w:cs="Times New Roman"/>
          <w:i/>
          <w:iCs/>
          <w:lang w:val="en-US"/>
        </w:rPr>
        <w:t>Documents</w:t>
      </w:r>
      <w:r w:rsidRPr="00644810">
        <w:rPr>
          <w:rFonts w:cs="Times New Roman"/>
          <w:i/>
          <w:iCs/>
          <w:lang w:val="en-GB"/>
        </w:rPr>
        <w:t xml:space="preserve"> </w:t>
      </w:r>
      <w:r w:rsidRPr="00644810">
        <w:rPr>
          <w:rFonts w:cs="Times New Roman"/>
          <w:i/>
          <w:iCs/>
          <w:lang w:val="en-US"/>
        </w:rPr>
        <w:t>on</w:t>
      </w:r>
      <w:r w:rsidRPr="00644810">
        <w:rPr>
          <w:rFonts w:cs="Times New Roman"/>
          <w:i/>
          <w:iCs/>
          <w:lang w:val="en-GB"/>
        </w:rPr>
        <w:t xml:space="preserve"> </w:t>
      </w:r>
      <w:r w:rsidRPr="00644810">
        <w:rPr>
          <w:rFonts w:cs="Times New Roman"/>
          <w:i/>
          <w:iCs/>
          <w:lang w:val="en-US"/>
        </w:rPr>
        <w:t>International</w:t>
      </w:r>
      <w:r w:rsidRPr="00644810">
        <w:rPr>
          <w:rFonts w:cs="Times New Roman"/>
          <w:i/>
          <w:iCs/>
          <w:lang w:val="en-GB"/>
        </w:rPr>
        <w:t xml:space="preserve"> </w:t>
      </w:r>
      <w:r w:rsidRPr="00644810">
        <w:rPr>
          <w:rFonts w:cs="Times New Roman"/>
          <w:i/>
          <w:iCs/>
          <w:lang w:val="en-US"/>
        </w:rPr>
        <w:t>Affairs</w:t>
      </w:r>
      <w:r w:rsidRPr="00644810">
        <w:rPr>
          <w:rFonts w:cs="Times New Roman"/>
          <w:i/>
          <w:iCs/>
          <w:lang w:val="en-GB"/>
        </w:rPr>
        <w:t>. 1953</w:t>
      </w:r>
      <w:r w:rsidRPr="00644810">
        <w:rPr>
          <w:rFonts w:cs="Times New Roman"/>
          <w:iCs/>
          <w:lang w:val="en-GB"/>
        </w:rPr>
        <w:t xml:space="preserve">. </w:t>
      </w:r>
      <w:r w:rsidRPr="00644810">
        <w:rPr>
          <w:rFonts w:cs="Times New Roman"/>
          <w:iCs/>
          <w:lang w:val="en-US"/>
        </w:rPr>
        <w:t>London</w:t>
      </w:r>
      <w:r w:rsidRPr="00644810">
        <w:rPr>
          <w:rFonts w:cs="Times New Roman"/>
          <w:iCs/>
          <w:lang w:val="en-GB"/>
        </w:rPr>
        <w:t xml:space="preserve">, 1956. P. </w:t>
      </w:r>
      <w:r w:rsidRPr="00644810">
        <w:rPr>
          <w:rFonts w:cs="Times New Roman"/>
          <w:lang w:val="en-GB"/>
        </w:rPr>
        <w:t xml:space="preserve">25-26. See also: Malenkov G. </w:t>
      </w:r>
      <w:r w:rsidRPr="00644810">
        <w:rPr>
          <w:rFonts w:cs="Times New Roman"/>
        </w:rPr>
        <w:t>М</w:t>
      </w:r>
      <w:r w:rsidRPr="00644810">
        <w:rPr>
          <w:rFonts w:cs="Times New Roman"/>
          <w:lang w:val="en-GB"/>
        </w:rPr>
        <w:t xml:space="preserve">. Rechꞌ na piatoi sessii Verkhovnogo Soveta SSSR 8 avgusta 1953 g. </w:t>
      </w:r>
      <w:r w:rsidRPr="00644810">
        <w:rPr>
          <w:rFonts w:cs="Times New Roman"/>
        </w:rPr>
        <w:t>М</w:t>
      </w:r>
      <w:r w:rsidRPr="00644810">
        <w:rPr>
          <w:rFonts w:cs="Times New Roman"/>
          <w:lang w:val="en-GB"/>
        </w:rPr>
        <w:t>., 1953</w:t>
      </w:r>
      <w:r w:rsidRPr="00644810">
        <w:rPr>
          <w:rStyle w:val="Ninguno"/>
          <w:rFonts w:cs="Times New Roman"/>
          <w:lang w:val="en-GB"/>
        </w:rPr>
        <w:t>.</w:t>
      </w:r>
    </w:p>
  </w:footnote>
  <w:footnote w:id="3">
    <w:p w:rsidR="002D4069" w:rsidRPr="00644810" w:rsidRDefault="002D4069" w:rsidP="002D4069">
      <w:pPr>
        <w:pStyle w:val="FootnoteText"/>
        <w:spacing w:line="240" w:lineRule="auto"/>
        <w:contextualSpacing/>
        <w:jc w:val="both"/>
        <w:rPr>
          <w:rFonts w:cs="Times New Roman"/>
          <w:lang w:val="en-GB"/>
        </w:rPr>
      </w:pPr>
      <w:r w:rsidRPr="00644810">
        <w:rPr>
          <w:rStyle w:val="Ninguno"/>
          <w:rFonts w:eastAsia="Times New Roman" w:cs="Times New Roman"/>
          <w:vertAlign w:val="superscript"/>
        </w:rPr>
        <w:footnoteRef/>
      </w:r>
      <w:r w:rsidRPr="00644810">
        <w:rPr>
          <w:rStyle w:val="Ninguno"/>
          <w:rFonts w:cs="Times New Roman"/>
          <w:lang w:val="en-GB"/>
        </w:rPr>
        <w:t xml:space="preserve"> </w:t>
      </w:r>
      <w:r w:rsidRPr="00644810">
        <w:rPr>
          <w:rFonts w:cs="Times New Roman"/>
          <w:lang w:val="en-GB"/>
        </w:rPr>
        <w:t xml:space="preserve">See Pravitelꞌstvennoe soobshchenie ob </w:t>
      </w:r>
      <w:r w:rsidRPr="00CC50D9">
        <w:rPr>
          <w:rFonts w:cs="Times New Roman"/>
          <w:lang w:val="en-GB"/>
        </w:rPr>
        <w:t>ispytanii vodorodnoi bomby v Sovet</w:t>
      </w:r>
      <w:r>
        <w:rPr>
          <w:rFonts w:cs="Times New Roman"/>
          <w:lang w:val="en-GB"/>
        </w:rPr>
        <w:t>skom Soiuze [Government report on</w:t>
      </w:r>
      <w:r w:rsidRPr="00CC50D9">
        <w:rPr>
          <w:rFonts w:cs="Times New Roman"/>
          <w:lang w:val="en-GB"/>
        </w:rPr>
        <w:t xml:space="preserve"> the testing of a hydrogen bomb in the Soviet Union]. // Pravda. 1953. 20 avgusta; Coobshchenie TASS ob ispytanii novykh tipov atomnykh bomb v Sovetskom Soiuze [TASS report about the testing of new types of atom bomb in the Soviet Union] //Pravda. 1953</w:t>
      </w:r>
      <w:r w:rsidRPr="00CC50D9">
        <w:rPr>
          <w:rStyle w:val="Ninguno"/>
          <w:rFonts w:cs="Times New Roman"/>
          <w:lang w:val="en-GB"/>
        </w:rPr>
        <w:t>.</w:t>
      </w:r>
      <w:r w:rsidRPr="00644810">
        <w:rPr>
          <w:rStyle w:val="Ninguno"/>
          <w:rFonts w:cs="Times New Roman"/>
          <w:lang w:val="en-GB"/>
        </w:rPr>
        <w:t xml:space="preserve"> </w:t>
      </w:r>
    </w:p>
  </w:footnote>
  <w:footnote w:id="4">
    <w:p w:rsidR="002D4069" w:rsidRPr="00644810" w:rsidRDefault="002D4069" w:rsidP="002D4069">
      <w:pPr>
        <w:pStyle w:val="FootnoteText"/>
        <w:spacing w:line="240" w:lineRule="auto"/>
        <w:contextualSpacing/>
        <w:jc w:val="both"/>
        <w:rPr>
          <w:rFonts w:cs="Times New Roman"/>
          <w:lang w:val="en-GB"/>
        </w:rPr>
      </w:pPr>
      <w:r w:rsidRPr="00644810">
        <w:rPr>
          <w:rStyle w:val="Ninguno"/>
          <w:rFonts w:eastAsia="Times New Roman" w:cs="Times New Roman"/>
          <w:vertAlign w:val="superscript"/>
        </w:rPr>
        <w:footnoteRef/>
      </w:r>
      <w:r w:rsidRPr="00644810">
        <w:rPr>
          <w:rStyle w:val="Ninguno"/>
          <w:rFonts w:cs="Times New Roman"/>
          <w:vertAlign w:val="superscript"/>
          <w:lang w:val="en-GB"/>
        </w:rPr>
        <w:t xml:space="preserve"> </w:t>
      </w:r>
      <w:r w:rsidRPr="00644810">
        <w:rPr>
          <w:rFonts w:cs="Times New Roman"/>
          <w:lang w:val="en-GB"/>
        </w:rPr>
        <w:t>Verified in Malenkov’s speeches</w:t>
      </w:r>
      <w:r w:rsidRPr="00644810">
        <w:rPr>
          <w:rStyle w:val="Ninguno"/>
          <w:rFonts w:cs="Times New Roman"/>
          <w:lang w:val="en-GB"/>
        </w:rPr>
        <w:t xml:space="preserve">. </w:t>
      </w:r>
    </w:p>
  </w:footnote>
  <w:footnote w:id="5">
    <w:p w:rsidR="002D4069" w:rsidRPr="00644810" w:rsidRDefault="002D4069" w:rsidP="002D4069">
      <w:pPr>
        <w:pStyle w:val="FootnoteText"/>
        <w:spacing w:line="240" w:lineRule="auto"/>
        <w:contextualSpacing/>
        <w:jc w:val="both"/>
        <w:rPr>
          <w:rFonts w:cs="Times New Roman"/>
          <w:lang w:val="en-GB"/>
        </w:rPr>
      </w:pPr>
      <w:r w:rsidRPr="00644810">
        <w:rPr>
          <w:rStyle w:val="Ninguno"/>
          <w:rFonts w:eastAsia="Times New Roman" w:cs="Times New Roman"/>
          <w:vertAlign w:val="superscript"/>
        </w:rPr>
        <w:footnoteRef/>
      </w:r>
      <w:r w:rsidRPr="00644810">
        <w:rPr>
          <w:rStyle w:val="Ninguno"/>
          <w:rFonts w:cs="Times New Roman"/>
        </w:rPr>
        <w:t xml:space="preserve"> </w:t>
      </w:r>
      <w:r w:rsidRPr="00644810">
        <w:rPr>
          <w:rFonts w:cs="Times New Roman"/>
          <w:lang w:val="en-US"/>
        </w:rPr>
        <w:t xml:space="preserve">For the text of the Soviet note of 4 August see: United States Department of State / </w:t>
      </w:r>
      <w:r w:rsidRPr="00644810">
        <w:rPr>
          <w:rFonts w:cs="Times New Roman"/>
          <w:i/>
          <w:iCs/>
          <w:lang w:val="en-US"/>
        </w:rPr>
        <w:t>Foreign relations of the United States, 1952</w:t>
      </w:r>
      <w:r>
        <w:rPr>
          <w:rFonts w:cs="Times New Roman"/>
          <w:i/>
          <w:iCs/>
          <w:lang w:val="en-US"/>
        </w:rPr>
        <w:t>–1</w:t>
      </w:r>
      <w:r w:rsidRPr="00644810">
        <w:rPr>
          <w:rFonts w:cs="Times New Roman"/>
          <w:i/>
          <w:iCs/>
          <w:lang w:val="en-US"/>
        </w:rPr>
        <w:t xml:space="preserve">954. Germany and Austria (in two parts) </w:t>
      </w:r>
      <w:r>
        <w:rPr>
          <w:rFonts w:cs="Times New Roman"/>
          <w:lang w:val="en-US"/>
        </w:rPr>
        <w:t>Volume VII, Part 1 (1952–</w:t>
      </w:r>
      <w:r w:rsidRPr="00644810">
        <w:rPr>
          <w:rFonts w:cs="Times New Roman"/>
          <w:lang w:val="en-US"/>
        </w:rPr>
        <w:t>1954). P. 604-607. For</w:t>
      </w:r>
      <w:r w:rsidRPr="00644810">
        <w:rPr>
          <w:rFonts w:cs="Times New Roman"/>
          <w:lang w:val="en-GB"/>
        </w:rPr>
        <w:t xml:space="preserve"> </w:t>
      </w:r>
      <w:r w:rsidRPr="00644810">
        <w:rPr>
          <w:rFonts w:cs="Times New Roman"/>
          <w:lang w:val="en-US"/>
        </w:rPr>
        <w:t>the</w:t>
      </w:r>
      <w:r w:rsidRPr="00644810">
        <w:rPr>
          <w:rFonts w:cs="Times New Roman"/>
          <w:lang w:val="en-GB"/>
        </w:rPr>
        <w:t xml:space="preserve"> </w:t>
      </w:r>
      <w:r w:rsidRPr="00644810">
        <w:rPr>
          <w:rFonts w:cs="Times New Roman"/>
          <w:lang w:val="en-US"/>
        </w:rPr>
        <w:t>American</w:t>
      </w:r>
      <w:r w:rsidRPr="00644810">
        <w:rPr>
          <w:rFonts w:cs="Times New Roman"/>
          <w:lang w:val="en-GB"/>
        </w:rPr>
        <w:t xml:space="preserve"> </w:t>
      </w:r>
      <w:r w:rsidRPr="00644810">
        <w:rPr>
          <w:rFonts w:cs="Times New Roman"/>
          <w:lang w:val="en-US"/>
        </w:rPr>
        <w:t>reply</w:t>
      </w:r>
      <w:r w:rsidRPr="00644810">
        <w:rPr>
          <w:rFonts w:cs="Times New Roman"/>
          <w:lang w:val="en-GB"/>
        </w:rPr>
        <w:t xml:space="preserve">, </w:t>
      </w:r>
      <w:r w:rsidRPr="00644810">
        <w:rPr>
          <w:rFonts w:cs="Times New Roman"/>
          <w:lang w:val="en-US"/>
        </w:rPr>
        <w:t>the draft of which was composed on 15 August, see ibid,</w:t>
      </w:r>
      <w:r w:rsidRPr="00644810">
        <w:rPr>
          <w:rFonts w:cs="Times New Roman"/>
          <w:lang w:val="en-GB"/>
        </w:rPr>
        <w:t xml:space="preserve"> P. 614-616</w:t>
      </w:r>
      <w:r w:rsidRPr="00644810">
        <w:rPr>
          <w:rStyle w:val="Ninguno"/>
          <w:rFonts w:cs="Times New Roman"/>
          <w:lang w:val="en-GB"/>
        </w:rPr>
        <w:t>.</w:t>
      </w:r>
    </w:p>
  </w:footnote>
  <w:footnote w:id="6">
    <w:p w:rsidR="002D4069" w:rsidRPr="00644810" w:rsidRDefault="002D4069" w:rsidP="002D4069">
      <w:pPr>
        <w:pStyle w:val="FootnoteText"/>
        <w:spacing w:line="240" w:lineRule="auto"/>
        <w:contextualSpacing/>
        <w:jc w:val="both"/>
        <w:rPr>
          <w:rFonts w:cs="Times New Roman"/>
          <w:lang w:val="en-GB"/>
        </w:rPr>
      </w:pPr>
      <w:r w:rsidRPr="00644810">
        <w:rPr>
          <w:rStyle w:val="Ninguno"/>
          <w:rFonts w:eastAsia="Times New Roman" w:cs="Times New Roman"/>
          <w:vertAlign w:val="superscript"/>
        </w:rPr>
        <w:footnoteRef/>
      </w:r>
      <w:r w:rsidRPr="00644810">
        <w:rPr>
          <w:rStyle w:val="Ninguno"/>
          <w:rFonts w:cs="Times New Roman"/>
          <w:lang w:val="en-GB"/>
        </w:rPr>
        <w:t xml:space="preserve"> </w:t>
      </w:r>
      <w:r w:rsidRPr="00644810">
        <w:rPr>
          <w:rFonts w:cs="Times New Roman"/>
          <w:lang w:val="en-GB"/>
        </w:rPr>
        <w:t>The four-way meeting of Foreign Ministers was planned for 15 October 1953 in the Swiss town of Lugano. The main purpose of the discussion was to pose the question of the future of Germany and Austria</w:t>
      </w:r>
      <w:r w:rsidRPr="00644810">
        <w:rPr>
          <w:rStyle w:val="Ninguno"/>
          <w:rFonts w:cs="Times New Roman"/>
          <w:lang w:val="en-GB"/>
        </w:rPr>
        <w:t>.</w:t>
      </w:r>
    </w:p>
  </w:footnote>
  <w:footnote w:id="7">
    <w:p w:rsidR="002D4069" w:rsidRPr="00644810" w:rsidRDefault="002D4069" w:rsidP="002D4069">
      <w:pPr>
        <w:pStyle w:val="FootnoteText"/>
        <w:spacing w:line="240" w:lineRule="auto"/>
        <w:contextualSpacing/>
        <w:jc w:val="both"/>
        <w:rPr>
          <w:rFonts w:cs="Times New Roman"/>
          <w:lang w:val="en-GB"/>
        </w:rPr>
      </w:pPr>
      <w:r w:rsidRPr="00644810">
        <w:rPr>
          <w:rStyle w:val="Ninguno"/>
          <w:rFonts w:eastAsia="Times New Roman" w:cs="Times New Roman"/>
          <w:vertAlign w:val="superscript"/>
        </w:rPr>
        <w:footnoteRef/>
      </w:r>
      <w:r w:rsidRPr="00644810">
        <w:rPr>
          <w:rStyle w:val="Ninguno"/>
          <w:rFonts w:cs="Times New Roman"/>
          <w:lang w:val="en-GB"/>
        </w:rPr>
        <w:t xml:space="preserve"> </w:t>
      </w:r>
      <w:r w:rsidRPr="00644810">
        <w:rPr>
          <w:rFonts w:cs="Times New Roman"/>
          <w:lang w:val="en-GB"/>
        </w:rPr>
        <w:t xml:space="preserve">As a result of talks, economic concessions were made: payment of reparations would come to an end from January 1954; Soviet enterprises in Germany would be passed on to the Government of the DDR; payments towards the cost of the Soviet occupation would be reduced; all DDR debt to the USSR would be written off. Roberts Dzh. Shans dlia mira? Sovetskaia kampaniia v polꞌzu zaversheniia «kholodnoi voiny». 1953 — 1955 gody //Novaia i noveishaia istoriia. 2008. №6. S. 37-439. [The same source in English: Roberts, Geoffrey, ‘A Chance for Peace? The Soviet Campaign to End the Cold War, 1953955’, The Wilson Centre: Cold War International History Project, </w:t>
      </w:r>
      <w:hyperlink r:id="rId1" w:history="1">
        <w:r w:rsidRPr="00644810">
          <w:rPr>
            <w:rStyle w:val="Hyperlink"/>
            <w:rFonts w:cs="Times New Roman"/>
            <w:lang w:val="en-GB"/>
          </w:rPr>
          <w:t>https://www.wilsoncenter.org/publication/chance-for-peace-the-soviet-campaign-to-end-the-cold-war953955</w:t>
        </w:r>
      </w:hyperlink>
      <w:r w:rsidRPr="00644810">
        <w:rPr>
          <w:rFonts w:cs="Times New Roman"/>
          <w:lang w:val="en-GB"/>
        </w:rPr>
        <w:t xml:space="preserve"> (Accessed 04.07.2016)].</w:t>
      </w:r>
    </w:p>
  </w:footnote>
  <w:footnote w:id="8">
    <w:p w:rsidR="002D4069" w:rsidRPr="00644810" w:rsidRDefault="002D4069" w:rsidP="002D4069">
      <w:pPr>
        <w:pStyle w:val="FootnoteText"/>
        <w:spacing w:line="240" w:lineRule="auto"/>
        <w:contextualSpacing/>
        <w:jc w:val="both"/>
        <w:rPr>
          <w:rFonts w:cs="Times New Roman"/>
          <w:lang w:val="en-GB"/>
        </w:rPr>
      </w:pPr>
      <w:r w:rsidRPr="00644810">
        <w:rPr>
          <w:rStyle w:val="Ninguno"/>
          <w:rFonts w:eastAsia="Times New Roman" w:cs="Times New Roman"/>
          <w:vertAlign w:val="superscript"/>
        </w:rPr>
        <w:footnoteRef/>
      </w:r>
      <w:r w:rsidRPr="00644810">
        <w:rPr>
          <w:rStyle w:val="Ninguno"/>
          <w:rFonts w:cs="Times New Roman"/>
          <w:lang w:val="en-GB"/>
        </w:rPr>
        <w:t xml:space="preserve"> </w:t>
      </w:r>
      <w:r w:rsidRPr="00644810">
        <w:rPr>
          <w:rFonts w:cs="Times New Roman"/>
          <w:lang w:val="en-GB"/>
        </w:rPr>
        <w:t>That note stated the following: ‘the restoration of national unity in a democratic Germany remains the fundamental issue for the German people, the resolution of which interests all the peace-loving peoples of Europe … there should be absolutely no delay in adopting measures that could, at the very least, enable the gradual resolution of the unification issue in Germany and the formation of a democratic government for the whole of Germany.’ See Roberts Dzh. Shans dlia mira? Sovetskaia kampaniia v polꞌzu zaversheniia «kholodnoi voiny». 1953 — 1955 gody //Novaia i noveishaia istoriia. 2008. №6. S. 40-41. [The same source available in English: see previous note].</w:t>
      </w:r>
    </w:p>
  </w:footnote>
  <w:footnote w:id="9">
    <w:p w:rsidR="002D4069" w:rsidRPr="00644810" w:rsidRDefault="002D4069" w:rsidP="002D4069">
      <w:pPr>
        <w:pStyle w:val="FootnoteText"/>
        <w:spacing w:line="240" w:lineRule="auto"/>
        <w:contextualSpacing/>
        <w:jc w:val="both"/>
        <w:rPr>
          <w:rFonts w:cs="Times New Roman"/>
          <w:lang w:val="en-GB"/>
        </w:rPr>
      </w:pPr>
      <w:r w:rsidRPr="00644810">
        <w:rPr>
          <w:rStyle w:val="Ninguno"/>
          <w:rFonts w:eastAsia="Times New Roman" w:cs="Times New Roman"/>
          <w:vertAlign w:val="superscript"/>
        </w:rPr>
        <w:footnoteRef/>
      </w:r>
      <w:r w:rsidRPr="00644810">
        <w:rPr>
          <w:rStyle w:val="Ninguno"/>
          <w:rFonts w:cs="Times New Roman"/>
          <w:lang w:val="en-GB"/>
        </w:rPr>
        <w:t xml:space="preserve"> </w:t>
      </w:r>
      <w:r w:rsidRPr="00644810">
        <w:rPr>
          <w:rFonts w:cs="Times New Roman"/>
          <w:lang w:val="en-GB"/>
        </w:rPr>
        <w:t>The visit took place in September 1953. The delegation was led by Kim Il-sung in person</w:t>
      </w:r>
      <w:r w:rsidRPr="00644810">
        <w:rPr>
          <w:rStyle w:val="Ninguno"/>
          <w:rFonts w:cs="Times New Roman"/>
          <w:lang w:val="en-GB"/>
        </w:rPr>
        <w:t>.</w:t>
      </w:r>
    </w:p>
  </w:footnote>
  <w:footnote w:id="10">
    <w:p w:rsidR="002D4069" w:rsidRPr="00644810" w:rsidRDefault="002D4069" w:rsidP="002D4069">
      <w:pPr>
        <w:pStyle w:val="FootnoteText"/>
        <w:spacing w:line="240" w:lineRule="auto"/>
        <w:contextualSpacing/>
        <w:jc w:val="both"/>
        <w:rPr>
          <w:rFonts w:cs="Times New Roman"/>
          <w:lang w:val="en-GB"/>
        </w:rPr>
      </w:pPr>
      <w:r w:rsidRPr="00644810">
        <w:rPr>
          <w:rStyle w:val="Ninguno"/>
          <w:rFonts w:eastAsia="Times New Roman" w:cs="Times New Roman"/>
          <w:vertAlign w:val="superscript"/>
        </w:rPr>
        <w:footnoteRef/>
      </w:r>
      <w:r w:rsidRPr="00644810">
        <w:rPr>
          <w:rStyle w:val="Ninguno"/>
          <w:rFonts w:cs="Times New Roman"/>
          <w:vertAlign w:val="superscript"/>
          <w:lang w:val="en-GB"/>
        </w:rPr>
        <w:t xml:space="preserve"> </w:t>
      </w:r>
      <w:r w:rsidRPr="00644810">
        <w:rPr>
          <w:rFonts w:cs="Times New Roman"/>
          <w:lang w:val="en-GB"/>
        </w:rPr>
        <w:t>Verified in Malenkov’s speech</w:t>
      </w:r>
      <w:r w:rsidRPr="00644810">
        <w:rPr>
          <w:rStyle w:val="Ninguno"/>
          <w:rFonts w:cs="Times New Roman"/>
          <w:lang w:val="en-GB"/>
        </w:rPr>
        <w:t>.</w:t>
      </w:r>
    </w:p>
  </w:footnote>
  <w:footnote w:id="11">
    <w:p w:rsidR="002D4069" w:rsidRPr="00644810" w:rsidRDefault="002D4069" w:rsidP="002D4069">
      <w:pPr>
        <w:pStyle w:val="FootnoteText"/>
        <w:spacing w:line="240" w:lineRule="auto"/>
        <w:contextualSpacing/>
        <w:jc w:val="both"/>
        <w:rPr>
          <w:rFonts w:cs="Times New Roman"/>
          <w:lang w:val="en-GB"/>
        </w:rPr>
      </w:pPr>
      <w:r w:rsidRPr="00644810">
        <w:rPr>
          <w:rStyle w:val="Ninguno"/>
          <w:rFonts w:eastAsia="Times New Roman" w:cs="Times New Roman"/>
          <w:vertAlign w:val="superscript"/>
        </w:rPr>
        <w:footnoteRef/>
      </w:r>
      <w:r w:rsidRPr="00644810">
        <w:rPr>
          <w:rStyle w:val="Ninguno"/>
          <w:rFonts w:cs="Times New Roman"/>
          <w:lang w:val="en-GB"/>
        </w:rPr>
        <w:t xml:space="preserve"> </w:t>
      </w:r>
      <w:r w:rsidRPr="00644810">
        <w:rPr>
          <w:rFonts w:cs="Times New Roman"/>
          <w:lang w:val="en-GB"/>
        </w:rPr>
        <w:t xml:space="preserve">The “fifteen wives affair” from 1946, when fifteen Soviet women who had married British subjects were refused exit visas (at the exact same time twenty other women received permission to leave). They were later accused of espionage and tried. The reference in this text is to Clara Hall, who lived for 18 months in the British Embassy waiting for permission to leave. See: Golubtsova </w:t>
      </w:r>
      <w:r w:rsidRPr="00644810">
        <w:rPr>
          <w:rFonts w:cs="Times New Roman"/>
        </w:rPr>
        <w:t>О</w:t>
      </w:r>
      <w:r w:rsidRPr="00644810">
        <w:rPr>
          <w:rFonts w:cs="Times New Roman"/>
          <w:lang w:val="en-GB"/>
        </w:rPr>
        <w:t>.V. Liubovꞌ po lend-lizu: dokumentalꞌnaia povestꞌ po sudꞌbakh zhenshchin druzhivshikh s inostrantsami. Arkhangelꞌsk, 2007</w:t>
      </w:r>
      <w:r w:rsidRPr="00644810">
        <w:rPr>
          <w:rStyle w:val="Ninguno"/>
          <w:rFonts w:cs="Times New Roman"/>
          <w:lang w:val="en-GB"/>
        </w:rPr>
        <w:t>.</w:t>
      </w:r>
    </w:p>
  </w:footnote>
  <w:footnote w:id="12">
    <w:p w:rsidR="002D4069" w:rsidRPr="00644810" w:rsidRDefault="002D4069" w:rsidP="002D4069">
      <w:pPr>
        <w:pStyle w:val="FootnoteText"/>
        <w:spacing w:line="240" w:lineRule="auto"/>
        <w:contextualSpacing/>
        <w:jc w:val="both"/>
        <w:rPr>
          <w:rFonts w:cs="Times New Roman"/>
          <w:lang w:val="en-GB"/>
        </w:rPr>
      </w:pPr>
      <w:r w:rsidRPr="00644810">
        <w:rPr>
          <w:rStyle w:val="Ninguno"/>
          <w:rFonts w:eastAsia="Times New Roman" w:cs="Times New Roman"/>
          <w:vertAlign w:val="superscript"/>
        </w:rPr>
        <w:footnoteRef/>
      </w:r>
      <w:r w:rsidRPr="00644810">
        <w:rPr>
          <w:rStyle w:val="Ninguno"/>
          <w:rFonts w:cs="Times New Roman"/>
          <w:lang w:val="en-GB"/>
        </w:rPr>
        <w:t xml:space="preserve"> </w:t>
      </w:r>
      <w:r>
        <w:rPr>
          <w:rFonts w:cs="Times New Roman"/>
          <w:lang w:val="en-GB"/>
        </w:rPr>
        <w:t xml:space="preserve">In all, </w:t>
      </w:r>
      <w:r w:rsidRPr="00644810">
        <w:rPr>
          <w:rFonts w:cs="Times New Roman"/>
          <w:lang w:val="en-GB"/>
        </w:rPr>
        <w:t xml:space="preserve">there were more than a hundred Norwegians in captivity, of which 83 would be freed. See Rossiia i SSSR v voinakh XX veka: poteri booruzhennykh sil. Staticheskoe iccledovanie. </w:t>
      </w:r>
      <w:r w:rsidRPr="00644810">
        <w:rPr>
          <w:rFonts w:cs="Times New Roman"/>
        </w:rPr>
        <w:t>М</w:t>
      </w:r>
      <w:r w:rsidRPr="00644810">
        <w:rPr>
          <w:rFonts w:cs="Times New Roman"/>
          <w:lang w:val="en-GB"/>
        </w:rPr>
        <w:t>., 2001. S. 512</w:t>
      </w:r>
      <w:r w:rsidRPr="00644810">
        <w:rPr>
          <w:rStyle w:val="Ninguno"/>
          <w:rFonts w:cs="Times New Roman"/>
          <w:lang w:val="en-GB"/>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069"/>
    <w:rsid w:val="002D4069"/>
    <w:rsid w:val="009746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CB6F79-02DA-445E-A137-EE8AFE9F6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D4069"/>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D4069"/>
    <w:rPr>
      <w:u w:val="single"/>
    </w:rPr>
  </w:style>
  <w:style w:type="paragraph" w:styleId="Footer">
    <w:name w:val="footer"/>
    <w:link w:val="FooterChar"/>
    <w:rsid w:val="002D4069"/>
    <w:pPr>
      <w:pBdr>
        <w:top w:val="nil"/>
        <w:left w:val="nil"/>
        <w:bottom w:val="nil"/>
        <w:right w:val="nil"/>
        <w:between w:val="nil"/>
        <w:bar w:val="nil"/>
      </w:pBdr>
      <w:tabs>
        <w:tab w:val="center" w:pos="4677"/>
        <w:tab w:val="right" w:pos="9355"/>
      </w:tabs>
      <w:suppressAutoHyphens/>
      <w:spacing w:after="200" w:line="276" w:lineRule="auto"/>
    </w:pPr>
    <w:rPr>
      <w:rFonts w:ascii="Calibri" w:eastAsia="Calibri" w:hAnsi="Calibri" w:cs="Calibri"/>
      <w:color w:val="000000"/>
      <w:u w:color="000000"/>
      <w:bdr w:val="nil"/>
      <w:lang w:val="ru-RU"/>
    </w:rPr>
  </w:style>
  <w:style w:type="character" w:customStyle="1" w:styleId="FooterChar">
    <w:name w:val="Footer Char"/>
    <w:basedOn w:val="DefaultParagraphFont"/>
    <w:link w:val="Footer"/>
    <w:rsid w:val="002D4069"/>
    <w:rPr>
      <w:rFonts w:ascii="Calibri" w:eastAsia="Calibri" w:hAnsi="Calibri" w:cs="Calibri"/>
      <w:color w:val="000000"/>
      <w:u w:color="000000"/>
      <w:bdr w:val="nil"/>
      <w:lang w:val="ru-RU"/>
    </w:rPr>
  </w:style>
  <w:style w:type="paragraph" w:customStyle="1" w:styleId="a">
    <w:name w:val="Базовый"/>
    <w:rsid w:val="002D4069"/>
    <w:pPr>
      <w:pBdr>
        <w:top w:val="nil"/>
        <w:left w:val="nil"/>
        <w:bottom w:val="nil"/>
        <w:right w:val="nil"/>
        <w:between w:val="nil"/>
        <w:bar w:val="nil"/>
      </w:pBdr>
      <w:suppressAutoHyphens/>
      <w:spacing w:after="200" w:line="276" w:lineRule="auto"/>
    </w:pPr>
    <w:rPr>
      <w:rFonts w:ascii="Calibri" w:eastAsia="Calibri" w:hAnsi="Calibri" w:cs="Calibri"/>
      <w:color w:val="000000"/>
      <w:u w:color="000000"/>
      <w:bdr w:val="nil"/>
      <w:lang w:val="ru-RU"/>
    </w:rPr>
  </w:style>
  <w:style w:type="character" w:customStyle="1" w:styleId="Ninguno">
    <w:name w:val="Ninguno"/>
    <w:rsid w:val="002D4069"/>
    <w:rPr>
      <w:lang w:val="en-US"/>
    </w:rPr>
  </w:style>
  <w:style w:type="paragraph" w:styleId="FootnoteText">
    <w:name w:val="footnote text"/>
    <w:link w:val="FootnoteTextChar"/>
    <w:rsid w:val="002D4069"/>
    <w:pPr>
      <w:pBdr>
        <w:top w:val="nil"/>
        <w:left w:val="nil"/>
        <w:bottom w:val="nil"/>
        <w:right w:val="nil"/>
        <w:between w:val="nil"/>
        <w:bar w:val="nil"/>
      </w:pBdr>
      <w:suppressAutoHyphens/>
      <w:spacing w:after="0" w:line="100" w:lineRule="atLeast"/>
    </w:pPr>
    <w:rPr>
      <w:rFonts w:ascii="Times New Roman" w:eastAsia="Calibri" w:hAnsi="Times New Roman" w:cs="Calibri"/>
      <w:color w:val="000000"/>
      <w:sz w:val="20"/>
      <w:szCs w:val="20"/>
      <w:u w:color="000000"/>
      <w:bdr w:val="nil"/>
      <w:lang w:val="ru-RU"/>
    </w:rPr>
  </w:style>
  <w:style w:type="character" w:customStyle="1" w:styleId="FootnoteTextChar">
    <w:name w:val="Footnote Text Char"/>
    <w:basedOn w:val="DefaultParagraphFont"/>
    <w:link w:val="FootnoteText"/>
    <w:rsid w:val="002D4069"/>
    <w:rPr>
      <w:rFonts w:ascii="Times New Roman" w:eastAsia="Calibri" w:hAnsi="Times New Roman" w:cs="Calibri"/>
      <w:color w:val="000000"/>
      <w:sz w:val="20"/>
      <w:szCs w:val="20"/>
      <w:u w:color="000000"/>
      <w:bdr w:val="nil"/>
      <w:lang w:val="ru-RU"/>
    </w:rPr>
  </w:style>
  <w:style w:type="character" w:styleId="FootnoteReference">
    <w:name w:val="footnote reference"/>
    <w:basedOn w:val="Ninguno"/>
    <w:rsid w:val="002D4069"/>
    <w:rPr>
      <w:rFonts w:ascii="Times New Roman" w:hAnsi="Times New Roman"/>
      <w:vertAlign w:val="superscript"/>
      <w:lang w:val="en-US"/>
    </w:rPr>
  </w:style>
  <w:style w:type="paragraph" w:styleId="NoSpacing">
    <w:name w:val="No Spacing"/>
    <w:rsid w:val="002D4069"/>
    <w:pPr>
      <w:pBdr>
        <w:top w:val="nil"/>
        <w:left w:val="nil"/>
        <w:bottom w:val="nil"/>
        <w:right w:val="nil"/>
        <w:between w:val="nil"/>
        <w:bar w:val="nil"/>
      </w:pBdr>
      <w:suppressAutoHyphens/>
      <w:spacing w:after="0" w:line="100" w:lineRule="atLeast"/>
    </w:pPr>
    <w:rPr>
      <w:rFonts w:ascii="Calibri" w:eastAsia="Calibri" w:hAnsi="Calibri" w:cs="Calibri"/>
      <w:color w:val="000000"/>
      <w:u w:color="000000"/>
      <w:bdr w:val="nil"/>
      <w:lang w:val="ru-RU"/>
    </w:rPr>
  </w:style>
  <w:style w:type="paragraph" w:styleId="BodyText">
    <w:name w:val="Body Text"/>
    <w:link w:val="BodyTextChar"/>
    <w:rsid w:val="002D4069"/>
    <w:pPr>
      <w:pBdr>
        <w:top w:val="nil"/>
        <w:left w:val="nil"/>
        <w:bottom w:val="nil"/>
        <w:right w:val="nil"/>
        <w:between w:val="nil"/>
        <w:bar w:val="nil"/>
      </w:pBdr>
      <w:suppressAutoHyphens/>
      <w:spacing w:after="120" w:line="276" w:lineRule="auto"/>
    </w:pPr>
    <w:rPr>
      <w:rFonts w:ascii="Calibri" w:eastAsia="Calibri" w:hAnsi="Calibri" w:cs="Calibri"/>
      <w:color w:val="000000"/>
      <w:u w:color="000000"/>
      <w:bdr w:val="nil"/>
      <w:lang w:val="ru-RU"/>
    </w:rPr>
  </w:style>
  <w:style w:type="character" w:customStyle="1" w:styleId="BodyTextChar">
    <w:name w:val="Body Text Char"/>
    <w:basedOn w:val="DefaultParagraphFont"/>
    <w:link w:val="BodyText"/>
    <w:rsid w:val="002D4069"/>
    <w:rPr>
      <w:rFonts w:ascii="Calibri" w:eastAsia="Calibri" w:hAnsi="Calibri" w:cs="Calibri"/>
      <w:color w:val="000000"/>
      <w:u w:color="000000"/>
      <w:bdr w:val="nil"/>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wilsoncenter.org/publication/chance-for-peace-the-soviet-campaign-to-end-the-cold-war-1953-19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1509</Words>
  <Characters>8602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10091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1953-10-19 Hayter quarterly report Eden</dc:title>
  <dc:subject>
  </dc:subject>
  <dc:creator>Kozielska,MM  (ug)</dc:creator>
  <cp:keywords>
  </cp:keywords>
  <dc:description>
  </dc:description>
  <cp:lastModifiedBy>Joseph Barnsley</cp:lastModifiedBy>
  <cp:revision>1</cp:revision>
  <dcterms:created xsi:type="dcterms:W3CDTF">2016-07-12T09:41:00Z</dcterms:created>
  <dcterms:modified xsi:type="dcterms:W3CDTF">2017-07-19T14:01:52Z</dcterms:modified>
</cp:coreProperties>
</file>