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5703E9" w:rsidR="001A2260" w:rsidP="001A2260" w:rsidRDefault="001A2260">
      <w:pPr>
        <w:pStyle w:val="BodyText"/>
        <w:tabs>
          <w:tab w:val="left" w:pos="720"/>
        </w:tabs>
        <w:spacing w:line="360" w:lineRule="auto"/>
        <w:jc w:val="both"/>
        <w:rPr>
          <w:rStyle w:val="Ninguno"/>
          <w:rFonts w:ascii="Times New Roman" w:hAnsi="Times New Roman" w:cs="Times New Roman"/>
          <w:noProof/>
          <w:color w:val="auto"/>
          <w:sz w:val="28"/>
          <w:szCs w:val="28"/>
          <w:lang w:val="en-GB"/>
        </w:rPr>
      </w:pPr>
      <w:r w:rsidRPr="005703E9">
        <w:rPr>
          <w:rStyle w:val="Ninguno"/>
          <w:rFonts w:ascii="Times New Roman" w:hAnsi="Times New Roman" w:cs="Times New Roman"/>
          <w:noProof/>
          <w:color w:val="auto"/>
          <w:sz w:val="28"/>
          <w:szCs w:val="28"/>
          <w:lang w:val="en-GB"/>
        </w:rPr>
        <w:t>Letter from Private Secretary to the Prime Minister,</w:t>
      </w:r>
      <w:r>
        <w:rPr>
          <w:rStyle w:val="Ninguno"/>
          <w:rFonts w:ascii="Times New Roman" w:hAnsi="Times New Roman" w:cs="Times New Roman"/>
          <w:noProof/>
          <w:color w:val="auto"/>
          <w:sz w:val="28"/>
          <w:szCs w:val="28"/>
          <w:lang w:val="en-GB"/>
        </w:rPr>
        <w:t xml:space="preserve"> </w:t>
      </w:r>
      <w:r w:rsidRPr="005703E9">
        <w:rPr>
          <w:rStyle w:val="Ninguno"/>
          <w:rFonts w:ascii="Times New Roman" w:hAnsi="Times New Roman" w:cs="Times New Roman"/>
          <w:noProof/>
          <w:color w:val="auto"/>
          <w:sz w:val="28"/>
          <w:szCs w:val="28"/>
          <w:lang w:val="en-GB"/>
        </w:rPr>
        <w:t>J. Colville, to Private Secretary to Secretary of State for Foreign Affairs, C. Shuckburgh, 27 July 1953</w:t>
      </w:r>
    </w:p>
    <w:p w:rsidRPr="005703E9" w:rsidR="001A2260" w:rsidP="001A2260" w:rsidRDefault="001A2260">
      <w:pPr>
        <w:pStyle w:val="BodyText"/>
        <w:tabs>
          <w:tab w:val="left" w:pos="720"/>
        </w:tabs>
        <w:spacing w:line="360" w:lineRule="auto"/>
        <w:jc w:val="both"/>
        <w:rPr>
          <w:rFonts w:ascii="Times New Roman" w:hAnsi="Times New Roman" w:eastAsia="Times New Roman" w:cs="Times New Roman"/>
          <w:noProof/>
          <w:color w:val="auto"/>
          <w:sz w:val="28"/>
          <w:szCs w:val="28"/>
          <w:lang w:val="en-GB"/>
        </w:rPr>
      </w:pPr>
      <w:bookmarkStart w:name="_GoBack" w:id="0"/>
      <w:bookmarkEnd w:id="0"/>
    </w:p>
    <w:p w:rsidRPr="005703E9" w:rsidR="001A2260" w:rsidP="001A2260" w:rsidRDefault="001A2260">
      <w:pPr>
        <w:pStyle w:val="BodyText"/>
        <w:tabs>
          <w:tab w:val="left" w:pos="720"/>
        </w:tabs>
        <w:spacing w:line="360" w:lineRule="auto"/>
        <w:jc w:val="both"/>
        <w:rPr>
          <w:rStyle w:val="Ninguno"/>
          <w:rFonts w:ascii="Times New Roman" w:hAnsi="Times New Roman" w:cs="Times New Roman"/>
          <w:noProof/>
          <w:color w:val="auto"/>
          <w:sz w:val="28"/>
          <w:szCs w:val="28"/>
          <w:lang w:val="en-GB"/>
        </w:rPr>
      </w:pPr>
      <w:r w:rsidRPr="005703E9">
        <w:rPr>
          <w:rStyle w:val="Ninguno"/>
          <w:rFonts w:ascii="Times New Roman" w:hAnsi="Times New Roman" w:cs="Times New Roman"/>
          <w:noProof/>
          <w:color w:val="auto"/>
          <w:sz w:val="28"/>
          <w:szCs w:val="28"/>
          <w:lang w:val="en-GB"/>
        </w:rPr>
        <w:t>My dear Shuckburgh,</w:t>
      </w:r>
    </w:p>
    <w:p w:rsidRPr="005703E9" w:rsidR="001A2260" w:rsidP="001A2260" w:rsidRDefault="001A2260">
      <w:pPr>
        <w:pStyle w:val="BodyText"/>
        <w:tabs>
          <w:tab w:val="left" w:pos="720"/>
        </w:tabs>
        <w:spacing w:line="360" w:lineRule="auto"/>
        <w:jc w:val="both"/>
        <w:rPr>
          <w:rStyle w:val="Ninguno"/>
          <w:rFonts w:ascii="Times New Roman" w:hAnsi="Times New Roman" w:cs="Times New Roman"/>
          <w:noProof/>
          <w:color w:val="auto"/>
          <w:sz w:val="28"/>
          <w:szCs w:val="28"/>
          <w:lang w:val="en-GB"/>
        </w:rPr>
      </w:pPr>
      <w:r w:rsidRPr="005703E9">
        <w:rPr>
          <w:rStyle w:val="Ninguno"/>
          <w:rFonts w:ascii="Times New Roman" w:hAnsi="Times New Roman" w:cs="Times New Roman"/>
          <w:noProof/>
          <w:color w:val="auto"/>
          <w:sz w:val="28"/>
          <w:szCs w:val="28"/>
          <w:lang w:val="en-GB"/>
        </w:rPr>
        <w:t xml:space="preserve"> </w:t>
      </w:r>
      <w:r w:rsidRPr="005703E9">
        <w:rPr>
          <w:rStyle w:val="Ninguno"/>
          <w:rFonts w:ascii="Times New Roman" w:hAnsi="Times New Roman" w:cs="Times New Roman"/>
          <w:noProof/>
          <w:color w:val="auto"/>
          <w:sz w:val="28"/>
          <w:szCs w:val="28"/>
          <w:lang w:val="en-GB"/>
        </w:rPr>
        <w:tab/>
        <w:t>The Prime Minister and the Foreign Secretary were discussing today the meaning of the recent events in Russia. During the course of this conversation Mr. Eden said that he thought events in Georgia throw some light on the matter. It appeared that after Stalin died men of more moderate views replaced the previous rulers of Georgia, but that after the fall of Beria the moderate men were thrown out and the more extreme Communists returned to power</w:t>
      </w:r>
      <w:r w:rsidRPr="005703E9">
        <w:rPr>
          <w:rStyle w:val="Ninguno"/>
          <w:rFonts w:ascii="Times New Roman" w:hAnsi="Times New Roman" w:cs="Times New Roman"/>
          <w:noProof/>
          <w:color w:val="auto"/>
          <w:sz w:val="28"/>
          <w:szCs w:val="28"/>
          <w:vertAlign w:val="superscript"/>
          <w:lang w:val="en-GB"/>
        </w:rPr>
        <w:footnoteReference w:id="1"/>
      </w:r>
      <w:r w:rsidRPr="005703E9">
        <w:rPr>
          <w:rStyle w:val="Ninguno"/>
          <w:rFonts w:ascii="Times New Roman" w:hAnsi="Times New Roman" w:cs="Times New Roman"/>
          <w:noProof/>
          <w:color w:val="auto"/>
          <w:sz w:val="28"/>
          <w:szCs w:val="28"/>
          <w:lang w:val="en-GB"/>
        </w:rPr>
        <w:t>. It would be interesting to know whether there has been a similar trend in Hungary. It rather looks as if, perhaps in accordance with Beria’s policy, Rakosi was in eclipse for a time and more liberal measures were proposed. With the fall of Beria it seems that Rakosi’s successor, Nagy</w:t>
      </w:r>
      <w:r w:rsidRPr="005703E9">
        <w:rPr>
          <w:rStyle w:val="Ninguno"/>
          <w:rFonts w:ascii="Times New Roman" w:hAnsi="Times New Roman" w:cs="Times New Roman"/>
          <w:noProof/>
          <w:color w:val="auto"/>
          <w:sz w:val="28"/>
          <w:szCs w:val="28"/>
          <w:vertAlign w:val="superscript"/>
          <w:lang w:val="en-GB"/>
        </w:rPr>
        <w:footnoteReference w:id="2"/>
      </w:r>
      <w:r w:rsidRPr="005703E9">
        <w:rPr>
          <w:rStyle w:val="Ninguno"/>
          <w:rFonts w:ascii="Times New Roman" w:hAnsi="Times New Roman" w:cs="Times New Roman"/>
          <w:noProof/>
          <w:color w:val="auto"/>
          <w:sz w:val="28"/>
          <w:szCs w:val="28"/>
          <w:lang w:val="en-GB"/>
        </w:rPr>
        <w:t>, was forced to make way once again for his predecessor and that the promised alleviations were cancelled. Rakosi himself appears now to be back in the forefront of the picture.</w:t>
      </w:r>
    </w:p>
    <w:p w:rsidRPr="005703E9" w:rsidR="001A2260" w:rsidP="001A2260" w:rsidRDefault="001A2260">
      <w:pPr>
        <w:pStyle w:val="BodyText"/>
        <w:tabs>
          <w:tab w:val="left" w:pos="720"/>
        </w:tabs>
        <w:spacing w:line="360" w:lineRule="auto"/>
        <w:jc w:val="both"/>
        <w:rPr>
          <w:rStyle w:val="Ninguno"/>
          <w:rFonts w:ascii="Times New Roman" w:hAnsi="Times New Roman" w:cs="Times New Roman"/>
          <w:noProof/>
          <w:color w:val="auto"/>
          <w:sz w:val="28"/>
          <w:szCs w:val="28"/>
          <w:lang w:val="en-GB"/>
        </w:rPr>
      </w:pPr>
      <w:r w:rsidRPr="005703E9">
        <w:rPr>
          <w:rStyle w:val="Ninguno"/>
          <w:rFonts w:ascii="Times New Roman" w:hAnsi="Times New Roman" w:cs="Times New Roman"/>
          <w:noProof/>
          <w:color w:val="auto"/>
          <w:sz w:val="28"/>
          <w:szCs w:val="28"/>
          <w:lang w:val="en-GB"/>
        </w:rPr>
        <w:t xml:space="preserve"> </w:t>
      </w:r>
      <w:r w:rsidRPr="005703E9">
        <w:rPr>
          <w:rStyle w:val="Ninguno"/>
          <w:rFonts w:ascii="Times New Roman" w:hAnsi="Times New Roman" w:cs="Times New Roman"/>
          <w:noProof/>
          <w:color w:val="auto"/>
          <w:sz w:val="28"/>
          <w:szCs w:val="28"/>
          <w:lang w:val="en-GB"/>
        </w:rPr>
        <w:tab/>
        <w:t xml:space="preserve">Would you let me know whether the Department bear out this interpretation, as far as Hungary is concerned, and whether they think it has any connection with events in Russia. </w:t>
      </w:r>
    </w:p>
    <w:p w:rsidRPr="005703E9" w:rsidR="001A2260" w:rsidP="001A2260" w:rsidRDefault="001A2260">
      <w:pPr>
        <w:pStyle w:val="BodyText"/>
        <w:tabs>
          <w:tab w:val="left" w:pos="720"/>
        </w:tabs>
        <w:spacing w:line="360" w:lineRule="auto"/>
        <w:jc w:val="both"/>
        <w:rPr>
          <w:rStyle w:val="Ninguno"/>
          <w:rFonts w:ascii="Times New Roman" w:hAnsi="Times New Roman" w:cs="Times New Roman"/>
          <w:noProof/>
          <w:color w:val="auto"/>
          <w:sz w:val="28"/>
          <w:szCs w:val="28"/>
          <w:lang w:val="en-GB"/>
        </w:rPr>
      </w:pPr>
      <w:r w:rsidRPr="005703E9">
        <w:rPr>
          <w:rStyle w:val="Ninguno"/>
          <w:rFonts w:ascii="Times New Roman" w:hAnsi="Times New Roman" w:cs="Times New Roman"/>
          <w:noProof/>
          <w:color w:val="auto"/>
          <w:sz w:val="28"/>
          <w:szCs w:val="28"/>
          <w:lang w:val="en-GB"/>
        </w:rPr>
        <w:t>Yours ever,</w:t>
      </w:r>
    </w:p>
    <w:p w:rsidRPr="005703E9" w:rsidR="001A2260" w:rsidP="001A2260" w:rsidRDefault="001A2260">
      <w:pPr>
        <w:pStyle w:val="BodyText"/>
        <w:tabs>
          <w:tab w:val="left" w:pos="720"/>
        </w:tabs>
        <w:spacing w:line="360" w:lineRule="auto"/>
        <w:jc w:val="both"/>
        <w:rPr>
          <w:rFonts w:ascii="Times New Roman" w:hAnsi="Times New Roman" w:cs="Times New Roman"/>
          <w:noProof/>
          <w:color w:val="auto"/>
          <w:sz w:val="28"/>
          <w:szCs w:val="28"/>
          <w:lang w:val="en-GB"/>
        </w:rPr>
      </w:pPr>
      <w:r w:rsidRPr="005703E9">
        <w:rPr>
          <w:rStyle w:val="Ninguno"/>
          <w:rFonts w:ascii="Times New Roman" w:hAnsi="Times New Roman" w:cs="Times New Roman"/>
          <w:noProof/>
          <w:color w:val="auto"/>
          <w:sz w:val="28"/>
          <w:szCs w:val="28"/>
          <w:lang w:val="en-GB"/>
        </w:rPr>
        <w:t>Colville</w:t>
      </w:r>
    </w:p>
    <w:p w:rsidRPr="005703E9" w:rsidR="001A2260" w:rsidP="001A2260" w:rsidRDefault="001A2260">
      <w:pPr>
        <w:pStyle w:val="BodyText"/>
        <w:tabs>
          <w:tab w:val="left" w:pos="720"/>
        </w:tabs>
        <w:spacing w:line="360" w:lineRule="auto"/>
        <w:jc w:val="both"/>
        <w:rPr>
          <w:rStyle w:val="Ninguno"/>
          <w:rFonts w:ascii="Times New Roman" w:hAnsi="Times New Roman" w:cs="Times New Roman"/>
          <w:noProof/>
          <w:color w:val="auto"/>
          <w:sz w:val="28"/>
          <w:szCs w:val="28"/>
          <w:lang w:val="en-GB"/>
        </w:rPr>
      </w:pPr>
      <w:r w:rsidRPr="005703E9">
        <w:rPr>
          <w:rStyle w:val="Ninguno"/>
          <w:rFonts w:ascii="Times New Roman" w:hAnsi="Times New Roman" w:cs="Times New Roman"/>
          <w:noProof/>
          <w:color w:val="auto"/>
          <w:sz w:val="28"/>
          <w:szCs w:val="28"/>
          <w:lang w:val="en-GB"/>
        </w:rPr>
        <w:lastRenderedPageBreak/>
        <w:t>ENDS</w:t>
      </w:r>
    </w:p>
    <w:p w:rsidRPr="005703E9" w:rsidR="001A2260" w:rsidP="001A2260" w:rsidRDefault="001A2260">
      <w:pPr>
        <w:pStyle w:val="BodyText"/>
        <w:tabs>
          <w:tab w:val="left" w:pos="720"/>
        </w:tabs>
        <w:spacing w:line="360" w:lineRule="auto"/>
        <w:jc w:val="both"/>
        <w:rPr>
          <w:rFonts w:ascii="Times New Roman" w:hAnsi="Times New Roman" w:eastAsia="Times New Roman" w:cs="Times New Roman"/>
          <w:noProof/>
          <w:color w:val="auto"/>
          <w:sz w:val="28"/>
          <w:szCs w:val="28"/>
          <w:lang w:val="en-GB"/>
        </w:rPr>
      </w:pPr>
    </w:p>
    <w:p w:rsidRPr="005703E9" w:rsidR="001A2260" w:rsidP="001A2260" w:rsidRDefault="001A2260">
      <w:pPr>
        <w:pStyle w:val="BodyText"/>
        <w:tabs>
          <w:tab w:val="left" w:pos="720"/>
        </w:tabs>
        <w:spacing w:line="360" w:lineRule="auto"/>
        <w:jc w:val="both"/>
        <w:outlineLvl w:val="0"/>
        <w:rPr>
          <w:rFonts w:ascii="Times New Roman" w:hAnsi="Times New Roman" w:cs="Times New Roman"/>
          <w:noProof/>
          <w:color w:val="auto"/>
          <w:sz w:val="28"/>
          <w:szCs w:val="28"/>
          <w:u w:val="single"/>
          <w:lang w:val="en-GB"/>
        </w:rPr>
      </w:pPr>
      <w:r w:rsidRPr="005703E9">
        <w:rPr>
          <w:rStyle w:val="Ninguno"/>
          <w:rFonts w:ascii="Times New Roman" w:hAnsi="Times New Roman" w:cs="Times New Roman"/>
          <w:noProof/>
          <w:color w:val="auto"/>
          <w:sz w:val="28"/>
          <w:szCs w:val="28"/>
          <w:u w:val="single"/>
          <w:lang w:val="en-GB"/>
        </w:rPr>
        <w:t>Georgia</w:t>
      </w:r>
    </w:p>
    <w:p w:rsidRPr="005703E9" w:rsidR="001A2260" w:rsidP="001A2260" w:rsidRDefault="001A2260">
      <w:pPr>
        <w:pStyle w:val="BodyText"/>
        <w:tabs>
          <w:tab w:val="left" w:pos="720"/>
        </w:tabs>
        <w:spacing w:line="360" w:lineRule="auto"/>
        <w:jc w:val="both"/>
        <w:rPr>
          <w:rStyle w:val="Ninguno"/>
          <w:rFonts w:ascii="Times New Roman" w:hAnsi="Times New Roman" w:cs="Times New Roman"/>
          <w:noProof/>
          <w:color w:val="auto"/>
          <w:sz w:val="28"/>
          <w:szCs w:val="28"/>
          <w:lang w:val="en-GB"/>
        </w:rPr>
      </w:pPr>
      <w:r w:rsidRPr="005703E9">
        <w:rPr>
          <w:rStyle w:val="Ninguno"/>
          <w:rFonts w:ascii="Times New Roman" w:hAnsi="Times New Roman" w:cs="Times New Roman"/>
          <w:noProof/>
          <w:color w:val="auto"/>
          <w:sz w:val="28"/>
          <w:szCs w:val="28"/>
          <w:lang w:val="en-GB"/>
        </w:rPr>
        <w:t xml:space="preserve"> </w:t>
      </w:r>
      <w:r w:rsidRPr="005703E9">
        <w:rPr>
          <w:rStyle w:val="Ninguno"/>
          <w:rFonts w:ascii="Times New Roman" w:hAnsi="Times New Roman" w:cs="Times New Roman"/>
          <w:noProof/>
          <w:color w:val="auto"/>
          <w:sz w:val="28"/>
          <w:szCs w:val="28"/>
          <w:lang w:val="en-GB"/>
        </w:rPr>
        <w:tab/>
        <w:t xml:space="preserve">Georgia has been a key point in the Beria affair because of Beria’s Georgian nationality and connections and because Georgia, owing to its geography and the independent national temperament, has never been very amenable to the policies of the central Government. </w:t>
      </w:r>
    </w:p>
    <w:p w:rsidRPr="005703E9" w:rsidR="001A2260" w:rsidP="001A2260" w:rsidRDefault="001A2260">
      <w:pPr>
        <w:pStyle w:val="BodyText"/>
        <w:tabs>
          <w:tab w:val="left" w:pos="720"/>
        </w:tabs>
        <w:spacing w:line="360" w:lineRule="auto"/>
        <w:jc w:val="both"/>
        <w:rPr>
          <w:rStyle w:val="Ninguno"/>
          <w:rFonts w:ascii="Times New Roman" w:hAnsi="Times New Roman" w:cs="Times New Roman"/>
          <w:noProof/>
          <w:color w:val="auto"/>
          <w:sz w:val="28"/>
          <w:szCs w:val="28"/>
          <w:lang w:val="en-GB"/>
        </w:rPr>
      </w:pPr>
      <w:r w:rsidRPr="005703E9">
        <w:rPr>
          <w:rStyle w:val="Ninguno"/>
          <w:rFonts w:ascii="Times New Roman" w:hAnsi="Times New Roman" w:cs="Times New Roman"/>
          <w:noProof/>
          <w:color w:val="auto"/>
          <w:sz w:val="28"/>
          <w:szCs w:val="28"/>
          <w:lang w:val="en-GB"/>
        </w:rPr>
        <w:t xml:space="preserve"> </w:t>
      </w:r>
      <w:r w:rsidRPr="005703E9">
        <w:rPr>
          <w:rStyle w:val="Ninguno"/>
          <w:rFonts w:ascii="Times New Roman" w:hAnsi="Times New Roman" w:cs="Times New Roman"/>
          <w:noProof/>
          <w:color w:val="auto"/>
          <w:sz w:val="28"/>
          <w:szCs w:val="28"/>
          <w:lang w:val="en-GB"/>
        </w:rPr>
        <w:tab/>
        <w:t>The trouble in Georgia began in 1951, when the central Government apparently determined to clean up the administration. The Georgian addiction to private enterprise seems to have led the local Party bosses to deviate very considerably from Communist policies, so much so that they were later accused of “creating principalities” for themselves.</w:t>
      </w:r>
      <w:r w:rsidRPr="005703E9">
        <w:rPr>
          <w:rStyle w:val="Ninguno"/>
          <w:rFonts w:ascii="Times New Roman" w:hAnsi="Times New Roman" w:cs="Times New Roman"/>
          <w:noProof/>
          <w:color w:val="auto"/>
          <w:sz w:val="28"/>
          <w:szCs w:val="28"/>
          <w:vertAlign w:val="superscript"/>
          <w:lang w:val="en-GB"/>
        </w:rPr>
        <w:footnoteReference w:id="3"/>
      </w:r>
      <w:r w:rsidRPr="005703E9">
        <w:rPr>
          <w:rStyle w:val="Ninguno"/>
          <w:rFonts w:ascii="Times New Roman" w:hAnsi="Times New Roman" w:cs="Times New Roman"/>
          <w:noProof/>
          <w:color w:val="auto"/>
          <w:sz w:val="28"/>
          <w:szCs w:val="28"/>
          <w:lang w:val="en-GB"/>
        </w:rPr>
        <w:t xml:space="preserve"> At this time the Georgian administration still consisted mainly of those who had been Beria’s colleagues when he was First Secretary of the Georgian Communist Party before he took over the central security apparatus in 1938. It is these people, held responsible for the universal “corruption” in Georgia, who have been steadily removed in the successive local Government upheavals since 1951. Beria, who carried out central directives while Stalin was alive (he personally supervised the second round in 1952), seems to have used his position to let his old associates off as lightly as he could. In the third upheaval, immediately after Stalin’s death, he was able to bring back some of those previously downgraded or removed and to install his protégé Dekanozov as Minister of Internal Affairs. It looks, indeed, as if Beria, who had for many years ranked second only to Stalin in Georgia, set about consolidating his “principality” there, doubtless with an eye to the struggle for power which was developing behind the scenes in Moscow. After Beria’s fall, </w:t>
      </w:r>
      <w:r w:rsidRPr="005703E9">
        <w:rPr>
          <w:rStyle w:val="Ninguno"/>
          <w:rFonts w:ascii="Times New Roman" w:hAnsi="Times New Roman" w:cs="Times New Roman"/>
          <w:noProof/>
          <w:color w:val="auto"/>
          <w:sz w:val="28"/>
          <w:szCs w:val="28"/>
          <w:lang w:val="en-GB"/>
        </w:rPr>
        <w:lastRenderedPageBreak/>
        <w:t xml:space="preserve">the central Government are trying to reassert their authority and proceeding to remove the rest of Beria’s protégés. </w:t>
      </w:r>
      <w:r>
        <w:rPr>
          <w:rStyle w:val="Ninguno"/>
          <w:rFonts w:ascii="Times New Roman" w:hAnsi="Times New Roman" w:cs="Times New Roman"/>
          <w:noProof/>
          <w:color w:val="auto"/>
          <w:sz w:val="28"/>
          <w:szCs w:val="28"/>
          <w:lang w:val="en-GB"/>
        </w:rPr>
        <w:tab/>
      </w:r>
      <w:r w:rsidRPr="005703E9">
        <w:rPr>
          <w:rStyle w:val="Ninguno"/>
          <w:rFonts w:ascii="Times New Roman" w:hAnsi="Times New Roman" w:cs="Times New Roman"/>
          <w:noProof/>
          <w:color w:val="auto"/>
          <w:sz w:val="28"/>
          <w:szCs w:val="28"/>
          <w:lang w:val="en-GB"/>
        </w:rPr>
        <w:t xml:space="preserve">His activities therefore do give some substance to the charges against him of encouraging nationalism, obstructing agricultural policy (which had been consistently violated in Georgia), restoring capitalism (to which Georgians are naturally inclined) and setting himself and the M.V.D. above the State. At all events Great Russians now seem to be more firmly in the saddle in Moscow. </w:t>
      </w:r>
    </w:p>
    <w:p w:rsidRPr="005703E9" w:rsidR="001A2260" w:rsidP="001A2260" w:rsidRDefault="001A2260">
      <w:pPr>
        <w:pStyle w:val="BodyText"/>
        <w:tabs>
          <w:tab w:val="left" w:pos="720"/>
        </w:tabs>
        <w:spacing w:line="360" w:lineRule="auto"/>
        <w:jc w:val="both"/>
        <w:rPr>
          <w:rStyle w:val="Ninguno"/>
          <w:rFonts w:ascii="Times New Roman" w:hAnsi="Times New Roman" w:cs="Times New Roman"/>
          <w:noProof/>
          <w:color w:val="auto"/>
          <w:sz w:val="28"/>
          <w:szCs w:val="28"/>
          <w:lang w:val="en-GB"/>
        </w:rPr>
      </w:pPr>
      <w:r w:rsidRPr="005703E9">
        <w:rPr>
          <w:rStyle w:val="Ninguno"/>
          <w:rFonts w:ascii="Times New Roman" w:hAnsi="Times New Roman" w:cs="Times New Roman"/>
          <w:noProof/>
          <w:color w:val="auto"/>
          <w:sz w:val="28"/>
          <w:szCs w:val="28"/>
          <w:lang w:val="en-GB"/>
        </w:rPr>
        <w:t xml:space="preserve"> </w:t>
      </w:r>
      <w:r w:rsidRPr="005703E9">
        <w:rPr>
          <w:rStyle w:val="Ninguno"/>
          <w:rFonts w:ascii="Times New Roman" w:hAnsi="Times New Roman" w:cs="Times New Roman"/>
          <w:noProof/>
          <w:color w:val="auto"/>
          <w:sz w:val="28"/>
          <w:szCs w:val="28"/>
          <w:lang w:val="en-GB"/>
        </w:rPr>
        <w:tab/>
        <w:t xml:space="preserve">This analysis is speculative and the evidence does not by any means all fall into place. Events in Georgia should not necessarily be taken as a parallel for developments elsewhere in the Soviet Union or in the orbit. </w:t>
      </w:r>
    </w:p>
    <w:p w:rsidRPr="005703E9" w:rsidR="001A2260" w:rsidP="001A2260" w:rsidRDefault="001A2260">
      <w:pPr>
        <w:pStyle w:val="BodyText"/>
        <w:tabs>
          <w:tab w:val="left" w:pos="720"/>
        </w:tabs>
        <w:spacing w:line="360" w:lineRule="auto"/>
        <w:jc w:val="both"/>
        <w:rPr>
          <w:rFonts w:ascii="Times New Roman" w:hAnsi="Times New Roman" w:eastAsia="Times New Roman" w:cs="Times New Roman"/>
          <w:noProof/>
          <w:color w:val="auto"/>
          <w:sz w:val="28"/>
          <w:szCs w:val="28"/>
          <w:lang w:val="en-GB"/>
        </w:rPr>
      </w:pPr>
    </w:p>
    <w:p w:rsidRPr="005703E9" w:rsidR="001A2260" w:rsidP="001A2260" w:rsidRDefault="001A2260">
      <w:pPr>
        <w:pStyle w:val="BodyText"/>
        <w:tabs>
          <w:tab w:val="left" w:pos="720"/>
        </w:tabs>
        <w:spacing w:line="360" w:lineRule="auto"/>
        <w:jc w:val="both"/>
        <w:outlineLvl w:val="0"/>
        <w:rPr>
          <w:rFonts w:ascii="Times New Roman" w:hAnsi="Times New Roman" w:cs="Times New Roman"/>
          <w:noProof/>
          <w:color w:val="auto"/>
          <w:sz w:val="28"/>
          <w:szCs w:val="28"/>
          <w:u w:val="single"/>
          <w:lang w:val="en-GB"/>
        </w:rPr>
      </w:pPr>
      <w:r w:rsidRPr="005703E9">
        <w:rPr>
          <w:rStyle w:val="Ninguno"/>
          <w:rFonts w:ascii="Times New Roman" w:hAnsi="Times New Roman" w:cs="Times New Roman"/>
          <w:noProof/>
          <w:color w:val="auto"/>
          <w:sz w:val="28"/>
          <w:szCs w:val="28"/>
          <w:u w:val="single"/>
          <w:lang w:val="en-GB"/>
        </w:rPr>
        <w:t>Hungary</w:t>
      </w:r>
    </w:p>
    <w:p w:rsidRPr="005703E9" w:rsidR="001A2260" w:rsidP="001A2260" w:rsidRDefault="001A2260">
      <w:pPr>
        <w:pStyle w:val="BodyText"/>
        <w:tabs>
          <w:tab w:val="left" w:pos="720"/>
        </w:tabs>
        <w:spacing w:line="360" w:lineRule="auto"/>
        <w:jc w:val="both"/>
        <w:rPr>
          <w:rStyle w:val="Ninguno"/>
          <w:rFonts w:ascii="Times New Roman" w:hAnsi="Times New Roman" w:cs="Times New Roman"/>
          <w:noProof/>
          <w:color w:val="auto"/>
          <w:sz w:val="28"/>
          <w:szCs w:val="28"/>
          <w:lang w:val="en-GB"/>
        </w:rPr>
      </w:pPr>
      <w:r w:rsidRPr="005703E9">
        <w:rPr>
          <w:rStyle w:val="Ninguno"/>
          <w:rFonts w:ascii="Times New Roman" w:hAnsi="Times New Roman" w:cs="Times New Roman"/>
          <w:noProof/>
          <w:color w:val="auto"/>
          <w:sz w:val="28"/>
          <w:szCs w:val="28"/>
          <w:lang w:val="en-GB"/>
        </w:rPr>
        <w:t xml:space="preserve"> </w:t>
      </w:r>
      <w:r w:rsidRPr="005703E9">
        <w:rPr>
          <w:rStyle w:val="Ninguno"/>
          <w:rFonts w:ascii="Times New Roman" w:hAnsi="Times New Roman" w:cs="Times New Roman"/>
          <w:noProof/>
          <w:color w:val="auto"/>
          <w:sz w:val="28"/>
          <w:szCs w:val="28"/>
          <w:lang w:val="en-GB"/>
        </w:rPr>
        <w:tab/>
        <w:t xml:space="preserve">In Hungary, as in East Germany, policies seem to have counted for more than personalities. The economic situation undoubtedly demanded something on the lines of the new programme if a breakdown were to be avoided. Although Rakosi stepped out of the Government altogether, he retained the leading position in the Party, and it was he who apparently brought the new directives back from Moscow in the first place. The new policy was not announced till July 4 and we are pretty sure that Beria was arrested by June 27; this is not conclusive, but there would have been time to countermand or modify Nagy’s announcement had Beria’s fall affected it. We have no evidence that any of those who lost their Government jobs have been executed or imprisoned; other jobs seem to have been found for nearly all of them. The reshuffle was no doubt intended to facilitate the execution of the new policy and give the Hungarian people an earnest of a real change; Rakosi retired behind the scenes, perhaps in accordance with the new preference for “collective leadership”, but he does not yet seem to have suffered any real loss of influence. He had to administer a cold douche in his speech of July 11 because the Hungarian people had evidently shown signs of taking the </w:t>
      </w:r>
      <w:r w:rsidRPr="005703E9">
        <w:rPr>
          <w:rStyle w:val="Ninguno"/>
          <w:rFonts w:ascii="Times New Roman" w:hAnsi="Times New Roman" w:cs="Times New Roman"/>
          <w:noProof/>
          <w:color w:val="auto"/>
          <w:sz w:val="28"/>
          <w:szCs w:val="28"/>
          <w:lang w:val="en-GB"/>
        </w:rPr>
        <w:lastRenderedPageBreak/>
        <w:t>new policies too literally; but we have had no reason since to suppose that their general intention has been reversed. It has just been reported, for example, that Cardinal Mindszenthy</w:t>
      </w:r>
      <w:r w:rsidRPr="005703E9">
        <w:rPr>
          <w:rStyle w:val="Ninguno"/>
          <w:rFonts w:ascii="Times New Roman" w:hAnsi="Times New Roman" w:cs="Times New Roman"/>
          <w:noProof/>
          <w:color w:val="auto"/>
          <w:sz w:val="28"/>
          <w:szCs w:val="28"/>
          <w:vertAlign w:val="superscript"/>
          <w:lang w:val="en-GB"/>
        </w:rPr>
        <w:footnoteReference w:id="4"/>
      </w:r>
      <w:r w:rsidRPr="005703E9">
        <w:rPr>
          <w:rStyle w:val="Ninguno"/>
          <w:rFonts w:ascii="Times New Roman" w:hAnsi="Times New Roman" w:cs="Times New Roman"/>
          <w:noProof/>
          <w:color w:val="auto"/>
          <w:sz w:val="28"/>
          <w:szCs w:val="28"/>
          <w:lang w:val="en-GB"/>
        </w:rPr>
        <w:t xml:space="preserve"> has been released from prison and put under house arrest and that certain religious observances are to be permitted again. </w:t>
      </w:r>
    </w:p>
    <w:p w:rsidRPr="005703E9" w:rsidR="001A2260" w:rsidP="001A2260" w:rsidRDefault="001A2260">
      <w:pPr>
        <w:pStyle w:val="BodyText"/>
        <w:tabs>
          <w:tab w:val="left" w:pos="720"/>
        </w:tabs>
        <w:spacing w:line="360" w:lineRule="auto"/>
        <w:jc w:val="both"/>
        <w:rPr>
          <w:rStyle w:val="Ninguno"/>
          <w:rFonts w:ascii="Times New Roman" w:hAnsi="Times New Roman" w:cs="Times New Roman"/>
          <w:noProof/>
          <w:color w:val="auto"/>
          <w:sz w:val="28"/>
          <w:szCs w:val="28"/>
          <w:lang w:val="en-GB"/>
        </w:rPr>
      </w:pPr>
      <w:r w:rsidRPr="005703E9">
        <w:rPr>
          <w:rStyle w:val="Ninguno"/>
          <w:rFonts w:ascii="Times New Roman" w:hAnsi="Times New Roman" w:cs="Times New Roman"/>
          <w:noProof/>
          <w:color w:val="auto"/>
          <w:sz w:val="28"/>
          <w:szCs w:val="28"/>
          <w:lang w:val="en-GB"/>
        </w:rPr>
        <w:t xml:space="preserve"> </w:t>
      </w:r>
      <w:r w:rsidRPr="005703E9">
        <w:rPr>
          <w:rStyle w:val="Ninguno"/>
          <w:rFonts w:ascii="Times New Roman" w:hAnsi="Times New Roman" w:cs="Times New Roman"/>
          <w:noProof/>
          <w:color w:val="auto"/>
          <w:sz w:val="28"/>
          <w:szCs w:val="28"/>
          <w:lang w:val="en-GB"/>
        </w:rPr>
        <w:tab/>
        <w:t>There is therefore nothing to suggest that the events in Hungary had any direct connexion with the struggle for power in the Soviet Union except insofar as they have contributed to the general lowering of tension which Soviet internal preoccupations will no doubt continue to demand.</w:t>
      </w:r>
    </w:p>
    <w:p w:rsidRPr="005703E9" w:rsidR="001A2260" w:rsidP="001A2260" w:rsidRDefault="001A2260">
      <w:pPr>
        <w:pStyle w:val="BodyText"/>
        <w:tabs>
          <w:tab w:val="left" w:pos="720"/>
        </w:tabs>
        <w:spacing w:line="360" w:lineRule="auto"/>
        <w:jc w:val="both"/>
        <w:rPr>
          <w:rFonts w:ascii="Times New Roman" w:hAnsi="Times New Roman" w:eastAsia="Times New Roman" w:cs="Times New Roman"/>
          <w:noProof/>
          <w:color w:val="auto"/>
          <w:sz w:val="28"/>
          <w:szCs w:val="28"/>
          <w:lang w:val="en-GB"/>
        </w:rPr>
      </w:pPr>
    </w:p>
    <w:p w:rsidRPr="005703E9" w:rsidR="001A2260" w:rsidP="001A2260" w:rsidRDefault="001A2260">
      <w:pPr>
        <w:pStyle w:val="a"/>
        <w:tabs>
          <w:tab w:val="left" w:pos="720"/>
        </w:tabs>
        <w:spacing w:line="360" w:lineRule="auto"/>
        <w:jc w:val="both"/>
        <w:rPr>
          <w:rStyle w:val="Ninguno"/>
          <w:rFonts w:ascii="Times New Roman" w:hAnsi="Times New Roman" w:cs="Times New Roman"/>
          <w:noProof/>
          <w:color w:val="auto"/>
          <w:sz w:val="28"/>
          <w:szCs w:val="28"/>
          <w:lang w:val="en-GB"/>
        </w:rPr>
      </w:pPr>
      <w:r w:rsidRPr="005703E9">
        <w:rPr>
          <w:rStyle w:val="Ninguno"/>
          <w:rFonts w:ascii="Times New Roman" w:hAnsi="Times New Roman" w:cs="Times New Roman"/>
          <w:noProof/>
          <w:color w:val="auto"/>
          <w:sz w:val="28"/>
          <w:szCs w:val="28"/>
          <w:lang w:val="en-GB"/>
        </w:rPr>
        <w:t>[TNA, FO 371/106517]</w:t>
      </w:r>
    </w:p>
    <w:p w:rsidR="001A2260" w:rsidP="001A2260" w:rsidRDefault="001A2260">
      <w:pPr>
        <w:pStyle w:val="BodyText"/>
        <w:tabs>
          <w:tab w:val="left" w:pos="720"/>
        </w:tabs>
        <w:spacing w:line="360" w:lineRule="auto"/>
        <w:jc w:val="both"/>
        <w:rPr>
          <w:rFonts w:ascii="Times New Roman" w:hAnsi="Times New Roman" w:eastAsia="Times New Roman" w:cs="Times New Roman"/>
          <w:noProof/>
          <w:color w:val="auto"/>
          <w:sz w:val="28"/>
          <w:szCs w:val="28"/>
          <w:lang w:val="en-GB"/>
        </w:rPr>
      </w:pPr>
      <w:r>
        <w:rPr>
          <w:rFonts w:ascii="Times New Roman" w:hAnsi="Times New Roman" w:eastAsia="Times New Roman" w:cs="Times New Roman"/>
          <w:noProof/>
          <w:color w:val="auto"/>
          <w:sz w:val="28"/>
          <w:szCs w:val="28"/>
          <w:lang w:val="en-GB"/>
        </w:rPr>
        <w:t>Keywords: P</w:t>
      </w:r>
      <w:r w:rsidRPr="005703E9">
        <w:rPr>
          <w:rFonts w:ascii="Times New Roman" w:hAnsi="Times New Roman" w:eastAsia="Times New Roman" w:cs="Times New Roman"/>
          <w:noProof/>
          <w:color w:val="auto"/>
          <w:sz w:val="28"/>
          <w:szCs w:val="28"/>
          <w:lang w:val="en-GB"/>
        </w:rPr>
        <w:t>ost-war Eastern Europe</w:t>
      </w:r>
      <w:r>
        <w:rPr>
          <w:rFonts w:ascii="Times New Roman" w:hAnsi="Times New Roman" w:eastAsia="Times New Roman" w:cs="Times New Roman"/>
          <w:noProof/>
          <w:color w:val="auto"/>
          <w:sz w:val="28"/>
          <w:szCs w:val="28"/>
          <w:lang w:val="en-GB"/>
        </w:rPr>
        <w:t>, Hungary, Beria’s downfall, Post-Stalin leadership</w:t>
      </w:r>
    </w:p>
    <w:p w:rsidR="009746DC" w:rsidRDefault="009746DC"/>
    <w:sectPr w:rsidR="009746D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2260" w:rsidRDefault="001A2260" w:rsidP="001A2260">
      <w:pPr>
        <w:spacing w:after="0" w:line="240" w:lineRule="auto"/>
      </w:pPr>
      <w:r>
        <w:separator/>
      </w:r>
    </w:p>
  </w:endnote>
  <w:endnote w:type="continuationSeparator" w:id="0">
    <w:p w:rsidR="001A2260" w:rsidRDefault="001A2260" w:rsidP="001A2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2260" w:rsidRDefault="001A2260" w:rsidP="001A2260">
      <w:pPr>
        <w:spacing w:after="0" w:line="240" w:lineRule="auto"/>
      </w:pPr>
      <w:r>
        <w:separator/>
      </w:r>
    </w:p>
  </w:footnote>
  <w:footnote w:type="continuationSeparator" w:id="0">
    <w:p w:rsidR="001A2260" w:rsidRDefault="001A2260" w:rsidP="001A2260">
      <w:pPr>
        <w:spacing w:after="0" w:line="240" w:lineRule="auto"/>
      </w:pPr>
      <w:r>
        <w:continuationSeparator/>
      </w:r>
    </w:p>
  </w:footnote>
  <w:footnote w:id="1">
    <w:p w:rsidR="001A2260" w:rsidRPr="00644810" w:rsidRDefault="001A2260" w:rsidP="001A2260">
      <w:pPr>
        <w:pStyle w:val="FootnoteText"/>
        <w:spacing w:line="240" w:lineRule="auto"/>
        <w:contextualSpacing/>
        <w:jc w:val="both"/>
        <w:rPr>
          <w:rFonts w:cs="Times New Roman"/>
          <w:lang w:val="en-GB"/>
        </w:rPr>
      </w:pPr>
      <w:r w:rsidRPr="00644810">
        <w:rPr>
          <w:rStyle w:val="Ninguno"/>
          <w:rFonts w:eastAsia="Times New Roman" w:cs="Times New Roman"/>
          <w:vertAlign w:val="superscript"/>
        </w:rPr>
        <w:footnoteRef/>
      </w:r>
      <w:r w:rsidRPr="00644810">
        <w:rPr>
          <w:rStyle w:val="Ninguno"/>
          <w:rFonts w:cs="Times New Roman"/>
          <w:lang w:val="en-GB"/>
        </w:rPr>
        <w:t xml:space="preserve"> </w:t>
      </w:r>
      <w:r w:rsidRPr="00644810">
        <w:rPr>
          <w:rFonts w:cs="Times New Roman"/>
          <w:lang w:val="en-GB"/>
        </w:rPr>
        <w:t xml:space="preserve">After the death of I.V. Stalin, the First Secretary of the Central Committee of the Communist Party of Georgia, A.I. </w:t>
      </w:r>
      <w:proofErr w:type="spellStart"/>
      <w:r w:rsidRPr="00644810">
        <w:rPr>
          <w:rFonts w:cs="Times New Roman"/>
          <w:lang w:val="en-GB"/>
        </w:rPr>
        <w:t>Mgeladze</w:t>
      </w:r>
      <w:proofErr w:type="spellEnd"/>
      <w:r w:rsidRPr="00644810">
        <w:rPr>
          <w:rFonts w:cs="Times New Roman"/>
          <w:lang w:val="en-GB"/>
        </w:rPr>
        <w:t xml:space="preserve"> was removed from his post and substituted for the Beria loyalist A.I. </w:t>
      </w:r>
      <w:proofErr w:type="spellStart"/>
      <w:r w:rsidRPr="00644810">
        <w:rPr>
          <w:rFonts w:cs="Times New Roman"/>
          <w:lang w:val="en-GB"/>
        </w:rPr>
        <w:t>Mirtskhulava</w:t>
      </w:r>
      <w:proofErr w:type="spellEnd"/>
      <w:r w:rsidRPr="00644810">
        <w:rPr>
          <w:rFonts w:cs="Times New Roman"/>
          <w:lang w:val="en-GB"/>
        </w:rPr>
        <w:t>. He, in his turn, was removed from his post in September 1953</w:t>
      </w:r>
      <w:r w:rsidRPr="00644810">
        <w:rPr>
          <w:rStyle w:val="Ninguno"/>
          <w:rFonts w:cs="Times New Roman"/>
          <w:lang w:val="en-GB"/>
        </w:rPr>
        <w:t xml:space="preserve">. </w:t>
      </w:r>
    </w:p>
  </w:footnote>
  <w:footnote w:id="2">
    <w:p w:rsidR="001A2260" w:rsidRPr="00644810" w:rsidRDefault="001A2260" w:rsidP="001A2260">
      <w:pPr>
        <w:pStyle w:val="FootnoteText"/>
        <w:spacing w:line="240" w:lineRule="auto"/>
        <w:contextualSpacing/>
        <w:jc w:val="both"/>
        <w:rPr>
          <w:rFonts w:cs="Times New Roman"/>
          <w:lang w:val="en-GB"/>
        </w:rPr>
      </w:pPr>
      <w:r w:rsidRPr="00644810">
        <w:rPr>
          <w:rStyle w:val="Ninguno"/>
          <w:rFonts w:eastAsia="Times New Roman" w:cs="Times New Roman"/>
          <w:vertAlign w:val="superscript"/>
        </w:rPr>
        <w:footnoteRef/>
      </w:r>
      <w:r w:rsidRPr="00644810">
        <w:rPr>
          <w:rStyle w:val="Ninguno"/>
          <w:rFonts w:cs="Times New Roman"/>
          <w:lang w:val="en-GB"/>
        </w:rPr>
        <w:t xml:space="preserve"> </w:t>
      </w:r>
      <w:r w:rsidRPr="00644810">
        <w:rPr>
          <w:rFonts w:cs="Times New Roman"/>
          <w:lang w:val="en-GB"/>
        </w:rPr>
        <w:t xml:space="preserve">Nagy, </w:t>
      </w:r>
      <w:proofErr w:type="spellStart"/>
      <w:r w:rsidRPr="00644810">
        <w:rPr>
          <w:rFonts w:cs="Times New Roman"/>
          <w:lang w:val="en-GB"/>
        </w:rPr>
        <w:t>Imre</w:t>
      </w:r>
      <w:proofErr w:type="spellEnd"/>
      <w:r w:rsidRPr="00644810">
        <w:rPr>
          <w:rFonts w:cs="Times New Roman"/>
          <w:lang w:val="en-GB"/>
        </w:rPr>
        <w:t xml:space="preserve"> (1896</w:t>
      </w:r>
      <w:r>
        <w:rPr>
          <w:rFonts w:cs="Times New Roman"/>
          <w:lang w:val="en-GB"/>
        </w:rPr>
        <w:t>–1</w:t>
      </w:r>
      <w:r w:rsidRPr="00644810">
        <w:rPr>
          <w:rFonts w:cs="Times New Roman"/>
          <w:lang w:val="en-GB"/>
        </w:rPr>
        <w:t>958) – Hungarian political figure, on 13 June 1953 he was appointed Chairman of the Council of Ministers of the Hungarian People’s Republic w</w:t>
      </w:r>
      <w:r>
        <w:rPr>
          <w:rFonts w:cs="Times New Roman"/>
          <w:lang w:val="en-GB"/>
        </w:rPr>
        <w:t xml:space="preserve">hile </w:t>
      </w:r>
      <w:proofErr w:type="spellStart"/>
      <w:r>
        <w:rPr>
          <w:rFonts w:cs="Times New Roman"/>
          <w:lang w:val="en-GB"/>
        </w:rPr>
        <w:t>Matyas</w:t>
      </w:r>
      <w:proofErr w:type="spellEnd"/>
      <w:r>
        <w:rPr>
          <w:rFonts w:cs="Times New Roman"/>
          <w:lang w:val="en-GB"/>
        </w:rPr>
        <w:t xml:space="preserve"> </w:t>
      </w:r>
      <w:proofErr w:type="spellStart"/>
      <w:r>
        <w:rPr>
          <w:rFonts w:cs="Times New Roman"/>
          <w:lang w:val="en-GB"/>
        </w:rPr>
        <w:t>Rakosi</w:t>
      </w:r>
      <w:proofErr w:type="spellEnd"/>
      <w:r>
        <w:rPr>
          <w:rFonts w:cs="Times New Roman"/>
          <w:lang w:val="en-GB"/>
        </w:rPr>
        <w:t xml:space="preserve"> clung to </w:t>
      </w:r>
      <w:r w:rsidRPr="00644810">
        <w:rPr>
          <w:rFonts w:cs="Times New Roman"/>
          <w:lang w:val="en-GB"/>
        </w:rPr>
        <w:t xml:space="preserve">power as General Secretary of the Communist Party of Hungary. This step was conditional upon the changes in the nature of leadership in the Soviet Union following Stalin’s death. Nagy was an advocate of a “New Course” for the Hungarian economy with a stress on developing light industry, but also on collective leadership. During the Hungarian Uprising of 1956, he took the side of those in the uprising. He was sentenced to death for high treason in 1958. See: </w:t>
      </w:r>
      <w:proofErr w:type="spellStart"/>
      <w:r w:rsidRPr="00644810">
        <w:rPr>
          <w:rFonts w:cs="Times New Roman"/>
          <w:lang w:val="en-GB"/>
        </w:rPr>
        <w:t>Stykalin</w:t>
      </w:r>
      <w:proofErr w:type="spellEnd"/>
      <w:r w:rsidRPr="00644810">
        <w:rPr>
          <w:rFonts w:cs="Times New Roman"/>
          <w:lang w:val="en-GB"/>
        </w:rPr>
        <w:t xml:space="preserve"> </w:t>
      </w:r>
      <w:r w:rsidRPr="00644810">
        <w:rPr>
          <w:rFonts w:cs="Times New Roman"/>
        </w:rPr>
        <w:t>А</w:t>
      </w:r>
      <w:r w:rsidRPr="00644810">
        <w:rPr>
          <w:rFonts w:cs="Times New Roman"/>
          <w:lang w:val="en-GB"/>
        </w:rPr>
        <w:t xml:space="preserve">.S. </w:t>
      </w:r>
      <w:proofErr w:type="spellStart"/>
      <w:r w:rsidRPr="00644810">
        <w:rPr>
          <w:rFonts w:cs="Times New Roman"/>
          <w:lang w:val="en-GB"/>
        </w:rPr>
        <w:t>Vostochnaia</w:t>
      </w:r>
      <w:proofErr w:type="spellEnd"/>
      <w:r w:rsidRPr="00644810">
        <w:rPr>
          <w:rFonts w:cs="Times New Roman"/>
          <w:lang w:val="en-GB"/>
        </w:rPr>
        <w:t xml:space="preserve"> </w:t>
      </w:r>
      <w:proofErr w:type="spellStart"/>
      <w:r w:rsidRPr="00644810">
        <w:rPr>
          <w:rFonts w:cs="Times New Roman"/>
          <w:lang w:val="en-GB"/>
        </w:rPr>
        <w:t>Evropa</w:t>
      </w:r>
      <w:proofErr w:type="spellEnd"/>
      <w:r w:rsidRPr="00644810">
        <w:rPr>
          <w:rFonts w:cs="Times New Roman"/>
          <w:lang w:val="en-GB"/>
        </w:rPr>
        <w:t xml:space="preserve"> v </w:t>
      </w:r>
      <w:proofErr w:type="spellStart"/>
      <w:r w:rsidRPr="00644810">
        <w:rPr>
          <w:rFonts w:cs="Times New Roman"/>
          <w:lang w:val="en-GB"/>
        </w:rPr>
        <w:t>sisteme</w:t>
      </w:r>
      <w:proofErr w:type="spellEnd"/>
      <w:r w:rsidRPr="00644810">
        <w:rPr>
          <w:rFonts w:cs="Times New Roman"/>
          <w:lang w:val="en-GB"/>
        </w:rPr>
        <w:t xml:space="preserve"> </w:t>
      </w:r>
      <w:proofErr w:type="spellStart"/>
      <w:r w:rsidRPr="00644810">
        <w:rPr>
          <w:rFonts w:cs="Times New Roman"/>
          <w:lang w:val="en-GB"/>
        </w:rPr>
        <w:t>otnoshenii</w:t>
      </w:r>
      <w:proofErr w:type="spellEnd"/>
      <w:r w:rsidRPr="00644810">
        <w:rPr>
          <w:rFonts w:cs="Times New Roman"/>
          <w:lang w:val="en-GB"/>
        </w:rPr>
        <w:t xml:space="preserve"> </w:t>
      </w:r>
      <w:proofErr w:type="spellStart"/>
      <w:r w:rsidRPr="00644810">
        <w:rPr>
          <w:rFonts w:cs="Times New Roman"/>
          <w:lang w:val="en-GB"/>
        </w:rPr>
        <w:t>Vostok-Zapad</w:t>
      </w:r>
      <w:proofErr w:type="spellEnd"/>
      <w:r w:rsidRPr="00644810">
        <w:rPr>
          <w:rFonts w:cs="Times New Roman"/>
          <w:lang w:val="en-GB"/>
        </w:rPr>
        <w:t xml:space="preserve"> (1953 – </w:t>
      </w:r>
      <w:proofErr w:type="spellStart"/>
      <w:r w:rsidRPr="00644810">
        <w:rPr>
          <w:rFonts w:cs="Times New Roman"/>
          <w:lang w:val="en-GB"/>
        </w:rPr>
        <w:t>nachalo</w:t>
      </w:r>
      <w:proofErr w:type="spellEnd"/>
      <w:r w:rsidRPr="00644810">
        <w:rPr>
          <w:rFonts w:cs="Times New Roman"/>
          <w:lang w:val="en-GB"/>
        </w:rPr>
        <w:t xml:space="preserve"> 1960-kh </w:t>
      </w:r>
      <w:proofErr w:type="spellStart"/>
      <w:r w:rsidRPr="00644810">
        <w:rPr>
          <w:rFonts w:cs="Times New Roman"/>
          <w:lang w:val="en-GB"/>
        </w:rPr>
        <w:t>gg</w:t>
      </w:r>
      <w:proofErr w:type="spellEnd"/>
      <w:r w:rsidRPr="00644810">
        <w:rPr>
          <w:rFonts w:cs="Times New Roman"/>
          <w:lang w:val="en-GB"/>
        </w:rPr>
        <w:t xml:space="preserve">.) // </w:t>
      </w:r>
      <w:proofErr w:type="spellStart"/>
      <w:r w:rsidRPr="00644810">
        <w:rPr>
          <w:rFonts w:cs="Times New Roman"/>
          <w:lang w:val="en-GB"/>
        </w:rPr>
        <w:t>Kholodnaia</w:t>
      </w:r>
      <w:proofErr w:type="spellEnd"/>
      <w:r w:rsidRPr="00644810">
        <w:rPr>
          <w:rFonts w:cs="Times New Roman"/>
          <w:lang w:val="en-GB"/>
        </w:rPr>
        <w:t xml:space="preserve"> </w:t>
      </w:r>
      <w:proofErr w:type="spellStart"/>
      <w:r w:rsidRPr="00644810">
        <w:rPr>
          <w:rFonts w:cs="Times New Roman"/>
          <w:lang w:val="en-GB"/>
        </w:rPr>
        <w:t>voina</w:t>
      </w:r>
      <w:proofErr w:type="spellEnd"/>
      <w:r w:rsidRPr="00644810">
        <w:rPr>
          <w:rFonts w:cs="Times New Roman"/>
          <w:lang w:val="en-GB"/>
        </w:rPr>
        <w:t xml:space="preserve">. 1945—1963 </w:t>
      </w:r>
      <w:proofErr w:type="spellStart"/>
      <w:r w:rsidRPr="00644810">
        <w:rPr>
          <w:rFonts w:cs="Times New Roman"/>
          <w:lang w:val="en-GB"/>
        </w:rPr>
        <w:t>gg</w:t>
      </w:r>
      <w:proofErr w:type="spellEnd"/>
      <w:r w:rsidRPr="00644810">
        <w:rPr>
          <w:rFonts w:cs="Times New Roman"/>
          <w:lang w:val="en-GB"/>
        </w:rPr>
        <w:t xml:space="preserve">. </w:t>
      </w:r>
      <w:proofErr w:type="spellStart"/>
      <w:r w:rsidRPr="00644810">
        <w:rPr>
          <w:rFonts w:cs="Times New Roman"/>
          <w:lang w:val="en-GB"/>
        </w:rPr>
        <w:t>Istoricheskaia</w:t>
      </w:r>
      <w:proofErr w:type="spellEnd"/>
      <w:r w:rsidRPr="00644810">
        <w:rPr>
          <w:rFonts w:cs="Times New Roman"/>
          <w:lang w:val="en-GB"/>
        </w:rPr>
        <w:t xml:space="preserve"> </w:t>
      </w:r>
      <w:proofErr w:type="spellStart"/>
      <w:r w:rsidRPr="00644810">
        <w:rPr>
          <w:rFonts w:cs="Times New Roman"/>
          <w:lang w:val="en-GB"/>
        </w:rPr>
        <w:t>retrospektiva</w:t>
      </w:r>
      <w:proofErr w:type="spellEnd"/>
      <w:r w:rsidRPr="00644810">
        <w:rPr>
          <w:rFonts w:cs="Times New Roman"/>
          <w:lang w:val="en-GB"/>
        </w:rPr>
        <w:t xml:space="preserve">. </w:t>
      </w:r>
      <w:r w:rsidRPr="00644810">
        <w:rPr>
          <w:rFonts w:cs="Times New Roman"/>
        </w:rPr>
        <w:t>М</w:t>
      </w:r>
      <w:r w:rsidRPr="00644810">
        <w:rPr>
          <w:rFonts w:cs="Times New Roman"/>
          <w:lang w:val="en-GB"/>
        </w:rPr>
        <w:t>., 2003. S. 488-490</w:t>
      </w:r>
      <w:r w:rsidRPr="00644810">
        <w:rPr>
          <w:rStyle w:val="Ninguno"/>
          <w:rFonts w:cs="Times New Roman"/>
          <w:lang w:val="en-GB"/>
        </w:rPr>
        <w:t>.</w:t>
      </w:r>
    </w:p>
  </w:footnote>
  <w:footnote w:id="3">
    <w:p w:rsidR="001A2260" w:rsidRPr="00644810" w:rsidRDefault="001A2260" w:rsidP="001A2260">
      <w:pPr>
        <w:pStyle w:val="FootnoteText"/>
        <w:spacing w:line="240" w:lineRule="auto"/>
        <w:contextualSpacing/>
        <w:jc w:val="both"/>
        <w:rPr>
          <w:rFonts w:cs="Times New Roman"/>
        </w:rPr>
      </w:pPr>
      <w:r w:rsidRPr="00644810">
        <w:rPr>
          <w:rStyle w:val="Ninguno"/>
          <w:rFonts w:eastAsia="Times New Roman" w:cs="Times New Roman"/>
          <w:vertAlign w:val="superscript"/>
        </w:rPr>
        <w:footnoteRef/>
      </w:r>
      <w:r w:rsidRPr="00644810">
        <w:rPr>
          <w:rStyle w:val="Ninguno"/>
          <w:rFonts w:cs="Times New Roman"/>
          <w:lang w:val="en-GB"/>
        </w:rPr>
        <w:t xml:space="preserve"> </w:t>
      </w:r>
      <w:r>
        <w:rPr>
          <w:rFonts w:cs="Times New Roman"/>
          <w:lang w:val="en-GB"/>
        </w:rPr>
        <w:t>This refers to the so-</w:t>
      </w:r>
      <w:r w:rsidRPr="00644810">
        <w:rPr>
          <w:rFonts w:cs="Times New Roman"/>
          <w:lang w:val="en-GB"/>
        </w:rPr>
        <w:t xml:space="preserve">called </w:t>
      </w:r>
      <w:proofErr w:type="spellStart"/>
      <w:r w:rsidRPr="00644810">
        <w:rPr>
          <w:rFonts w:cs="Times New Roman"/>
          <w:lang w:val="en-GB"/>
        </w:rPr>
        <w:t>Mingrelian</w:t>
      </w:r>
      <w:proofErr w:type="spellEnd"/>
      <w:r w:rsidRPr="00644810">
        <w:rPr>
          <w:rFonts w:cs="Times New Roman"/>
          <w:lang w:val="en-GB"/>
        </w:rPr>
        <w:t xml:space="preserve"> Affair that began in November 1951. It was directed at protégés of L.P. Beria occupying various state and party posts who were accused of corruption. The affair was supervised by A.I. </w:t>
      </w:r>
      <w:proofErr w:type="spellStart"/>
      <w:r w:rsidRPr="00644810">
        <w:rPr>
          <w:rFonts w:cs="Times New Roman"/>
          <w:lang w:val="en-GB"/>
        </w:rPr>
        <w:t>Mgeladze</w:t>
      </w:r>
      <w:proofErr w:type="spellEnd"/>
      <w:r w:rsidRPr="00644810">
        <w:rPr>
          <w:rFonts w:cs="Times New Roman"/>
          <w:lang w:val="en-GB"/>
        </w:rPr>
        <w:t xml:space="preserve"> but subject to I.V. Stalin’s direction. See: </w:t>
      </w:r>
      <w:proofErr w:type="spellStart"/>
      <w:r w:rsidRPr="00644810">
        <w:rPr>
          <w:rFonts w:cs="Times New Roman"/>
          <w:lang w:val="en-GB"/>
        </w:rPr>
        <w:t>Khlevniuk</w:t>
      </w:r>
      <w:proofErr w:type="spellEnd"/>
      <w:r w:rsidRPr="00644810">
        <w:rPr>
          <w:rFonts w:cs="Times New Roman"/>
          <w:lang w:val="en-GB"/>
        </w:rPr>
        <w:t xml:space="preserve"> </w:t>
      </w:r>
      <w:r w:rsidRPr="00644810">
        <w:rPr>
          <w:rFonts w:cs="Times New Roman"/>
        </w:rPr>
        <w:t>О</w:t>
      </w:r>
      <w:r w:rsidRPr="00644810">
        <w:rPr>
          <w:rFonts w:cs="Times New Roman"/>
          <w:lang w:val="en-GB"/>
        </w:rPr>
        <w:t xml:space="preserve">.V., </w:t>
      </w:r>
      <w:proofErr w:type="spellStart"/>
      <w:r w:rsidRPr="00644810">
        <w:rPr>
          <w:rFonts w:cs="Times New Roman"/>
          <w:lang w:val="en-GB"/>
        </w:rPr>
        <w:t>Gorlitskii</w:t>
      </w:r>
      <w:proofErr w:type="spellEnd"/>
      <w:r w:rsidRPr="00644810">
        <w:rPr>
          <w:rFonts w:cs="Times New Roman"/>
          <w:lang w:val="en-GB"/>
        </w:rPr>
        <w:t xml:space="preserve"> I. </w:t>
      </w:r>
      <w:proofErr w:type="spellStart"/>
      <w:r w:rsidRPr="00644810">
        <w:rPr>
          <w:rFonts w:cs="Times New Roman"/>
          <w:lang w:val="en-GB"/>
        </w:rPr>
        <w:t>Kholodnyi</w:t>
      </w:r>
      <w:proofErr w:type="spellEnd"/>
      <w:r w:rsidRPr="00644810">
        <w:rPr>
          <w:rFonts w:cs="Times New Roman"/>
          <w:lang w:val="en-GB"/>
        </w:rPr>
        <w:t xml:space="preserve"> </w:t>
      </w:r>
      <w:proofErr w:type="spellStart"/>
      <w:r w:rsidRPr="00644810">
        <w:rPr>
          <w:rFonts w:cs="Times New Roman"/>
          <w:lang w:val="en-GB"/>
        </w:rPr>
        <w:t>mir</w:t>
      </w:r>
      <w:proofErr w:type="spellEnd"/>
      <w:r w:rsidRPr="00644810">
        <w:rPr>
          <w:rFonts w:cs="Times New Roman"/>
          <w:lang w:val="en-GB"/>
        </w:rPr>
        <w:t xml:space="preserve">: Stalin </w:t>
      </w:r>
      <w:proofErr w:type="spellStart"/>
      <w:r w:rsidRPr="00644810">
        <w:rPr>
          <w:rFonts w:cs="Times New Roman"/>
          <w:lang w:val="en-GB"/>
        </w:rPr>
        <w:t>i</w:t>
      </w:r>
      <w:proofErr w:type="spellEnd"/>
      <w:r w:rsidRPr="00644810">
        <w:rPr>
          <w:rFonts w:cs="Times New Roman"/>
          <w:lang w:val="en-GB"/>
        </w:rPr>
        <w:t xml:space="preserve"> </w:t>
      </w:r>
      <w:proofErr w:type="spellStart"/>
      <w:r w:rsidRPr="00644810">
        <w:rPr>
          <w:rFonts w:cs="Times New Roman"/>
          <w:lang w:val="en-GB"/>
        </w:rPr>
        <w:t>zavershenie</w:t>
      </w:r>
      <w:proofErr w:type="spellEnd"/>
      <w:r w:rsidRPr="00644810">
        <w:rPr>
          <w:rFonts w:cs="Times New Roman"/>
          <w:lang w:val="en-GB"/>
        </w:rPr>
        <w:t xml:space="preserve"> </w:t>
      </w:r>
      <w:proofErr w:type="spellStart"/>
      <w:r w:rsidRPr="00644810">
        <w:rPr>
          <w:rFonts w:cs="Times New Roman"/>
          <w:lang w:val="en-GB"/>
        </w:rPr>
        <w:t>stalinskoi</w:t>
      </w:r>
      <w:proofErr w:type="spellEnd"/>
      <w:r w:rsidRPr="00644810">
        <w:rPr>
          <w:rFonts w:cs="Times New Roman"/>
          <w:lang w:val="en-GB"/>
        </w:rPr>
        <w:t xml:space="preserve"> </w:t>
      </w:r>
      <w:proofErr w:type="spellStart"/>
      <w:r w:rsidRPr="00644810">
        <w:rPr>
          <w:rFonts w:cs="Times New Roman"/>
          <w:lang w:val="en-GB"/>
        </w:rPr>
        <w:t>diktatury</w:t>
      </w:r>
      <w:proofErr w:type="spellEnd"/>
      <w:r w:rsidRPr="00644810">
        <w:rPr>
          <w:rFonts w:cs="Times New Roman"/>
          <w:lang w:val="en-GB"/>
        </w:rPr>
        <w:t xml:space="preserve">. </w:t>
      </w:r>
      <w:r w:rsidRPr="00644810">
        <w:rPr>
          <w:rFonts w:cs="Times New Roman"/>
        </w:rPr>
        <w:t xml:space="preserve">М., 2011. </w:t>
      </w:r>
      <w:r w:rsidRPr="00644810">
        <w:rPr>
          <w:rFonts w:cs="Times New Roman"/>
          <w:lang w:val="en-GB"/>
        </w:rPr>
        <w:t>S</w:t>
      </w:r>
      <w:r w:rsidRPr="00644810">
        <w:rPr>
          <w:rFonts w:cs="Times New Roman"/>
        </w:rPr>
        <w:t>. 13640</w:t>
      </w:r>
      <w:r w:rsidRPr="00644810">
        <w:rPr>
          <w:rStyle w:val="Ninguno"/>
          <w:rFonts w:cs="Times New Roman"/>
        </w:rPr>
        <w:t xml:space="preserve">. </w:t>
      </w:r>
    </w:p>
  </w:footnote>
  <w:footnote w:id="4">
    <w:p w:rsidR="001A2260" w:rsidRPr="00644810" w:rsidRDefault="001A2260" w:rsidP="001A2260">
      <w:pPr>
        <w:pStyle w:val="FootnoteText"/>
        <w:spacing w:line="240" w:lineRule="auto"/>
        <w:contextualSpacing/>
        <w:jc w:val="both"/>
        <w:rPr>
          <w:rFonts w:cs="Times New Roman"/>
          <w:lang w:val="en-GB"/>
        </w:rPr>
      </w:pPr>
      <w:r w:rsidRPr="00644810">
        <w:rPr>
          <w:rStyle w:val="Ninguno"/>
          <w:rFonts w:eastAsia="Times New Roman" w:cs="Times New Roman"/>
          <w:vertAlign w:val="superscript"/>
        </w:rPr>
        <w:footnoteRef/>
      </w:r>
      <w:r w:rsidRPr="00644810">
        <w:rPr>
          <w:rStyle w:val="Ninguno"/>
          <w:rFonts w:cs="Times New Roman"/>
          <w:lang w:val="en-GB"/>
        </w:rPr>
        <w:t xml:space="preserve"> </w:t>
      </w:r>
      <w:r w:rsidRPr="00644810">
        <w:rPr>
          <w:rFonts w:cs="Times New Roman"/>
          <w:lang w:val="en-GB"/>
        </w:rPr>
        <w:t xml:space="preserve">Cardinal </w:t>
      </w:r>
      <w:proofErr w:type="spellStart"/>
      <w:r w:rsidRPr="00644810">
        <w:rPr>
          <w:rFonts w:cs="Times New Roman"/>
          <w:lang w:val="en-GB"/>
        </w:rPr>
        <w:t>József</w:t>
      </w:r>
      <w:proofErr w:type="spellEnd"/>
      <w:r w:rsidRPr="00644810">
        <w:rPr>
          <w:rFonts w:cs="Times New Roman"/>
          <w:lang w:val="en-GB"/>
        </w:rPr>
        <w:t xml:space="preserve"> </w:t>
      </w:r>
      <w:proofErr w:type="spellStart"/>
      <w:proofErr w:type="gramStart"/>
      <w:r w:rsidRPr="00644810">
        <w:rPr>
          <w:rFonts w:cs="Times New Roman"/>
          <w:lang w:val="en-GB"/>
        </w:rPr>
        <w:t>Mindszenty</w:t>
      </w:r>
      <w:proofErr w:type="spellEnd"/>
      <w:r w:rsidRPr="00644810">
        <w:rPr>
          <w:rFonts w:cs="Times New Roman"/>
          <w:lang w:val="en-GB"/>
        </w:rPr>
        <w:t xml:space="preserve">  (</w:t>
      </w:r>
      <w:proofErr w:type="gramEnd"/>
      <w:r w:rsidRPr="00644810">
        <w:rPr>
          <w:rFonts w:cs="Times New Roman"/>
          <w:lang w:val="en-GB"/>
        </w:rPr>
        <w:t>1892</w:t>
      </w:r>
      <w:r>
        <w:rPr>
          <w:rFonts w:cs="Times New Roman"/>
          <w:lang w:val="en-GB"/>
        </w:rPr>
        <w:t>–1</w:t>
      </w:r>
      <w:r w:rsidRPr="00644810">
        <w:rPr>
          <w:rFonts w:cs="Times New Roman"/>
          <w:lang w:val="en-GB"/>
        </w:rPr>
        <w:t>975) was arrested for conspiring against the state in 1948 and sentenced to life imprisonment.</w:t>
      </w:r>
      <w:r>
        <w:rPr>
          <w:rFonts w:cs="Times New Roman"/>
          <w:lang w:val="en-GB"/>
        </w:rPr>
        <w:t xml:space="preserve"> After the Soviet intervention in Hungary, in 1956, he found refuge in the US Embassy in Budapest where he stayed for 15 years.</w:t>
      </w:r>
      <w:r w:rsidRPr="00644810">
        <w:rPr>
          <w:rFonts w:cs="Times New Roman"/>
          <w:lang w:val="en-GB"/>
        </w:rPr>
        <w:t xml:space="preserve"> See</w:t>
      </w:r>
      <w:r w:rsidRPr="00644810">
        <w:rPr>
          <w:rFonts w:cs="Times New Roman"/>
          <w:lang w:val="en-US"/>
        </w:rPr>
        <w:t xml:space="preserve">: </w:t>
      </w:r>
      <w:proofErr w:type="spellStart"/>
      <w:r w:rsidRPr="00644810">
        <w:rPr>
          <w:rFonts w:cs="Times New Roman"/>
          <w:lang w:val="en-US"/>
        </w:rPr>
        <w:t>Litvan</w:t>
      </w:r>
      <w:proofErr w:type="spellEnd"/>
      <w:r w:rsidRPr="00644810">
        <w:rPr>
          <w:rFonts w:cs="Times New Roman"/>
          <w:lang w:val="en-US"/>
        </w:rPr>
        <w:t xml:space="preserve"> G., </w:t>
      </w:r>
      <w:proofErr w:type="gramStart"/>
      <w:r w:rsidRPr="00644810">
        <w:rPr>
          <w:rFonts w:cs="Times New Roman"/>
          <w:lang w:val="en-US"/>
        </w:rPr>
        <w:t>ed</w:t>
      </w:r>
      <w:proofErr w:type="gramEnd"/>
      <w:r w:rsidRPr="00644810">
        <w:rPr>
          <w:rFonts w:cs="Times New Roman"/>
          <w:lang w:val="en-US"/>
        </w:rPr>
        <w:t>. The Hungarian Revolution of 1956: Reform, Revolt and Repression, 1953</w:t>
      </w:r>
      <w:r>
        <w:rPr>
          <w:rFonts w:cs="Times New Roman"/>
          <w:lang w:val="en-US"/>
        </w:rPr>
        <w:t>–1</w:t>
      </w:r>
      <w:r w:rsidRPr="00644810">
        <w:rPr>
          <w:rFonts w:cs="Times New Roman"/>
          <w:lang w:val="en-US"/>
        </w:rPr>
        <w:t>963. L</w:t>
      </w:r>
      <w:r>
        <w:rPr>
          <w:rFonts w:cs="Times New Roman"/>
          <w:lang w:val="en-GB"/>
        </w:rPr>
        <w:t>., 1996, p</w:t>
      </w:r>
      <w:r w:rsidRPr="00644810">
        <w:rPr>
          <w:rFonts w:cs="Times New Roman"/>
          <w:iCs/>
          <w:lang w:val="en-GB"/>
        </w:rPr>
        <w:t xml:space="preserve">. </w:t>
      </w:r>
      <w:r w:rsidRPr="00644810">
        <w:rPr>
          <w:rFonts w:cs="Times New Roman"/>
          <w:lang w:val="en-GB"/>
        </w:rPr>
        <w:t>18</w:t>
      </w:r>
      <w:r w:rsidRPr="00644810">
        <w:rPr>
          <w:rStyle w:val="Ninguno"/>
          <w:rFonts w:cs="Times New Roman"/>
          <w:lang w:val="en-GB"/>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260"/>
    <w:rsid w:val="001A2260"/>
    <w:rsid w:val="009746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E9F11C-7E9C-4A6F-A500-0F281F3F4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Базовый"/>
    <w:rsid w:val="001A2260"/>
    <w:pPr>
      <w:pBdr>
        <w:top w:val="nil"/>
        <w:left w:val="nil"/>
        <w:bottom w:val="nil"/>
        <w:right w:val="nil"/>
        <w:between w:val="nil"/>
        <w:bar w:val="nil"/>
      </w:pBdr>
      <w:suppressAutoHyphens/>
      <w:spacing w:after="200" w:line="276" w:lineRule="auto"/>
    </w:pPr>
    <w:rPr>
      <w:rFonts w:ascii="Calibri" w:eastAsia="Calibri" w:hAnsi="Calibri" w:cs="Calibri"/>
      <w:color w:val="000000"/>
      <w:u w:color="000000"/>
      <w:bdr w:val="nil"/>
      <w:lang w:val="ru-RU"/>
    </w:rPr>
  </w:style>
  <w:style w:type="character" w:customStyle="1" w:styleId="Ninguno">
    <w:name w:val="Ninguno"/>
    <w:rsid w:val="001A2260"/>
    <w:rPr>
      <w:lang w:val="en-US"/>
    </w:rPr>
  </w:style>
  <w:style w:type="paragraph" w:styleId="FootnoteText">
    <w:name w:val="footnote text"/>
    <w:link w:val="FootnoteTextChar"/>
    <w:rsid w:val="001A2260"/>
    <w:pPr>
      <w:pBdr>
        <w:top w:val="nil"/>
        <w:left w:val="nil"/>
        <w:bottom w:val="nil"/>
        <w:right w:val="nil"/>
        <w:between w:val="nil"/>
        <w:bar w:val="nil"/>
      </w:pBdr>
      <w:suppressAutoHyphens/>
      <w:spacing w:after="0" w:line="100" w:lineRule="atLeast"/>
    </w:pPr>
    <w:rPr>
      <w:rFonts w:ascii="Times New Roman" w:eastAsia="Calibri" w:hAnsi="Times New Roman" w:cs="Calibri"/>
      <w:color w:val="000000"/>
      <w:sz w:val="20"/>
      <w:szCs w:val="20"/>
      <w:u w:color="000000"/>
      <w:bdr w:val="nil"/>
      <w:lang w:val="ru-RU"/>
    </w:rPr>
  </w:style>
  <w:style w:type="character" w:customStyle="1" w:styleId="FootnoteTextChar">
    <w:name w:val="Footnote Text Char"/>
    <w:basedOn w:val="DefaultParagraphFont"/>
    <w:link w:val="FootnoteText"/>
    <w:rsid w:val="001A2260"/>
    <w:rPr>
      <w:rFonts w:ascii="Times New Roman" w:eastAsia="Calibri" w:hAnsi="Times New Roman" w:cs="Calibri"/>
      <w:color w:val="000000"/>
      <w:sz w:val="20"/>
      <w:szCs w:val="20"/>
      <w:u w:color="000000"/>
      <w:bdr w:val="nil"/>
      <w:lang w:val="ru-RU"/>
    </w:rPr>
  </w:style>
  <w:style w:type="paragraph" w:styleId="BodyText">
    <w:name w:val="Body Text"/>
    <w:link w:val="BodyTextChar"/>
    <w:rsid w:val="001A2260"/>
    <w:pPr>
      <w:pBdr>
        <w:top w:val="nil"/>
        <w:left w:val="nil"/>
        <w:bottom w:val="nil"/>
        <w:right w:val="nil"/>
        <w:between w:val="nil"/>
        <w:bar w:val="nil"/>
      </w:pBdr>
      <w:suppressAutoHyphens/>
      <w:spacing w:after="120" w:line="276" w:lineRule="auto"/>
    </w:pPr>
    <w:rPr>
      <w:rFonts w:ascii="Calibri" w:eastAsia="Calibri" w:hAnsi="Calibri" w:cs="Calibri"/>
      <w:color w:val="000000"/>
      <w:u w:color="000000"/>
      <w:bdr w:val="nil"/>
      <w:lang w:val="ru-RU"/>
    </w:rPr>
  </w:style>
  <w:style w:type="character" w:customStyle="1" w:styleId="BodyTextChar">
    <w:name w:val="Body Text Char"/>
    <w:basedOn w:val="DefaultParagraphFont"/>
    <w:link w:val="BodyText"/>
    <w:rsid w:val="001A2260"/>
    <w:rPr>
      <w:rFonts w:ascii="Calibri" w:eastAsia="Calibri" w:hAnsi="Calibri" w:cs="Calibri"/>
      <w:color w:val="000000"/>
      <w:u w:color="000000"/>
      <w:bdr w:val="nil"/>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847</Words>
  <Characters>4830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5666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1953-07-27 Colville letter to Shuckburgh</dc:title>
  <dc:subject>
  </dc:subject>
  <dc:creator>Kozielska,MM  (ug)</dc:creator>
  <cp:keywords>
  </cp:keywords>
  <dc:description>
  </dc:description>
  <cp:lastModifiedBy>Joseph Barnsley</cp:lastModifiedBy>
  <cp:revision>1</cp:revision>
  <dcterms:created xsi:type="dcterms:W3CDTF">2016-07-12T09:26:00Z</dcterms:created>
  <dcterms:modified xsi:type="dcterms:W3CDTF">2017-07-19T14:01:42Z</dcterms:modified>
</cp:coreProperties>
</file>