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4D" w:rsidRPr="00204330" w:rsidRDefault="003D4B4D" w:rsidP="003D4B4D">
      <w:pPr>
        <w:spacing w:before="100" w:beforeAutospacing="1" w:after="100" w:afterAutospacing="1" w:line="360" w:lineRule="auto"/>
        <w:contextualSpacing/>
        <w:rPr>
          <w:sz w:val="28"/>
          <w:szCs w:val="28"/>
          <w:lang w:val="en-GB"/>
        </w:rPr>
      </w:pPr>
      <w:r w:rsidRPr="00204330">
        <w:rPr>
          <w:sz w:val="28"/>
          <w:szCs w:val="28"/>
          <w:lang w:val="en-GB"/>
        </w:rPr>
        <w:t>Letter from Permanent Representative of the USSR to the United Nations, A. Gromyko, to I.V. Stalin, 29 May 1950</w:t>
      </w:r>
    </w:p>
    <w:p w:rsidR="003D4B4D" w:rsidRPr="00204330" w:rsidRDefault="003D4B4D" w:rsidP="003D4B4D">
      <w:pPr>
        <w:spacing w:before="100" w:beforeAutospacing="1" w:after="100" w:afterAutospacing="1" w:line="360" w:lineRule="auto"/>
        <w:contextualSpacing/>
        <w:rPr>
          <w:sz w:val="28"/>
          <w:szCs w:val="28"/>
          <w:lang w:val="en-GB"/>
        </w:rPr>
      </w:pPr>
    </w:p>
    <w:p w:rsidR="003D4B4D" w:rsidRPr="00204330" w:rsidRDefault="003D4B4D" w:rsidP="003D4B4D">
      <w:pPr>
        <w:spacing w:before="100" w:beforeAutospacing="1" w:after="100" w:afterAutospacing="1" w:line="360" w:lineRule="auto"/>
        <w:contextualSpacing/>
        <w:rPr>
          <w:sz w:val="28"/>
          <w:szCs w:val="28"/>
          <w:lang w:val="en-GB"/>
        </w:rPr>
      </w:pPr>
      <w:r w:rsidRPr="00204330">
        <w:rPr>
          <w:sz w:val="28"/>
          <w:szCs w:val="28"/>
          <w:lang w:val="en-GB"/>
        </w:rPr>
        <w:t>Copy</w:t>
      </w:r>
    </w:p>
    <w:p w:rsidR="003D4B4D" w:rsidRPr="00204330" w:rsidRDefault="003D4B4D" w:rsidP="003D4B4D">
      <w:pPr>
        <w:spacing w:before="100" w:beforeAutospacing="1" w:after="100" w:afterAutospacing="1" w:line="360" w:lineRule="auto"/>
        <w:contextualSpacing/>
        <w:rPr>
          <w:sz w:val="28"/>
          <w:szCs w:val="28"/>
          <w:lang w:val="en-GB"/>
        </w:rPr>
      </w:pPr>
      <w:r>
        <w:rPr>
          <w:sz w:val="28"/>
          <w:szCs w:val="28"/>
          <w:lang w:val="en-GB"/>
        </w:rPr>
        <w:t>To C</w:t>
      </w:r>
      <w:r w:rsidRPr="00204330">
        <w:rPr>
          <w:sz w:val="28"/>
          <w:szCs w:val="28"/>
          <w:lang w:val="en-GB"/>
        </w:rPr>
        <w:t xml:space="preserve">omrade I.V. Stalin </w:t>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p>
    <w:p w:rsidR="003D4B4D" w:rsidRPr="00204330" w:rsidRDefault="003D4B4D" w:rsidP="003D4B4D">
      <w:pPr>
        <w:spacing w:before="100" w:beforeAutospacing="1" w:after="100" w:afterAutospacing="1" w:line="360" w:lineRule="auto"/>
        <w:contextualSpacing/>
        <w:rPr>
          <w:sz w:val="28"/>
          <w:szCs w:val="28"/>
          <w:lang w:val="en-GB"/>
        </w:rPr>
      </w:pPr>
      <w:r w:rsidRPr="00204330">
        <w:rPr>
          <w:sz w:val="28"/>
          <w:szCs w:val="28"/>
          <w:lang w:val="en-GB"/>
        </w:rPr>
        <w:t>Secret</w:t>
      </w:r>
    </w:p>
    <w:p w:rsidR="003D4B4D" w:rsidRPr="00204330" w:rsidRDefault="003D4B4D" w:rsidP="003D4B4D">
      <w:pPr>
        <w:spacing w:before="100" w:beforeAutospacing="1" w:after="100" w:afterAutospacing="1" w:line="360" w:lineRule="auto"/>
        <w:ind w:firstLine="340"/>
        <w:contextualSpacing/>
        <w:rPr>
          <w:sz w:val="28"/>
          <w:szCs w:val="28"/>
          <w:lang w:val="en-GB"/>
        </w:rPr>
      </w:pPr>
    </w:p>
    <w:p w:rsidR="003D4B4D" w:rsidRPr="00204330" w:rsidRDefault="003D4B4D" w:rsidP="003D4B4D">
      <w:pPr>
        <w:tabs>
          <w:tab w:val="left" w:pos="720"/>
        </w:tabs>
        <w:spacing w:before="100" w:beforeAutospacing="1" w:after="100" w:afterAutospacing="1" w:line="360" w:lineRule="auto"/>
        <w:contextualSpacing/>
        <w:jc w:val="both"/>
        <w:rPr>
          <w:sz w:val="28"/>
          <w:szCs w:val="28"/>
          <w:lang w:val="en-GB"/>
        </w:rPr>
      </w:pPr>
      <w:r w:rsidRPr="00204330">
        <w:rPr>
          <w:sz w:val="28"/>
          <w:szCs w:val="28"/>
          <w:lang w:val="en-GB"/>
        </w:rPr>
        <w:tab/>
        <w:t xml:space="preserve">In a letter to the Foreign Minister of the USSR, the UN General Secretary attached a copy of the telegram from the Foreign Minister of Transjordan dated 25 April, which reports on the annexation of the Arab part of Palestine to Transjordan and on the formation of one state - the Hashemite Kingdom of Jordan, headed by King Abdullah. </w:t>
      </w:r>
    </w:p>
    <w:p w:rsidR="003D4B4D" w:rsidRPr="00204330" w:rsidRDefault="003D4B4D" w:rsidP="003D4B4D">
      <w:pPr>
        <w:tabs>
          <w:tab w:val="left" w:pos="720"/>
        </w:tabs>
        <w:spacing w:before="100" w:beforeAutospacing="1" w:after="100" w:afterAutospacing="1" w:line="360" w:lineRule="auto"/>
        <w:contextualSpacing/>
        <w:jc w:val="both"/>
        <w:rPr>
          <w:sz w:val="28"/>
          <w:szCs w:val="28"/>
          <w:lang w:val="en-GB"/>
        </w:rPr>
      </w:pPr>
      <w:r w:rsidRPr="00204330">
        <w:rPr>
          <w:sz w:val="28"/>
          <w:szCs w:val="28"/>
          <w:lang w:val="en-GB"/>
        </w:rPr>
        <w:tab/>
        <w:t xml:space="preserve">If we leave such a letter without any response, it could be interpreted in a politically unfavourable light for us. </w:t>
      </w:r>
    </w:p>
    <w:p w:rsidR="003D4B4D" w:rsidRPr="00204330" w:rsidRDefault="003D4B4D" w:rsidP="003D4B4D">
      <w:pPr>
        <w:tabs>
          <w:tab w:val="left" w:pos="720"/>
        </w:tabs>
        <w:spacing w:before="100" w:beforeAutospacing="1" w:after="100" w:afterAutospacing="1" w:line="360" w:lineRule="auto"/>
        <w:contextualSpacing/>
        <w:jc w:val="both"/>
        <w:rPr>
          <w:sz w:val="28"/>
          <w:szCs w:val="28"/>
          <w:lang w:val="en-GB"/>
        </w:rPr>
      </w:pPr>
      <w:r w:rsidRPr="00204330">
        <w:rPr>
          <w:sz w:val="28"/>
          <w:szCs w:val="28"/>
          <w:lang w:val="en-GB"/>
        </w:rPr>
        <w:tab/>
        <w:t>Considering that the annexation of the Arab part of Palestine to Transjordan is caused by Britain’s aspiration to maintain its position in Palestine and that such an annexation breaches the decision of the UN General Assembly of 29/XI/1947</w:t>
      </w:r>
      <w:r w:rsidRPr="00204330">
        <w:rPr>
          <w:rStyle w:val="FootnoteReference"/>
          <w:sz w:val="28"/>
          <w:szCs w:val="28"/>
          <w:lang w:val="en-GB"/>
        </w:rPr>
        <w:footnoteReference w:id="1"/>
      </w:r>
      <w:r w:rsidRPr="00204330">
        <w:rPr>
          <w:sz w:val="28"/>
          <w:szCs w:val="28"/>
          <w:lang w:val="en-GB"/>
        </w:rPr>
        <w:t xml:space="preserve">, the Foreign Ministry of the USSR considers it necessary to state through the Soviet representative at the UN that the Soviet government considers the </w:t>
      </w:r>
      <w:proofErr w:type="spellStart"/>
      <w:r w:rsidRPr="00204330">
        <w:rPr>
          <w:sz w:val="28"/>
          <w:szCs w:val="28"/>
          <w:lang w:val="en-GB"/>
        </w:rPr>
        <w:t>Transjordanian</w:t>
      </w:r>
      <w:proofErr w:type="spellEnd"/>
      <w:r w:rsidRPr="00204330">
        <w:rPr>
          <w:sz w:val="28"/>
          <w:szCs w:val="28"/>
          <w:lang w:val="en-GB"/>
        </w:rPr>
        <w:t xml:space="preserve"> takeover of the Arab Part of Palestine illegal. </w:t>
      </w:r>
    </w:p>
    <w:p w:rsidR="003D4B4D" w:rsidRPr="00204330" w:rsidRDefault="003D4B4D" w:rsidP="003D4B4D">
      <w:pPr>
        <w:tabs>
          <w:tab w:val="left" w:pos="720"/>
        </w:tabs>
        <w:spacing w:before="100" w:beforeAutospacing="1" w:after="100" w:afterAutospacing="1" w:line="360" w:lineRule="auto"/>
        <w:contextualSpacing/>
        <w:rPr>
          <w:sz w:val="28"/>
          <w:szCs w:val="28"/>
          <w:lang w:val="en-GB"/>
        </w:rPr>
      </w:pPr>
    </w:p>
    <w:p w:rsidR="003D4B4D" w:rsidRPr="00204330" w:rsidRDefault="003D4B4D" w:rsidP="003D4B4D">
      <w:pPr>
        <w:tabs>
          <w:tab w:val="left" w:pos="720"/>
        </w:tabs>
        <w:spacing w:before="100" w:beforeAutospacing="1" w:after="100" w:afterAutospacing="1" w:line="360" w:lineRule="auto"/>
        <w:contextualSpacing/>
        <w:rPr>
          <w:sz w:val="28"/>
          <w:szCs w:val="28"/>
          <w:lang w:val="en-GB"/>
        </w:rPr>
      </w:pPr>
      <w:r w:rsidRPr="00204330">
        <w:rPr>
          <w:sz w:val="28"/>
          <w:szCs w:val="28"/>
          <w:lang w:val="en-GB"/>
        </w:rPr>
        <w:t xml:space="preserve">A draft statement is attached. </w:t>
      </w:r>
    </w:p>
    <w:p w:rsidR="003D4B4D" w:rsidRPr="00204330" w:rsidRDefault="003D4B4D" w:rsidP="003D4B4D">
      <w:pPr>
        <w:tabs>
          <w:tab w:val="left" w:pos="720"/>
        </w:tabs>
        <w:spacing w:before="100" w:beforeAutospacing="1" w:after="100" w:afterAutospacing="1" w:line="360" w:lineRule="auto"/>
        <w:contextualSpacing/>
        <w:rPr>
          <w:sz w:val="28"/>
          <w:szCs w:val="28"/>
          <w:lang w:val="en-GB"/>
        </w:rPr>
      </w:pPr>
      <w:r w:rsidRPr="00204330">
        <w:rPr>
          <w:sz w:val="28"/>
          <w:szCs w:val="28"/>
          <w:lang w:val="en-GB"/>
        </w:rPr>
        <w:t>I request to review.</w:t>
      </w: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t>[Signed] Gromyko</w:t>
      </w:r>
    </w:p>
    <w:p w:rsidR="003D4B4D" w:rsidRPr="00204330" w:rsidRDefault="003D4B4D" w:rsidP="003D4B4D">
      <w:pPr>
        <w:spacing w:before="100" w:beforeAutospacing="1" w:after="100" w:afterAutospacing="1" w:line="360" w:lineRule="auto"/>
        <w:ind w:firstLine="340"/>
        <w:contextualSpacing/>
        <w:rPr>
          <w:sz w:val="28"/>
          <w:szCs w:val="28"/>
          <w:lang w:val="en-GB"/>
        </w:rPr>
      </w:pP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N12-211 (or 2i)</w:t>
      </w: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Distributed to:</w:t>
      </w: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lastRenderedPageBreak/>
        <w:t>Molotov</w:t>
      </w: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Malenkov</w:t>
      </w: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Beria</w:t>
      </w:r>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Mikoyan</w:t>
      </w:r>
    </w:p>
    <w:p w:rsidR="003D4B4D" w:rsidRPr="00204330" w:rsidRDefault="003D4B4D" w:rsidP="003D4B4D">
      <w:pPr>
        <w:spacing w:before="100" w:beforeAutospacing="1" w:after="100" w:afterAutospacing="1" w:line="360" w:lineRule="auto"/>
        <w:ind w:firstLine="340"/>
        <w:contextualSpacing/>
        <w:rPr>
          <w:sz w:val="28"/>
          <w:szCs w:val="28"/>
          <w:lang w:val="en-GB"/>
        </w:rPr>
      </w:pPr>
      <w:proofErr w:type="spellStart"/>
      <w:r w:rsidRPr="00204330">
        <w:rPr>
          <w:sz w:val="28"/>
          <w:szCs w:val="28"/>
          <w:lang w:val="en-GB"/>
        </w:rPr>
        <w:t>Kaganovich</w:t>
      </w:r>
      <w:proofErr w:type="spellEnd"/>
    </w:p>
    <w:p w:rsidR="003D4B4D" w:rsidRPr="00204330" w:rsidRDefault="003D4B4D" w:rsidP="003D4B4D">
      <w:pPr>
        <w:spacing w:before="100" w:beforeAutospacing="1" w:after="100" w:afterAutospacing="1" w:line="360" w:lineRule="auto"/>
        <w:ind w:firstLine="340"/>
        <w:contextualSpacing/>
        <w:rPr>
          <w:sz w:val="28"/>
          <w:szCs w:val="28"/>
          <w:lang w:val="en-GB"/>
        </w:rPr>
      </w:pPr>
      <w:r w:rsidRPr="00204330">
        <w:rPr>
          <w:sz w:val="28"/>
          <w:szCs w:val="28"/>
          <w:lang w:val="en-GB"/>
        </w:rPr>
        <w:t>Bulganin</w:t>
      </w:r>
    </w:p>
    <w:p w:rsidR="003D4B4D" w:rsidRPr="00204330" w:rsidRDefault="003D4B4D" w:rsidP="003D4B4D">
      <w:pPr>
        <w:spacing w:before="100" w:beforeAutospacing="1" w:after="100" w:afterAutospacing="1" w:line="360" w:lineRule="auto"/>
        <w:ind w:firstLine="340"/>
        <w:contextualSpacing/>
        <w:rPr>
          <w:sz w:val="28"/>
          <w:szCs w:val="28"/>
          <w:lang w:val="en-GB"/>
        </w:rPr>
      </w:pPr>
    </w:p>
    <w:p w:rsidR="003D4B4D" w:rsidRPr="00204330" w:rsidRDefault="003D4B4D" w:rsidP="003D4B4D">
      <w:pPr>
        <w:spacing w:before="100" w:beforeAutospacing="1" w:after="100" w:afterAutospacing="1" w:line="360" w:lineRule="auto"/>
        <w:ind w:left="340"/>
        <w:contextualSpacing/>
        <w:rPr>
          <w:i/>
          <w:sz w:val="28"/>
          <w:szCs w:val="28"/>
          <w:lang w:val="en-GB"/>
        </w:rPr>
      </w:pPr>
      <w:r w:rsidRPr="00204330">
        <w:rPr>
          <w:sz w:val="28"/>
          <w:szCs w:val="28"/>
          <w:lang w:val="en-GB"/>
        </w:rPr>
        <w:t xml:space="preserve">[Handwritten comment in the upper left-hand corner: Discussed, 5/VI (do not send). To be done: 7/VI] </w:t>
      </w:r>
    </w:p>
    <w:p w:rsidR="003D4B4D" w:rsidRPr="00204330" w:rsidRDefault="003D4B4D" w:rsidP="003D4B4D">
      <w:pPr>
        <w:spacing w:before="100" w:beforeAutospacing="1" w:after="100" w:afterAutospacing="1" w:line="360" w:lineRule="auto"/>
        <w:contextualSpacing/>
        <w:rPr>
          <w:i/>
          <w:sz w:val="28"/>
          <w:szCs w:val="28"/>
          <w:lang w:val="en-GB"/>
        </w:rPr>
      </w:pPr>
    </w:p>
    <w:p w:rsidR="003D4B4D" w:rsidRPr="00204330" w:rsidRDefault="003D4B4D" w:rsidP="003D4B4D">
      <w:pPr>
        <w:spacing w:before="100" w:beforeAutospacing="1" w:after="100" w:afterAutospacing="1" w:line="360" w:lineRule="auto"/>
        <w:contextualSpacing/>
        <w:rPr>
          <w:sz w:val="28"/>
          <w:szCs w:val="28"/>
          <w:lang w:val="en-GB"/>
        </w:rPr>
      </w:pPr>
      <w:r w:rsidRPr="00204330">
        <w:rPr>
          <w:sz w:val="28"/>
          <w:szCs w:val="28"/>
          <w:lang w:val="en-GB"/>
        </w:rPr>
        <w:t xml:space="preserve"> </w:t>
      </w:r>
    </w:p>
    <w:p w:rsidR="003D4B4D" w:rsidRPr="00204330" w:rsidRDefault="003D4B4D" w:rsidP="003D4B4D">
      <w:pPr>
        <w:spacing w:before="100" w:beforeAutospacing="1" w:after="100" w:afterAutospacing="1" w:line="360" w:lineRule="auto"/>
        <w:contextualSpacing/>
        <w:rPr>
          <w:sz w:val="28"/>
          <w:szCs w:val="28"/>
          <w:lang w:val="en-GB"/>
        </w:rPr>
      </w:pPr>
      <w:r w:rsidRPr="00204330">
        <w:rPr>
          <w:sz w:val="28"/>
          <w:szCs w:val="28"/>
          <w:lang w:val="en-GB"/>
        </w:rPr>
        <w:t>[RSASPH, f. 82, inv. 2, fold.1215, p.1]</w:t>
      </w:r>
    </w:p>
    <w:p w:rsidR="003D4B4D" w:rsidRPr="00204330" w:rsidRDefault="003D4B4D" w:rsidP="003D4B4D">
      <w:pPr>
        <w:spacing w:before="100" w:beforeAutospacing="1" w:after="100" w:afterAutospacing="1" w:line="360" w:lineRule="auto"/>
        <w:contextualSpacing/>
        <w:rPr>
          <w:sz w:val="28"/>
          <w:szCs w:val="28"/>
          <w:lang w:val="en-GB"/>
        </w:rPr>
      </w:pPr>
      <w:r w:rsidRPr="00204330">
        <w:rPr>
          <w:sz w:val="28"/>
          <w:szCs w:val="28"/>
          <w:lang w:val="en-GB"/>
        </w:rPr>
        <w:t xml:space="preserve">Keywords: post-war Middle East, United Nations </w:t>
      </w:r>
    </w:p>
    <w:p w:rsidR="003D4B4D" w:rsidRPr="00204330" w:rsidRDefault="003D4B4D" w:rsidP="007F35EE">
      <w:pPr>
        <w:spacing w:before="100" w:beforeAutospacing="1" w:after="100" w:afterAutospacing="1" w:line="360" w:lineRule="auto"/>
        <w:contextualSpacing/>
        <w:rPr>
          <w:sz w:val="28"/>
          <w:szCs w:val="28"/>
          <w:lang w:val="en-GB"/>
        </w:rPr>
      </w:pPr>
      <w:bookmarkStart w:id="0" w:name="_GoBack"/>
      <w:bookmarkEnd w:id="0"/>
    </w:p>
    <w:p w:rsidR="008E45BD" w:rsidRDefault="007F35EE"/>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203" w:rsidRDefault="002A5203" w:rsidP="003D4B4D">
      <w:r>
        <w:separator/>
      </w:r>
    </w:p>
  </w:endnote>
  <w:endnote w:type="continuationSeparator" w:id="0">
    <w:p w:rsidR="002A5203" w:rsidRDefault="002A5203" w:rsidP="003D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203" w:rsidRDefault="002A5203" w:rsidP="003D4B4D">
      <w:r>
        <w:separator/>
      </w:r>
    </w:p>
  </w:footnote>
  <w:footnote w:type="continuationSeparator" w:id="0">
    <w:p w:rsidR="002A5203" w:rsidRDefault="002A5203" w:rsidP="003D4B4D">
      <w:r>
        <w:continuationSeparator/>
      </w:r>
    </w:p>
  </w:footnote>
  <w:footnote w:id="1">
    <w:p w:rsidR="003D4B4D" w:rsidRPr="00306D73" w:rsidRDefault="003D4B4D" w:rsidP="003D4B4D">
      <w:pPr>
        <w:pStyle w:val="FootnoteText"/>
        <w:rPr>
          <w:lang w:val="en-US"/>
        </w:rPr>
      </w:pPr>
      <w:r>
        <w:rPr>
          <w:rStyle w:val="FootnoteReference"/>
        </w:rPr>
        <w:footnoteRef/>
      </w:r>
      <w:r>
        <w:t xml:space="preserve"> </w:t>
      </w:r>
      <w:r>
        <w:rPr>
          <w:lang w:val="en-US"/>
        </w:rPr>
        <w:t>29 November 1947.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4D"/>
    <w:rsid w:val="002A5203"/>
    <w:rsid w:val="003D4B4D"/>
    <w:rsid w:val="004C7B90"/>
    <w:rsid w:val="007F35EE"/>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26CD5-C6D8-45CF-BC1B-21BCA878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B4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D4B4D"/>
    <w:rPr>
      <w:sz w:val="20"/>
      <w:szCs w:val="20"/>
      <w:lang w:val="en-GB" w:eastAsia="en-GB"/>
    </w:rPr>
  </w:style>
  <w:style w:type="character" w:customStyle="1" w:styleId="FootnoteTextChar">
    <w:name w:val="Footnote Text Char"/>
    <w:basedOn w:val="DefaultParagraphFont"/>
    <w:link w:val="FootnoteText"/>
    <w:semiHidden/>
    <w:rsid w:val="003D4B4D"/>
    <w:rPr>
      <w:rFonts w:ascii="Times New Roman" w:eastAsia="Times New Roman" w:hAnsi="Times New Roman" w:cs="Times New Roman"/>
      <w:sz w:val="20"/>
      <w:szCs w:val="20"/>
      <w:lang w:eastAsia="en-GB"/>
    </w:rPr>
  </w:style>
  <w:style w:type="character" w:styleId="FootnoteReference">
    <w:name w:val="footnote reference"/>
    <w:semiHidden/>
    <w:rsid w:val="003D4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2016-07-13T08:50:00Z</dcterms:created>
  <dcterms:modified xsi:type="dcterms:W3CDTF">2016-07-13T10:21:00Z</dcterms:modified>
</cp:coreProperties>
</file>