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R</w:t>
      </w:r>
      <w:r>
        <w:rPr>
          <w:rStyle w:val="Ninguno"/>
          <w:rFonts w:ascii="Times New Roman" w:hAnsi="Times New Roman"/>
          <w:sz w:val="28"/>
          <w:szCs w:val="28"/>
          <w:lang w:val="en-GB"/>
        </w:rPr>
        <w:t xml:space="preserve">esolution of the Politburo of the Central Committee of the All-Russia </w:t>
      </w:r>
      <w:bookmarkStart w:id="0" w:name="_GoBack"/>
      <w:r>
        <w:rPr>
          <w:rStyle w:val="Ninguno"/>
          <w:rFonts w:ascii="Times New Roman" w:hAnsi="Times New Roman"/>
          <w:sz w:val="28"/>
          <w:szCs w:val="28"/>
          <w:lang w:val="en-GB"/>
        </w:rPr>
        <w:t xml:space="preserve">Communist Party (Bolsheviks), 23 </w:t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September 1949</w:t>
      </w:r>
    </w:p>
    <w:bookmarkEnd w:id="0"/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Default="00143C5E" w:rsidP="00143C5E">
      <w:pPr>
        <w:pStyle w:val="CuerpoAA"/>
        <w:tabs>
          <w:tab w:val="left" w:pos="720"/>
        </w:tabs>
        <w:spacing w:after="0" w:line="360" w:lineRule="auto"/>
        <w:ind w:firstLine="360"/>
        <w:contextualSpacing/>
        <w:jc w:val="center"/>
        <w:rPr>
          <w:rStyle w:val="Ninguno"/>
          <w:rFonts w:ascii="Times New Roman" w:hAnsi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Issue raised by MID (Ministry of Foreign Affairs) of the USSR</w:t>
      </w:r>
    </w:p>
    <w:p w:rsidR="00143C5E" w:rsidRDefault="00143C5E" w:rsidP="00143C5E">
      <w:pPr>
        <w:pStyle w:val="CuerpoAA"/>
        <w:tabs>
          <w:tab w:val="left" w:pos="720"/>
        </w:tabs>
        <w:spacing w:after="0" w:line="360" w:lineRule="auto"/>
        <w:ind w:firstLine="345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ind w:firstLine="720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Approve the draft telegram to be sent to Comrade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Zarubin</w:t>
      </w:r>
      <w:proofErr w:type="spellEnd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 regarding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Zilliacus</w:t>
      </w:r>
      <w:proofErr w:type="spellEnd"/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footnoteReference w:id="1"/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 (see attachment)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SECRETARY OF THE CENTRAL COMMITTEE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TO: </w:t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ab/>
        <w:t>Malenkov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  <w:t>Gromyko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  <w:t>Molotov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  <w:t>Beria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  <w:t>Mikoyan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>Kaganovich</w:t>
      </w:r>
      <w:proofErr w:type="spellEnd"/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  <w:tab/>
        <w:t>Bulganin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Handwritten: </w:t>
      </w:r>
      <w:r w:rsidRPr="00D050B0">
        <w:rPr>
          <w:rStyle w:val="Ninguno"/>
          <w:rFonts w:ascii="Times New Roman" w:hAnsi="Times New Roman"/>
          <w:i/>
          <w:iCs/>
          <w:sz w:val="28"/>
          <w:szCs w:val="28"/>
          <w:lang w:val="en-GB"/>
        </w:rPr>
        <w:t>vote by Comrade Stalin on original No.71/199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Adopted 23 September 1949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AYEs: Comrades Malenkov, Molotov, Beria, Mikoyan,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Kaganovich</w:t>
      </w:r>
      <w:proofErr w:type="spellEnd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, Bulganin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i/>
          <w:iCs/>
          <w:sz w:val="28"/>
          <w:szCs w:val="28"/>
          <w:lang w:val="en-GB"/>
        </w:rPr>
        <w:t>N 71/194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i/>
          <w:iCs/>
          <w:sz w:val="28"/>
          <w:szCs w:val="28"/>
          <w:lang w:val="en-GB"/>
        </w:rPr>
        <w:t>24.09.49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To item 194 Protocol of PB No. 71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Draft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Style w:val="Ninguno"/>
          <w:rFonts w:ascii="Times New Roman" w:hAnsi="Times New Roman"/>
          <w:sz w:val="28"/>
          <w:szCs w:val="28"/>
          <w:lang w:val="en-GB"/>
        </w:rPr>
        <w:t xml:space="preserve">LONDON </w:t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SOVIET AMBASSADOR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Style w:val="Ninguno"/>
          <w:rFonts w:ascii="Times New Roman" w:hAnsi="Times New Roman"/>
          <w:sz w:val="28"/>
          <w:szCs w:val="28"/>
          <w:lang w:val="en-GB"/>
        </w:rPr>
        <w:tab/>
        <w:t>Further to your letter N</w:t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o. 343 dated 26 August 1949 we think it is necessary to remind you that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Zilliacus</w:t>
      </w:r>
      <w:proofErr w:type="spellEnd"/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footnoteReference w:id="2"/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 is a cunning agent of the British intelligence service. You have been informed of this fact in 211.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Zilliacus</w:t>
      </w:r>
      <w:proofErr w:type="spellEnd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’ letter forwarded by you proves that he aims to secure our opinion of him as a “left-winger”, in order to facilitate his intelligence work in the countries of national democracies and, if possible, in the USSR. In the letter,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Zilliacus</w:t>
      </w:r>
      <w:proofErr w:type="spellEnd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’ attempts at connecting himself to Wallace</w:t>
      </w:r>
      <w:r w:rsidRPr="00D050B0"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footnoteReference w:id="3"/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 are nothing but a trick used by </w:t>
      </w:r>
      <w:proofErr w:type="spellStart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Zilliacus</w:t>
      </w:r>
      <w:proofErr w:type="spellEnd"/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 to preserve his reputation as a “left-winger” in our eyes.</w:t>
      </w: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143C5E" w:rsidRPr="00D050B0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hAnsi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>[RSASPН, f. 17, inv. 166, file 807, p. 97]</w:t>
      </w:r>
    </w:p>
    <w:p w:rsidR="00143C5E" w:rsidRDefault="00143C5E" w:rsidP="00143C5E">
      <w:pPr>
        <w:pStyle w:val="CuerpoAA"/>
        <w:tabs>
          <w:tab w:val="left" w:pos="720"/>
        </w:tabs>
        <w:spacing w:after="0" w:line="360" w:lineRule="auto"/>
        <w:contextualSpacing/>
        <w:rPr>
          <w:rStyle w:val="Ninguno"/>
          <w:rFonts w:ascii="Times New Roman" w:hAnsi="Times New Roman"/>
          <w:sz w:val="28"/>
          <w:szCs w:val="28"/>
          <w:lang w:val="en-GB"/>
        </w:rPr>
      </w:pP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Keywords: Post-war order, </w:t>
      </w:r>
      <w:r>
        <w:rPr>
          <w:rStyle w:val="Ninguno"/>
          <w:rFonts w:ascii="Times New Roman" w:hAnsi="Times New Roman"/>
          <w:sz w:val="28"/>
          <w:szCs w:val="28"/>
          <w:lang w:val="en-GB"/>
        </w:rPr>
        <w:t>Great-power</w:t>
      </w:r>
      <w:r w:rsidRPr="00D050B0">
        <w:rPr>
          <w:rStyle w:val="Ninguno"/>
          <w:rFonts w:ascii="Times New Roman" w:hAnsi="Times New Roman"/>
          <w:sz w:val="28"/>
          <w:szCs w:val="28"/>
          <w:lang w:val="en-GB"/>
        </w:rPr>
        <w:t xml:space="preserve"> relations</w:t>
      </w:r>
    </w:p>
    <w:p w:rsidR="000B0BBD" w:rsidRDefault="000B0BBD"/>
    <w:sectPr w:rsidR="000B0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5E" w:rsidRDefault="00143C5E" w:rsidP="00143C5E">
      <w:pPr>
        <w:spacing w:after="0" w:line="240" w:lineRule="auto"/>
      </w:pPr>
      <w:r>
        <w:separator/>
      </w:r>
    </w:p>
  </w:endnote>
  <w:endnote w:type="continuationSeparator" w:id="0">
    <w:p w:rsidR="00143C5E" w:rsidRDefault="00143C5E" w:rsidP="0014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5E" w:rsidRDefault="00143C5E" w:rsidP="00143C5E">
      <w:pPr>
        <w:spacing w:after="0" w:line="240" w:lineRule="auto"/>
      </w:pPr>
      <w:r>
        <w:separator/>
      </w:r>
    </w:p>
  </w:footnote>
  <w:footnote w:type="continuationSeparator" w:id="0">
    <w:p w:rsidR="00143C5E" w:rsidRDefault="00143C5E" w:rsidP="00143C5E">
      <w:pPr>
        <w:spacing w:after="0" w:line="240" w:lineRule="auto"/>
      </w:pPr>
      <w:r>
        <w:continuationSeparator/>
      </w:r>
    </w:p>
  </w:footnote>
  <w:footnote w:id="1">
    <w:p w:rsidR="00143C5E" w:rsidRPr="00A10120" w:rsidRDefault="00143C5E" w:rsidP="00143C5E">
      <w:pPr>
        <w:pStyle w:val="FootnoteText"/>
        <w:tabs>
          <w:tab w:val="left" w:pos="90"/>
        </w:tabs>
        <w:spacing w:after="0" w:line="240" w:lineRule="auto"/>
        <w:contextualSpacing/>
        <w:rPr>
          <w:rFonts w:ascii="Times New Roman" w:hAnsi="Times New Roman"/>
          <w:lang w:val="en-GB"/>
        </w:rPr>
      </w:pPr>
      <w:r w:rsidRPr="00A10120">
        <w:rPr>
          <w:rStyle w:val="Ninguno"/>
          <w:rFonts w:ascii="Times New Roman" w:eastAsia="Times New Roman" w:hAnsi="Times New Roman" w:cs="Times New Roman"/>
          <w:vertAlign w:val="superscript"/>
          <w:lang w:val="en-GB"/>
        </w:rPr>
        <w:footnoteRef/>
      </w:r>
      <w:r w:rsidRPr="00A10120">
        <w:rPr>
          <w:rStyle w:val="Ninguno"/>
          <w:rFonts w:ascii="Times New Roman" w:hAnsi="Times New Roman"/>
          <w:lang w:val="en-GB"/>
        </w:rPr>
        <w:t xml:space="preserve"> </w:t>
      </w:r>
      <w:proofErr w:type="spellStart"/>
      <w:r w:rsidRPr="00A10120">
        <w:rPr>
          <w:rFonts w:ascii="Times New Roman" w:hAnsi="Times New Roman"/>
          <w:lang w:val="en-GB"/>
        </w:rPr>
        <w:t>Zarubin</w:t>
      </w:r>
      <w:proofErr w:type="spellEnd"/>
      <w:r w:rsidRPr="00A10120">
        <w:rPr>
          <w:rFonts w:ascii="Times New Roman" w:hAnsi="Times New Roman"/>
          <w:lang w:val="en-GB"/>
        </w:rPr>
        <w:t xml:space="preserve"> – Ambassador of the USSR to Great  Britain; </w:t>
      </w:r>
      <w:proofErr w:type="spellStart"/>
      <w:r w:rsidRPr="00A10120">
        <w:rPr>
          <w:rFonts w:ascii="Times New Roman" w:hAnsi="Times New Roman"/>
          <w:lang w:val="en-GB"/>
        </w:rPr>
        <w:t>Konni</w:t>
      </w:r>
      <w:proofErr w:type="spellEnd"/>
      <w:r w:rsidRPr="00A10120">
        <w:rPr>
          <w:rFonts w:ascii="Times New Roman" w:hAnsi="Times New Roman"/>
          <w:lang w:val="en-GB"/>
        </w:rPr>
        <w:t xml:space="preserve"> </w:t>
      </w:r>
      <w:proofErr w:type="spellStart"/>
      <w:r w:rsidRPr="00A10120">
        <w:rPr>
          <w:rFonts w:ascii="Times New Roman" w:hAnsi="Times New Roman"/>
          <w:lang w:val="en-GB"/>
        </w:rPr>
        <w:t>Zilliacus</w:t>
      </w:r>
      <w:proofErr w:type="spellEnd"/>
      <w:r w:rsidRPr="00A10120">
        <w:rPr>
          <w:rFonts w:ascii="Times New Roman" w:hAnsi="Times New Roman"/>
          <w:lang w:val="en-GB"/>
        </w:rPr>
        <w:t xml:space="preserve"> – a left-wing member of the Labour Party, organiser of the visit of Labour Party deputies to the USSR in 1947 (see document …)</w:t>
      </w:r>
    </w:p>
  </w:footnote>
  <w:footnote w:id="2">
    <w:p w:rsidR="00143C5E" w:rsidRPr="00A10120" w:rsidRDefault="00143C5E" w:rsidP="00143C5E">
      <w:pPr>
        <w:pStyle w:val="FootnoteText"/>
        <w:tabs>
          <w:tab w:val="left" w:pos="90"/>
        </w:tabs>
        <w:spacing w:after="0" w:line="240" w:lineRule="auto"/>
        <w:contextualSpacing/>
        <w:rPr>
          <w:rFonts w:ascii="Times New Roman" w:hAnsi="Times New Roman"/>
          <w:lang w:val="en-GB"/>
        </w:rPr>
      </w:pPr>
      <w:r w:rsidRPr="00A10120">
        <w:rPr>
          <w:rStyle w:val="Ninguno"/>
          <w:rFonts w:ascii="Times New Roman" w:eastAsia="Times New Roman" w:hAnsi="Times New Roman" w:cs="Times New Roman"/>
          <w:vertAlign w:val="superscript"/>
          <w:lang w:val="en-GB"/>
        </w:rPr>
        <w:footnoteRef/>
      </w:r>
      <w:r w:rsidRPr="00A10120">
        <w:rPr>
          <w:rFonts w:ascii="Times New Roman" w:hAnsi="Times New Roman"/>
          <w:lang w:val="en-GB"/>
        </w:rPr>
        <w:t xml:space="preserve"> </w:t>
      </w:r>
      <w:proofErr w:type="spellStart"/>
      <w:r w:rsidRPr="00A10120">
        <w:rPr>
          <w:rFonts w:ascii="Times New Roman" w:hAnsi="Times New Roman"/>
          <w:lang w:val="en-GB"/>
        </w:rPr>
        <w:t>Zilliacus</w:t>
      </w:r>
      <w:proofErr w:type="spellEnd"/>
      <w:r w:rsidRPr="00A10120">
        <w:rPr>
          <w:rFonts w:ascii="Times New Roman" w:hAnsi="Times New Roman"/>
          <w:lang w:val="en-GB"/>
        </w:rPr>
        <w:t xml:space="preserve">, </w:t>
      </w:r>
      <w:proofErr w:type="spellStart"/>
      <w:r w:rsidRPr="00A10120">
        <w:rPr>
          <w:rFonts w:ascii="Times New Roman" w:hAnsi="Times New Roman"/>
          <w:lang w:val="en-GB"/>
        </w:rPr>
        <w:t>Konni</w:t>
      </w:r>
      <w:proofErr w:type="spellEnd"/>
      <w:r w:rsidRPr="00A10120">
        <w:rPr>
          <w:rFonts w:ascii="Times New Roman" w:hAnsi="Times New Roman"/>
          <w:lang w:val="en-GB"/>
        </w:rPr>
        <w:t xml:space="preserve"> (1894 - 1967) - Left-wing British politician and author. Expelled from the Labour Party in May 1949 for consistent opposition to the government’s foreign policy, readmitted in 1952. </w:t>
      </w:r>
      <w:proofErr w:type="spellStart"/>
      <w:r w:rsidRPr="00A10120">
        <w:rPr>
          <w:rFonts w:ascii="Times New Roman" w:hAnsi="Times New Roman"/>
          <w:lang w:val="en-GB"/>
        </w:rPr>
        <w:t>Zilliacus</w:t>
      </w:r>
      <w:proofErr w:type="spellEnd"/>
      <w:r w:rsidRPr="00A10120">
        <w:rPr>
          <w:rFonts w:ascii="Times New Roman" w:hAnsi="Times New Roman"/>
          <w:lang w:val="en-GB"/>
        </w:rPr>
        <w:t xml:space="preserve"> was attacked by Stalinists for siding with Tito and denouncing Stalin following the 1948 Soviet-Yugoslav split.</w:t>
      </w:r>
    </w:p>
  </w:footnote>
  <w:footnote w:id="3">
    <w:p w:rsidR="00143C5E" w:rsidRPr="00A10120" w:rsidRDefault="00143C5E" w:rsidP="00143C5E">
      <w:pPr>
        <w:pStyle w:val="FootnoteText"/>
        <w:tabs>
          <w:tab w:val="left" w:pos="90"/>
        </w:tabs>
        <w:spacing w:after="0" w:line="240" w:lineRule="auto"/>
        <w:contextualSpacing/>
        <w:rPr>
          <w:rFonts w:ascii="Times New Roman" w:hAnsi="Times New Roman"/>
          <w:lang w:val="en-GB"/>
        </w:rPr>
      </w:pPr>
      <w:r w:rsidRPr="00A10120">
        <w:rPr>
          <w:rStyle w:val="Ninguno"/>
          <w:rFonts w:ascii="Times New Roman" w:eastAsia="Times New Roman" w:hAnsi="Times New Roman" w:cs="Times New Roman"/>
          <w:vertAlign w:val="superscript"/>
          <w:lang w:val="en-GB"/>
        </w:rPr>
        <w:footnoteRef/>
      </w:r>
      <w:r w:rsidRPr="00A10120">
        <w:rPr>
          <w:rStyle w:val="Ninguno"/>
          <w:rFonts w:ascii="Times New Roman" w:hAnsi="Times New Roman"/>
          <w:lang w:val="en-GB"/>
        </w:rPr>
        <w:t xml:space="preserve"> This reference is probably to Henry Wallace (1888 - 1965) - US politician and a known left-winger and Stalin </w:t>
      </w:r>
      <w:r>
        <w:rPr>
          <w:rStyle w:val="Ninguno"/>
          <w:rFonts w:ascii="Times New Roman" w:hAnsi="Times New Roman"/>
          <w:lang w:val="en-GB"/>
        </w:rPr>
        <w:t>sympathiser,</w:t>
      </w:r>
      <w:r w:rsidRPr="00A10120">
        <w:rPr>
          <w:rStyle w:val="Ninguno"/>
          <w:rFonts w:ascii="Times New Roman" w:hAnsi="Times New Roman"/>
          <w:lang w:val="en-GB"/>
        </w:rPr>
        <w:t xml:space="preserve"> Vice-President of the United States (1941-1945) and independent candidate for the Progressive Party in the 1948 Presidential election.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5E"/>
    <w:rsid w:val="000B0BBD"/>
    <w:rsid w:val="001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86A70-657D-476D-A189-49C1D4CA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inguno">
    <w:name w:val="Ninguno"/>
    <w:rsid w:val="00143C5E"/>
    <w:rPr>
      <w:lang w:val="en-US"/>
    </w:rPr>
  </w:style>
  <w:style w:type="paragraph" w:styleId="FootnoteText">
    <w:name w:val="footnote text"/>
    <w:link w:val="FootnoteTextChar"/>
    <w:rsid w:val="00143C5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143C5E"/>
    <w:rPr>
      <w:rFonts w:ascii="Calibri" w:eastAsia="Calibri" w:hAnsi="Calibri" w:cs="Calibri"/>
      <w:color w:val="000000"/>
      <w:sz w:val="20"/>
      <w:szCs w:val="20"/>
      <w:u w:color="000000"/>
      <w:bdr w:val="nil"/>
      <w:lang w:val="ru-RU"/>
    </w:rPr>
  </w:style>
  <w:style w:type="paragraph" w:customStyle="1" w:styleId="CuerpoAA">
    <w:name w:val="Cuerpo A A"/>
    <w:rsid w:val="00143C5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2016-07-12T08:59:00Z</dcterms:created>
  <dcterms:modified xsi:type="dcterms:W3CDTF">2016-07-12T09:00:00Z</dcterms:modified>
</cp:coreProperties>
</file>