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050B0" w:rsidR="00B70925" w:rsidP="00B70925" w:rsidRDefault="00B70925">
      <w:pPr>
        <w:pStyle w:val="CuerpoA"/>
        <w:widowControl w:val="0"/>
        <w:tabs>
          <w:tab w:val="left" w:pos="720"/>
        </w:tabs>
        <w:spacing w:line="360" w:lineRule="auto"/>
        <w:contextualSpacing/>
        <w:rPr>
          <w:sz w:val="28"/>
          <w:szCs w:val="28"/>
          <w:lang w:val="en-GB"/>
        </w:rPr>
      </w:pPr>
      <w:r w:rsidRPr="00D050B0">
        <w:rPr>
          <w:rStyle w:val="Ninguno"/>
          <w:sz w:val="28"/>
          <w:szCs w:val="28"/>
          <w:lang w:val="en-GB"/>
        </w:rPr>
        <w:t>Note from A. Gromyko to V.M. Molotov regarding the plan of the article regarding the Atlantic Treaty, 15 January 1949</w:t>
      </w:r>
      <w:bookmarkStart w:name="_GoBack" w:id="0"/>
      <w:bookmarkEnd w:id="0"/>
    </w:p>
    <w:p w:rsidRPr="00D050B0" w:rsidR="00B70925" w:rsidP="00B70925" w:rsidRDefault="00B70925">
      <w:pPr>
        <w:pStyle w:val="CuerpoA"/>
        <w:widowControl w:val="0"/>
        <w:tabs>
          <w:tab w:val="left" w:pos="720"/>
        </w:tabs>
        <w:spacing w:line="360" w:lineRule="auto"/>
        <w:ind w:firstLine="340"/>
        <w:contextualSpacing/>
        <w:rPr>
          <w:sz w:val="28"/>
          <w:szCs w:val="28"/>
          <w:lang w:val="en-GB"/>
        </w:rPr>
      </w:pPr>
    </w:p>
    <w:p w:rsidR="00B70925" w:rsidP="00B70925" w:rsidRDefault="00B70925">
      <w:pPr>
        <w:pStyle w:val="CuerpoA"/>
        <w:widowControl w:val="0"/>
        <w:tabs>
          <w:tab w:val="left" w:pos="720"/>
        </w:tabs>
        <w:spacing w:line="360" w:lineRule="auto"/>
        <w:ind w:firstLine="340"/>
        <w:contextualSpacing/>
        <w:rPr>
          <w:rStyle w:val="Ninguno"/>
          <w:sz w:val="28"/>
          <w:szCs w:val="28"/>
          <w:lang w:val="en-GB"/>
        </w:rPr>
      </w:pPr>
      <w:r w:rsidRPr="00D050B0">
        <w:rPr>
          <w:rStyle w:val="Ninguno"/>
          <w:sz w:val="28"/>
          <w:szCs w:val="28"/>
          <w:lang w:val="en-GB"/>
        </w:rPr>
        <w:t>To Comrade V.M. MOLOTOV</w:t>
      </w:r>
    </w:p>
    <w:p w:rsidR="00B70925" w:rsidP="00B70925" w:rsidRDefault="00B70925">
      <w:pPr>
        <w:pStyle w:val="CuerpoA"/>
        <w:widowControl w:val="0"/>
        <w:tabs>
          <w:tab w:val="left" w:pos="720"/>
        </w:tabs>
        <w:spacing w:line="360" w:lineRule="auto"/>
        <w:ind w:firstLine="340"/>
        <w:contextualSpacing/>
        <w:rPr>
          <w:rStyle w:val="Ninguno"/>
          <w:sz w:val="28"/>
          <w:szCs w:val="28"/>
          <w:lang w:val="en-GB"/>
        </w:rPr>
      </w:pPr>
    </w:p>
    <w:p w:rsidRPr="00D050B0" w:rsidR="00B70925" w:rsidP="00B70925" w:rsidRDefault="00B70925">
      <w:pPr>
        <w:pStyle w:val="CuerpoA"/>
        <w:widowControl w:val="0"/>
        <w:tabs>
          <w:tab w:val="left" w:pos="720"/>
        </w:tabs>
        <w:spacing w:line="360" w:lineRule="auto"/>
        <w:ind w:firstLine="720"/>
        <w:contextualSpacing/>
        <w:rPr>
          <w:rStyle w:val="Ninguno"/>
          <w:sz w:val="28"/>
          <w:szCs w:val="28"/>
          <w:lang w:val="en-GB"/>
        </w:rPr>
      </w:pPr>
      <w:r>
        <w:rPr>
          <w:rStyle w:val="Ninguno"/>
          <w:sz w:val="28"/>
          <w:szCs w:val="28"/>
          <w:lang w:val="en-GB"/>
        </w:rPr>
        <w:t>In the</w:t>
      </w:r>
      <w:r w:rsidRPr="00D050B0">
        <w:rPr>
          <w:rStyle w:val="Ninguno"/>
          <w:sz w:val="28"/>
          <w:szCs w:val="28"/>
          <w:lang w:val="en-GB"/>
        </w:rPr>
        <w:t xml:space="preserve"> enclosed note I have stated my considerations concerning the plan of the article (or of a corresponding statement) regarding the Atlantic Treaty.</w:t>
      </w:r>
    </w:p>
    <w:p w:rsidRPr="00D050B0" w:rsidR="00B70925" w:rsidP="00B70925" w:rsidRDefault="00B70925">
      <w:pPr>
        <w:pStyle w:val="CuerpoA"/>
        <w:widowControl w:val="0"/>
        <w:tabs>
          <w:tab w:val="left" w:pos="720"/>
        </w:tabs>
        <w:spacing w:line="360" w:lineRule="auto"/>
        <w:ind w:firstLine="340"/>
        <w:contextualSpacing/>
        <w:rPr>
          <w:sz w:val="28"/>
          <w:szCs w:val="28"/>
          <w:lang w:val="en-GB"/>
        </w:rPr>
      </w:pPr>
    </w:p>
    <w:p w:rsidR="00B70925" w:rsidP="00B70925" w:rsidRDefault="00B70925">
      <w:pPr>
        <w:pStyle w:val="CuerpoA"/>
        <w:widowControl w:val="0"/>
        <w:tabs>
          <w:tab w:val="left" w:pos="720"/>
        </w:tabs>
        <w:spacing w:line="360" w:lineRule="auto"/>
        <w:ind w:firstLine="340"/>
        <w:contextualSpacing/>
        <w:jc w:val="right"/>
        <w:rPr>
          <w:rStyle w:val="Ninguno"/>
          <w:sz w:val="28"/>
          <w:szCs w:val="28"/>
          <w:lang w:val="en-GB"/>
        </w:rPr>
      </w:pPr>
      <w:r w:rsidRPr="00D050B0">
        <w:rPr>
          <w:rStyle w:val="Ninguno"/>
          <w:sz w:val="28"/>
          <w:szCs w:val="28"/>
          <w:lang w:val="en-GB"/>
        </w:rPr>
        <w:t>[Signature] (A. Gromyko)</w:t>
      </w:r>
    </w:p>
    <w:p w:rsidRPr="00D050B0" w:rsidR="00B70925" w:rsidP="00B70925" w:rsidRDefault="00B70925">
      <w:pPr>
        <w:pStyle w:val="CuerpoA"/>
        <w:widowControl w:val="0"/>
        <w:tabs>
          <w:tab w:val="left" w:pos="720"/>
        </w:tabs>
        <w:spacing w:line="360" w:lineRule="auto"/>
        <w:ind w:firstLine="340"/>
        <w:contextualSpacing/>
        <w:jc w:val="right"/>
        <w:rPr>
          <w:rStyle w:val="Ninguno"/>
          <w:sz w:val="28"/>
          <w:szCs w:val="28"/>
          <w:lang w:val="en-GB"/>
        </w:rPr>
      </w:pPr>
    </w:p>
    <w:p w:rsidRPr="00D050B0" w:rsidR="00B70925" w:rsidP="00B70925" w:rsidRDefault="00B70925">
      <w:pPr>
        <w:pStyle w:val="CuerpoA"/>
        <w:widowControl w:val="0"/>
        <w:tabs>
          <w:tab w:val="left" w:pos="720"/>
        </w:tabs>
        <w:spacing w:line="360" w:lineRule="auto"/>
        <w:ind w:firstLine="340"/>
        <w:contextualSpacing/>
        <w:rPr>
          <w:rStyle w:val="Ninguno"/>
          <w:sz w:val="28"/>
          <w:szCs w:val="28"/>
          <w:lang w:val="en-GB"/>
        </w:rPr>
      </w:pPr>
      <w:r w:rsidRPr="00D050B0">
        <w:rPr>
          <w:rStyle w:val="Ninguno"/>
          <w:sz w:val="28"/>
          <w:szCs w:val="28"/>
          <w:lang w:val="en-GB"/>
        </w:rPr>
        <w:t xml:space="preserve">January, 15, 1949 </w:t>
      </w:r>
    </w:p>
    <w:p w:rsidRPr="00D050B0" w:rsidR="00B70925" w:rsidP="00B70925" w:rsidRDefault="00B70925">
      <w:pPr>
        <w:pStyle w:val="CuerpoA"/>
        <w:widowControl w:val="0"/>
        <w:tabs>
          <w:tab w:val="left" w:pos="720"/>
        </w:tabs>
        <w:spacing w:line="360" w:lineRule="auto"/>
        <w:ind w:firstLine="340"/>
        <w:contextualSpacing/>
        <w:rPr>
          <w:sz w:val="28"/>
          <w:szCs w:val="28"/>
          <w:lang w:val="en-GB"/>
        </w:rPr>
      </w:pPr>
    </w:p>
    <w:p w:rsidRPr="00D050B0" w:rsidR="00B70925" w:rsidP="00B70925" w:rsidRDefault="00B70925">
      <w:pPr>
        <w:pStyle w:val="CuerpoA"/>
        <w:widowControl w:val="0"/>
        <w:tabs>
          <w:tab w:val="left" w:pos="720"/>
        </w:tabs>
        <w:spacing w:line="360" w:lineRule="auto"/>
        <w:ind w:firstLine="340"/>
        <w:contextualSpacing/>
        <w:rPr>
          <w:rStyle w:val="Ninguno"/>
          <w:sz w:val="28"/>
          <w:szCs w:val="28"/>
          <w:lang w:val="en-GB"/>
        </w:rPr>
      </w:pPr>
      <w:r w:rsidRPr="00D050B0">
        <w:rPr>
          <w:rStyle w:val="Ninguno"/>
          <w:sz w:val="28"/>
          <w:szCs w:val="28"/>
          <w:lang w:val="en-GB"/>
        </w:rPr>
        <w:t>Copies are sent to</w:t>
      </w:r>
    </w:p>
    <w:p w:rsidRPr="00D050B0" w:rsidR="00B70925" w:rsidP="00B70925" w:rsidRDefault="00B70925">
      <w:pPr>
        <w:pStyle w:val="CuerpoA"/>
        <w:widowControl w:val="0"/>
        <w:tabs>
          <w:tab w:val="left" w:pos="720"/>
        </w:tabs>
        <w:spacing w:line="360" w:lineRule="auto"/>
        <w:ind w:firstLine="340"/>
        <w:contextualSpacing/>
        <w:rPr>
          <w:rStyle w:val="Ninguno"/>
          <w:sz w:val="28"/>
          <w:szCs w:val="28"/>
          <w:lang w:val="en-GB"/>
        </w:rPr>
      </w:pPr>
      <w:r w:rsidRPr="00D050B0">
        <w:rPr>
          <w:rStyle w:val="Ninguno"/>
          <w:sz w:val="28"/>
          <w:szCs w:val="28"/>
          <w:lang w:val="en-GB"/>
        </w:rPr>
        <w:t xml:space="preserve">Comrades </w:t>
      </w:r>
      <w:proofErr w:type="spellStart"/>
      <w:r w:rsidRPr="00D050B0">
        <w:rPr>
          <w:rStyle w:val="Ninguno"/>
          <w:sz w:val="28"/>
          <w:szCs w:val="28"/>
          <w:lang w:val="en-GB"/>
        </w:rPr>
        <w:t>Vyshinsky</w:t>
      </w:r>
      <w:proofErr w:type="spellEnd"/>
    </w:p>
    <w:p w:rsidRPr="00D050B0" w:rsidR="00B70925" w:rsidP="00B70925" w:rsidRDefault="00B70925">
      <w:pPr>
        <w:pStyle w:val="CuerpoA"/>
        <w:widowControl w:val="0"/>
        <w:tabs>
          <w:tab w:val="left" w:pos="720"/>
        </w:tabs>
        <w:spacing w:line="360" w:lineRule="auto"/>
        <w:ind w:firstLine="340"/>
        <w:contextualSpacing/>
        <w:rPr>
          <w:rStyle w:val="Ninguno"/>
          <w:sz w:val="28"/>
          <w:szCs w:val="28"/>
          <w:lang w:val="en-GB"/>
        </w:rPr>
      </w:pPr>
      <w:proofErr w:type="gramStart"/>
      <w:r w:rsidRPr="00D050B0">
        <w:rPr>
          <w:rStyle w:val="Ninguno"/>
          <w:sz w:val="28"/>
          <w:szCs w:val="28"/>
          <w:lang w:val="en-GB"/>
        </w:rPr>
        <w:t>and</w:t>
      </w:r>
      <w:proofErr w:type="gramEnd"/>
      <w:r w:rsidRPr="00D050B0">
        <w:rPr>
          <w:rStyle w:val="Ninguno"/>
          <w:sz w:val="28"/>
          <w:szCs w:val="28"/>
          <w:lang w:val="en-GB"/>
        </w:rPr>
        <w:t xml:space="preserve"> </w:t>
      </w:r>
      <w:proofErr w:type="spellStart"/>
      <w:r w:rsidRPr="00D050B0">
        <w:rPr>
          <w:rStyle w:val="Ninguno"/>
          <w:sz w:val="28"/>
          <w:szCs w:val="28"/>
          <w:lang w:val="en-GB"/>
        </w:rPr>
        <w:t>Zorin</w:t>
      </w:r>
      <w:proofErr w:type="spellEnd"/>
      <w:r w:rsidRPr="00D050B0">
        <w:rPr>
          <w:rStyle w:val="Ninguno"/>
          <w:sz w:val="28"/>
          <w:szCs w:val="28"/>
          <w:lang w:val="en-GB"/>
        </w:rPr>
        <w:t>.</w:t>
      </w:r>
    </w:p>
    <w:p w:rsidRPr="00D050B0" w:rsidR="00B70925" w:rsidP="00B70925" w:rsidRDefault="00B70925">
      <w:pPr>
        <w:pStyle w:val="CuerpoA"/>
        <w:widowControl w:val="0"/>
        <w:tabs>
          <w:tab w:val="left" w:pos="720"/>
        </w:tabs>
        <w:spacing w:line="360" w:lineRule="auto"/>
        <w:ind w:firstLine="340"/>
        <w:contextualSpacing/>
        <w:rPr>
          <w:rStyle w:val="Ninguno"/>
          <w:sz w:val="28"/>
          <w:szCs w:val="28"/>
          <w:lang w:val="en-GB"/>
        </w:rPr>
      </w:pPr>
      <w:r w:rsidRPr="00D050B0">
        <w:rPr>
          <w:rStyle w:val="Ninguno"/>
          <w:sz w:val="28"/>
          <w:szCs w:val="28"/>
          <w:lang w:val="en-GB"/>
        </w:rPr>
        <w:t>295-M</w:t>
      </w:r>
    </w:p>
    <w:p w:rsidRPr="00D050B0" w:rsidR="00B70925" w:rsidP="00B70925" w:rsidRDefault="00B70925">
      <w:pPr>
        <w:pStyle w:val="CuerpoA"/>
        <w:widowControl w:val="0"/>
        <w:tabs>
          <w:tab w:val="left" w:pos="720"/>
        </w:tabs>
        <w:spacing w:line="360" w:lineRule="auto"/>
        <w:ind w:firstLine="340"/>
        <w:contextualSpacing/>
        <w:rPr>
          <w:rStyle w:val="Ninguno"/>
          <w:sz w:val="28"/>
          <w:szCs w:val="28"/>
          <w:lang w:val="en-GB"/>
        </w:rPr>
      </w:pPr>
      <w:r w:rsidRPr="00D050B0">
        <w:rPr>
          <w:rStyle w:val="Ninguno"/>
          <w:sz w:val="28"/>
          <w:szCs w:val="28"/>
          <w:lang w:val="en-GB"/>
        </w:rPr>
        <w:t>16.01.49.</w:t>
      </w:r>
    </w:p>
    <w:p w:rsidRPr="00D050B0" w:rsidR="00B70925" w:rsidP="00B70925" w:rsidRDefault="00B70925">
      <w:pPr>
        <w:pStyle w:val="CuerpoA"/>
        <w:widowControl w:val="0"/>
        <w:tabs>
          <w:tab w:val="left" w:pos="720"/>
        </w:tabs>
        <w:spacing w:line="360" w:lineRule="auto"/>
        <w:ind w:firstLine="340"/>
        <w:contextualSpacing/>
        <w:rPr>
          <w:sz w:val="28"/>
          <w:szCs w:val="28"/>
          <w:lang w:val="en-GB"/>
        </w:rPr>
      </w:pPr>
    </w:p>
    <w:p w:rsidRPr="00D050B0" w:rsidR="00B70925" w:rsidP="00B70925" w:rsidRDefault="00B70925">
      <w:pPr>
        <w:pStyle w:val="CuerpoA"/>
        <w:widowControl w:val="0"/>
        <w:tabs>
          <w:tab w:val="left" w:pos="720"/>
        </w:tabs>
        <w:spacing w:line="360" w:lineRule="auto"/>
        <w:ind w:firstLine="340"/>
        <w:contextualSpacing/>
        <w:jc w:val="center"/>
        <w:rPr>
          <w:rStyle w:val="Ninguno"/>
          <w:sz w:val="28"/>
          <w:szCs w:val="28"/>
          <w:lang w:val="en-GB"/>
        </w:rPr>
      </w:pPr>
      <w:r w:rsidRPr="00D050B0">
        <w:rPr>
          <w:rStyle w:val="Ninguno"/>
          <w:sz w:val="28"/>
          <w:szCs w:val="28"/>
          <w:lang w:val="en-GB"/>
        </w:rPr>
        <w:t>PLAN</w:t>
      </w:r>
    </w:p>
    <w:p w:rsidRPr="00D050B0" w:rsidR="00B70925" w:rsidP="00B70925" w:rsidRDefault="00B70925">
      <w:pPr>
        <w:pStyle w:val="CuerpoA"/>
        <w:tabs>
          <w:tab w:val="left" w:pos="720"/>
        </w:tabs>
        <w:spacing w:after="200" w:line="360" w:lineRule="auto"/>
        <w:contextualSpacing/>
        <w:jc w:val="center"/>
        <w:rPr>
          <w:rStyle w:val="Ninguno"/>
          <w:sz w:val="28"/>
          <w:szCs w:val="28"/>
          <w:u w:val="single"/>
          <w:lang w:val="en-GB"/>
        </w:rPr>
      </w:pPr>
      <w:r w:rsidRPr="00D050B0">
        <w:rPr>
          <w:rStyle w:val="Ninguno"/>
          <w:sz w:val="28"/>
          <w:szCs w:val="28"/>
          <w:u w:val="single"/>
          <w:lang w:val="en-GB"/>
        </w:rPr>
        <w:t>Of the article about the Atlantic Treaty</w:t>
      </w:r>
    </w:p>
    <w:p w:rsidRPr="00D050B0" w:rsidR="00B70925" w:rsidP="00B70925" w:rsidRDefault="00B70925">
      <w:pPr>
        <w:pStyle w:val="CuerpoA"/>
        <w:widowControl w:val="0"/>
        <w:tabs>
          <w:tab w:val="left" w:pos="720"/>
        </w:tabs>
        <w:spacing w:line="360" w:lineRule="auto"/>
        <w:ind w:firstLine="340"/>
        <w:contextualSpacing/>
        <w:jc w:val="center"/>
        <w:rPr>
          <w:rStyle w:val="Ninguno"/>
          <w:sz w:val="28"/>
          <w:szCs w:val="28"/>
          <w:lang w:val="en-GB"/>
        </w:rPr>
      </w:pPr>
      <w:r w:rsidRPr="00D050B0">
        <w:rPr>
          <w:rStyle w:val="Ninguno"/>
          <w:sz w:val="28"/>
          <w:szCs w:val="28"/>
          <w:lang w:val="en-GB"/>
        </w:rPr>
        <w:t>(Or of a corresponding statement)</w:t>
      </w:r>
      <w:r w:rsidRPr="00D050B0">
        <w:rPr>
          <w:rStyle w:val="Ninguno"/>
          <w:sz w:val="28"/>
          <w:szCs w:val="28"/>
          <w:vertAlign w:val="superscript"/>
          <w:lang w:val="en-GB"/>
        </w:rPr>
        <w:footnoteReference w:id="1"/>
      </w:r>
    </w:p>
    <w:p w:rsidRPr="00D050B0" w:rsidR="00B70925" w:rsidP="00B70925" w:rsidRDefault="00B70925">
      <w:pPr>
        <w:pStyle w:val="CuerpoA"/>
        <w:widowControl w:val="0"/>
        <w:tabs>
          <w:tab w:val="left" w:pos="720"/>
        </w:tabs>
        <w:spacing w:line="360" w:lineRule="auto"/>
        <w:ind w:firstLine="340"/>
        <w:contextualSpacing/>
        <w:rPr>
          <w:sz w:val="28"/>
          <w:szCs w:val="28"/>
          <w:lang w:val="en-GB"/>
        </w:rPr>
      </w:pPr>
    </w:p>
    <w:p w:rsidRPr="00D050B0" w:rsidR="00B70925" w:rsidP="00B70925" w:rsidRDefault="00B70925">
      <w:pPr>
        <w:pStyle w:val="CuerpoA"/>
        <w:widowControl w:val="0"/>
        <w:tabs>
          <w:tab w:val="left" w:pos="720"/>
          <w:tab w:val="left" w:pos="1080"/>
          <w:tab w:val="left" w:pos="1350"/>
        </w:tabs>
        <w:spacing w:line="360" w:lineRule="auto"/>
        <w:ind w:firstLine="720"/>
        <w:contextualSpacing/>
        <w:jc w:val="both"/>
        <w:rPr>
          <w:rStyle w:val="Ninguno"/>
          <w:sz w:val="28"/>
          <w:szCs w:val="28"/>
          <w:lang w:val="en-GB"/>
        </w:rPr>
      </w:pPr>
      <w:r w:rsidRPr="00D050B0">
        <w:rPr>
          <w:rStyle w:val="Ninguno"/>
          <w:sz w:val="28"/>
          <w:szCs w:val="28"/>
          <w:lang w:val="en-GB"/>
        </w:rPr>
        <w:t>1.</w:t>
      </w:r>
      <w:r w:rsidRPr="00D050B0">
        <w:rPr>
          <w:rStyle w:val="Ninguno"/>
          <w:sz w:val="28"/>
          <w:szCs w:val="28"/>
          <w:lang w:val="en-GB"/>
        </w:rPr>
        <w:tab/>
        <w:t>The main task of the article is to reveal the aggressive nature of the treaty and its incompatibility with the principles of the United Nations Charter and with the international obligations undertaken by the states in accordance with the Charter.</w:t>
      </w:r>
    </w:p>
    <w:p w:rsidRPr="00D050B0" w:rsidR="00B70925" w:rsidP="00B70925" w:rsidRDefault="00B70925">
      <w:pPr>
        <w:pStyle w:val="CuerpoA"/>
        <w:widowControl w:val="0"/>
        <w:tabs>
          <w:tab w:val="left" w:pos="720"/>
          <w:tab w:val="left" w:pos="1080"/>
          <w:tab w:val="left" w:pos="1350"/>
        </w:tabs>
        <w:spacing w:line="360" w:lineRule="auto"/>
        <w:ind w:firstLine="720"/>
        <w:contextualSpacing/>
        <w:jc w:val="both"/>
        <w:rPr>
          <w:rStyle w:val="Ninguno"/>
          <w:sz w:val="28"/>
          <w:szCs w:val="28"/>
          <w:lang w:val="en-GB"/>
        </w:rPr>
      </w:pPr>
      <w:r w:rsidRPr="00D050B0">
        <w:rPr>
          <w:rStyle w:val="Ninguno"/>
          <w:sz w:val="28"/>
          <w:szCs w:val="28"/>
          <w:lang w:val="en-GB"/>
        </w:rPr>
        <w:t>2.</w:t>
      </w:r>
      <w:r w:rsidRPr="00D050B0">
        <w:rPr>
          <w:rStyle w:val="Ninguno"/>
          <w:sz w:val="28"/>
          <w:szCs w:val="28"/>
          <w:lang w:val="en-GB"/>
        </w:rPr>
        <w:tab/>
        <w:t xml:space="preserve">For this purpose the article should explain the following issues: </w:t>
      </w:r>
    </w:p>
    <w:p w:rsidRPr="00D050B0" w:rsidR="00B70925" w:rsidP="00B70925" w:rsidRDefault="00B70925">
      <w:pPr>
        <w:pStyle w:val="CuerpoA"/>
        <w:widowControl w:val="0"/>
        <w:tabs>
          <w:tab w:val="left" w:pos="720"/>
          <w:tab w:val="left" w:pos="1080"/>
        </w:tabs>
        <w:spacing w:line="360" w:lineRule="auto"/>
        <w:ind w:left="1080"/>
        <w:contextualSpacing/>
        <w:jc w:val="both"/>
        <w:rPr>
          <w:rStyle w:val="Ninguno"/>
          <w:sz w:val="28"/>
          <w:szCs w:val="28"/>
          <w:lang w:val="en-GB"/>
        </w:rPr>
      </w:pPr>
      <w:r w:rsidRPr="00D050B0">
        <w:rPr>
          <w:rStyle w:val="Ninguno"/>
          <w:sz w:val="28"/>
          <w:szCs w:val="28"/>
          <w:lang w:val="en-GB"/>
        </w:rPr>
        <w:lastRenderedPageBreak/>
        <w:t>a) To explain that the treaty is a tool of American imperialism and that it aspires for global supremacy,</w:t>
      </w:r>
    </w:p>
    <w:p w:rsidRPr="00D050B0" w:rsidR="00B70925" w:rsidP="00B70925" w:rsidRDefault="00B70925">
      <w:pPr>
        <w:pStyle w:val="CuerpoA"/>
        <w:widowControl w:val="0"/>
        <w:tabs>
          <w:tab w:val="left" w:pos="720"/>
          <w:tab w:val="left" w:pos="1080"/>
        </w:tabs>
        <w:spacing w:line="360" w:lineRule="auto"/>
        <w:ind w:left="1080"/>
        <w:contextualSpacing/>
        <w:jc w:val="both"/>
        <w:rPr>
          <w:rStyle w:val="Ninguno"/>
          <w:sz w:val="28"/>
          <w:szCs w:val="28"/>
          <w:lang w:val="en-GB"/>
        </w:rPr>
      </w:pPr>
      <w:r w:rsidRPr="00D050B0">
        <w:rPr>
          <w:rStyle w:val="Ninguno"/>
          <w:sz w:val="28"/>
          <w:szCs w:val="28"/>
          <w:lang w:val="en-GB"/>
        </w:rPr>
        <w:t>b) To explain that it is directed against international democracy and first of all against the USSR, the leader of democratic movement,</w:t>
      </w:r>
    </w:p>
    <w:p w:rsidRPr="00D050B0" w:rsidR="00B70925" w:rsidP="00B70925" w:rsidRDefault="00B70925">
      <w:pPr>
        <w:pStyle w:val="CuerpoA"/>
        <w:widowControl w:val="0"/>
        <w:tabs>
          <w:tab w:val="left" w:pos="720"/>
          <w:tab w:val="left" w:pos="1080"/>
        </w:tabs>
        <w:spacing w:line="360" w:lineRule="auto"/>
        <w:ind w:left="1080"/>
        <w:contextualSpacing/>
        <w:jc w:val="both"/>
        <w:rPr>
          <w:rStyle w:val="Ninguno"/>
          <w:sz w:val="28"/>
          <w:szCs w:val="28"/>
          <w:lang w:val="en-GB"/>
        </w:rPr>
      </w:pPr>
      <w:r w:rsidRPr="00D050B0">
        <w:rPr>
          <w:rStyle w:val="Ninguno"/>
          <w:sz w:val="28"/>
          <w:szCs w:val="28"/>
          <w:lang w:val="en-GB"/>
        </w:rPr>
        <w:t xml:space="preserve">c) To reveal the connection between the Atlantic Treaty with the Western bloc and with the Marshall Plan, </w:t>
      </w:r>
    </w:p>
    <w:p w:rsidRPr="00D050B0" w:rsidR="00B70925" w:rsidP="00B70925" w:rsidRDefault="00B70925">
      <w:pPr>
        <w:pStyle w:val="CuerpoA"/>
        <w:widowControl w:val="0"/>
        <w:tabs>
          <w:tab w:val="left" w:pos="720"/>
          <w:tab w:val="left" w:pos="1080"/>
        </w:tabs>
        <w:spacing w:line="360" w:lineRule="auto"/>
        <w:ind w:left="1080"/>
        <w:contextualSpacing/>
        <w:jc w:val="both"/>
        <w:rPr>
          <w:rStyle w:val="Ninguno"/>
          <w:sz w:val="28"/>
          <w:szCs w:val="28"/>
          <w:lang w:val="en-GB"/>
        </w:rPr>
      </w:pPr>
      <w:r w:rsidRPr="00D050B0">
        <w:rPr>
          <w:rStyle w:val="Ninguno"/>
          <w:sz w:val="28"/>
          <w:szCs w:val="28"/>
          <w:lang w:val="en-GB"/>
        </w:rPr>
        <w:t xml:space="preserve">d) To show that not everything is coordinated between the expected participants of the treaty and in this regard to point at contradictions concerning this treaty between the goals of the ruling circles in the US and the national interests of its other country-participants, including Britain and France. However, the information in the article about such contradictions should be subordinated to the primary goal – revealing of aggressive nature of the treaty. </w:t>
      </w:r>
    </w:p>
    <w:p w:rsidRPr="00D050B0" w:rsidR="00B70925" w:rsidP="00B70925" w:rsidRDefault="00B70925">
      <w:pPr>
        <w:pStyle w:val="CuerpoA"/>
        <w:widowControl w:val="0"/>
        <w:tabs>
          <w:tab w:val="left" w:pos="720"/>
          <w:tab w:val="left" w:pos="1080"/>
        </w:tabs>
        <w:spacing w:line="360" w:lineRule="auto"/>
        <w:ind w:left="1080"/>
        <w:contextualSpacing/>
        <w:jc w:val="both"/>
        <w:rPr>
          <w:rStyle w:val="Ninguno"/>
          <w:sz w:val="28"/>
          <w:szCs w:val="28"/>
          <w:lang w:val="en-GB"/>
        </w:rPr>
      </w:pPr>
      <w:r w:rsidRPr="00D050B0">
        <w:rPr>
          <w:rStyle w:val="Ninguno"/>
          <w:sz w:val="28"/>
          <w:szCs w:val="28"/>
          <w:lang w:val="en-GB"/>
        </w:rPr>
        <w:t xml:space="preserve">e) In a corresponding form the article should contain a warning to Scandinavian countries, Turkey, Iran and in general to the neighbouring countries of the USSR. </w:t>
      </w:r>
    </w:p>
    <w:p w:rsidRPr="00D050B0" w:rsidR="00B70925" w:rsidP="00B70925" w:rsidRDefault="00B70925">
      <w:pPr>
        <w:pStyle w:val="CuerpoA"/>
        <w:widowControl w:val="0"/>
        <w:tabs>
          <w:tab w:val="left" w:pos="720"/>
          <w:tab w:val="left" w:pos="1080"/>
        </w:tabs>
        <w:spacing w:line="360" w:lineRule="auto"/>
        <w:ind w:left="1080"/>
        <w:contextualSpacing/>
        <w:jc w:val="both"/>
        <w:rPr>
          <w:rStyle w:val="Ninguno"/>
          <w:sz w:val="28"/>
          <w:szCs w:val="28"/>
          <w:lang w:val="en-GB"/>
        </w:rPr>
      </w:pPr>
      <w:r w:rsidRPr="00D050B0">
        <w:rPr>
          <w:rStyle w:val="Ninguno"/>
          <w:sz w:val="28"/>
          <w:szCs w:val="28"/>
          <w:lang w:val="en-GB"/>
        </w:rPr>
        <w:t>f) In the article</w:t>
      </w:r>
      <w:r>
        <w:rPr>
          <w:rStyle w:val="Ninguno"/>
          <w:sz w:val="28"/>
          <w:szCs w:val="28"/>
          <w:lang w:val="en-GB"/>
        </w:rPr>
        <w:t>,</w:t>
      </w:r>
      <w:r w:rsidRPr="00D050B0">
        <w:rPr>
          <w:rStyle w:val="Ninguno"/>
          <w:sz w:val="28"/>
          <w:szCs w:val="28"/>
          <w:lang w:val="en-GB"/>
        </w:rPr>
        <w:t xml:space="preserve"> it is necessary to connect the Atlantic Treaty and its goals with the policy of the USA and Britain concerning Germany.</w:t>
      </w:r>
    </w:p>
    <w:p w:rsidRPr="00D050B0" w:rsidR="00B70925" w:rsidP="00B70925" w:rsidRDefault="00B70925">
      <w:pPr>
        <w:pStyle w:val="CuerpoA"/>
        <w:widowControl w:val="0"/>
        <w:tabs>
          <w:tab w:val="left" w:pos="720"/>
          <w:tab w:val="left" w:pos="1080"/>
        </w:tabs>
        <w:spacing w:line="360" w:lineRule="auto"/>
        <w:ind w:firstLine="720"/>
        <w:contextualSpacing/>
        <w:jc w:val="both"/>
        <w:rPr>
          <w:rStyle w:val="Ninguno"/>
          <w:sz w:val="28"/>
          <w:szCs w:val="28"/>
          <w:lang w:val="en-GB"/>
        </w:rPr>
      </w:pPr>
      <w:r w:rsidRPr="00D050B0">
        <w:rPr>
          <w:rStyle w:val="Ninguno"/>
          <w:sz w:val="28"/>
          <w:szCs w:val="28"/>
          <w:lang w:val="en-GB"/>
        </w:rPr>
        <w:t xml:space="preserve">3. In the article it is necessary to give a definite reply to the statement of the Atlantic Treaty of the State Department from January, 14. However its form should not be a reply, as politically it would put us in a defensive position. </w:t>
      </w:r>
    </w:p>
    <w:p w:rsidRPr="00D050B0" w:rsidR="00B70925" w:rsidP="00B70925" w:rsidRDefault="00B70925">
      <w:pPr>
        <w:pStyle w:val="CuerpoA"/>
        <w:widowControl w:val="0"/>
        <w:tabs>
          <w:tab w:val="left" w:pos="720"/>
          <w:tab w:val="left" w:pos="1080"/>
        </w:tabs>
        <w:spacing w:line="360" w:lineRule="auto"/>
        <w:ind w:firstLine="720"/>
        <w:contextualSpacing/>
        <w:jc w:val="both"/>
        <w:rPr>
          <w:rStyle w:val="Ninguno"/>
          <w:sz w:val="28"/>
          <w:szCs w:val="28"/>
          <w:lang w:val="en-GB"/>
        </w:rPr>
      </w:pPr>
      <w:r w:rsidRPr="00D050B0">
        <w:rPr>
          <w:rStyle w:val="Ninguno"/>
          <w:sz w:val="28"/>
          <w:szCs w:val="28"/>
          <w:lang w:val="en-GB"/>
        </w:rPr>
        <w:t xml:space="preserve">4. The article should be written in a </w:t>
      </w:r>
      <w:r>
        <w:rPr>
          <w:rStyle w:val="Ninguno"/>
          <w:sz w:val="28"/>
          <w:szCs w:val="28"/>
          <w:lang w:val="en-GB"/>
        </w:rPr>
        <w:t>firm, but calm tone. We should no</w:t>
      </w:r>
      <w:r w:rsidRPr="00D050B0">
        <w:rPr>
          <w:rStyle w:val="Ninguno"/>
          <w:sz w:val="28"/>
          <w:szCs w:val="28"/>
          <w:lang w:val="en-GB"/>
        </w:rPr>
        <w:t xml:space="preserve">t let it be regarded abroad as a sign of the Soviet Union’s concern.    </w:t>
      </w:r>
    </w:p>
    <w:p w:rsidRPr="00D050B0" w:rsidR="00B70925" w:rsidP="00B70925" w:rsidRDefault="00B70925">
      <w:pPr>
        <w:pStyle w:val="CuerpoA"/>
        <w:widowControl w:val="0"/>
        <w:tabs>
          <w:tab w:val="left" w:pos="720"/>
        </w:tabs>
        <w:spacing w:line="360" w:lineRule="auto"/>
        <w:ind w:left="360" w:firstLine="340"/>
        <w:contextualSpacing/>
        <w:jc w:val="both"/>
        <w:rPr>
          <w:sz w:val="28"/>
          <w:szCs w:val="28"/>
          <w:lang w:val="en-GB"/>
        </w:rPr>
      </w:pPr>
    </w:p>
    <w:p w:rsidRPr="009A321B" w:rsidR="00B70925" w:rsidP="00B70925" w:rsidRDefault="00B70925">
      <w:pPr>
        <w:pStyle w:val="CuerpoA"/>
        <w:widowControl w:val="0"/>
        <w:tabs>
          <w:tab w:val="left" w:pos="720"/>
        </w:tabs>
        <w:spacing w:line="360" w:lineRule="auto"/>
        <w:contextualSpacing/>
        <w:jc w:val="both"/>
        <w:rPr>
          <w:sz w:val="28"/>
          <w:szCs w:val="28"/>
        </w:rPr>
      </w:pPr>
      <w:r>
        <w:rPr>
          <w:sz w:val="28"/>
          <w:szCs w:val="28"/>
        </w:rPr>
        <w:t>[</w:t>
      </w:r>
      <w:r w:rsidRPr="009A321B">
        <w:rPr>
          <w:sz w:val="28"/>
          <w:szCs w:val="28"/>
        </w:rPr>
        <w:t>FPARF, f. 06, inv. 11, fold. 2, file 16, pp. 1-3</w:t>
      </w:r>
      <w:r>
        <w:rPr>
          <w:sz w:val="28"/>
          <w:szCs w:val="28"/>
        </w:rPr>
        <w:t>]</w:t>
      </w:r>
    </w:p>
    <w:p w:rsidRPr="009A321B" w:rsidR="00B70925" w:rsidP="00B70925" w:rsidRDefault="00B70925">
      <w:pPr>
        <w:pStyle w:val="CuerpoA"/>
        <w:widowControl w:val="0"/>
        <w:tabs>
          <w:tab w:val="left" w:pos="720"/>
        </w:tabs>
        <w:spacing w:line="360" w:lineRule="auto"/>
        <w:contextualSpacing/>
        <w:jc w:val="both"/>
        <w:rPr>
          <w:rStyle w:val="Ninguno"/>
          <w:color w:val="auto"/>
          <w:sz w:val="28"/>
          <w:szCs w:val="28"/>
          <w:u w:color="FF2600"/>
          <w:lang w:val="en-GB"/>
        </w:rPr>
      </w:pPr>
      <w:r w:rsidRPr="009A321B">
        <w:rPr>
          <w:rStyle w:val="Ninguno"/>
          <w:color w:val="auto"/>
          <w:sz w:val="28"/>
          <w:szCs w:val="28"/>
          <w:u w:color="FF2600"/>
          <w:lang w:val="en-GB"/>
        </w:rPr>
        <w:t>Keywords: Post-war order, NATO</w:t>
      </w:r>
    </w:p>
    <w:p w:rsidR="000B0BBD" w:rsidRDefault="000B0BBD"/>
    <w:sectPr w:rsidR="000B0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925" w:rsidRDefault="00B70925" w:rsidP="00B70925">
      <w:pPr>
        <w:spacing w:after="0" w:line="240" w:lineRule="auto"/>
      </w:pPr>
      <w:r>
        <w:separator/>
      </w:r>
    </w:p>
  </w:endnote>
  <w:endnote w:type="continuationSeparator" w:id="0">
    <w:p w:rsidR="00B70925" w:rsidRDefault="00B70925" w:rsidP="00B7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925" w:rsidRDefault="00B70925" w:rsidP="00B70925">
      <w:pPr>
        <w:spacing w:after="0" w:line="240" w:lineRule="auto"/>
      </w:pPr>
      <w:r>
        <w:separator/>
      </w:r>
    </w:p>
  </w:footnote>
  <w:footnote w:type="continuationSeparator" w:id="0">
    <w:p w:rsidR="00B70925" w:rsidRDefault="00B70925" w:rsidP="00B70925">
      <w:pPr>
        <w:spacing w:after="0" w:line="240" w:lineRule="auto"/>
      </w:pPr>
      <w:r>
        <w:continuationSeparator/>
      </w:r>
    </w:p>
  </w:footnote>
  <w:footnote w:id="1">
    <w:p w:rsidR="00B70925" w:rsidRPr="00A10120" w:rsidRDefault="00B70925" w:rsidP="00B70925">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hAnsi="Times New Roman"/>
          <w:vertAlign w:val="superscript"/>
          <w:lang w:val="en-GB"/>
        </w:rPr>
        <w:footnoteRef/>
      </w:r>
      <w:r w:rsidRPr="00A10120">
        <w:rPr>
          <w:rStyle w:val="Ninguno"/>
          <w:rFonts w:ascii="Times New Roman" w:hAnsi="Times New Roman"/>
          <w:vertAlign w:val="superscript"/>
          <w:lang w:val="en-GB"/>
        </w:rPr>
        <w:t xml:space="preserve"> </w:t>
      </w:r>
      <w:r w:rsidRPr="00A10120">
        <w:rPr>
          <w:rFonts w:ascii="Times New Roman" w:hAnsi="Times New Roman"/>
          <w:lang w:val="en-GB"/>
        </w:rPr>
        <w:t>The document shows the logic and arguments deployed by Soviet diplomats in preparing the text of the USSR’s declaration – well known memoranda dated 29 January and 31 March 1949.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25"/>
    <w:rsid w:val="000B0BBD"/>
    <w:rsid w:val="00B70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69091-AB78-4474-9B31-F89C73AA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B709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Ninguno">
    <w:name w:val="Ninguno"/>
    <w:rsid w:val="00B70925"/>
    <w:rPr>
      <w:lang w:val="en-US"/>
    </w:rPr>
  </w:style>
  <w:style w:type="paragraph" w:styleId="FootnoteText">
    <w:name w:val="footnote text"/>
    <w:link w:val="FootnoteTextChar"/>
    <w:rsid w:val="00B70925"/>
    <w:pPr>
      <w:pBdr>
        <w:top w:val="nil"/>
        <w:left w:val="nil"/>
        <w:bottom w:val="nil"/>
        <w:right w:val="nil"/>
        <w:between w:val="nil"/>
        <w:bar w:val="nil"/>
      </w:pBdr>
      <w:suppressAutoHyphens/>
      <w:spacing w:after="200" w:line="276" w:lineRule="auto"/>
    </w:pPr>
    <w:rPr>
      <w:rFonts w:ascii="Calibri" w:eastAsia="Calibri" w:hAnsi="Calibri" w:cs="Calibri"/>
      <w:color w:val="000000"/>
      <w:sz w:val="20"/>
      <w:szCs w:val="20"/>
      <w:u w:color="000000"/>
      <w:bdr w:val="nil"/>
      <w:lang w:val="ru-RU"/>
    </w:rPr>
  </w:style>
  <w:style w:type="character" w:customStyle="1" w:styleId="FootnoteTextChar">
    <w:name w:val="Footnote Text Char"/>
    <w:basedOn w:val="DefaultParagraphFont"/>
    <w:link w:val="FootnoteText"/>
    <w:rsid w:val="00B70925"/>
    <w:rPr>
      <w:rFonts w:ascii="Calibri" w:eastAsia="Calibri" w:hAnsi="Calibri" w:cs="Calibri"/>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1949-01-15 Gromyko note Molotov Atlantic Treaty</dc:title>
  <dc:subject>
  </dc:subject>
  <dc:creator>Kozielska,MM  (ug)</dc:creator>
  <cp:keywords>
  </cp:keywords>
  <dc:description>
  </dc:description>
  <cp:lastModifiedBy>Joseph Barnsley</cp:lastModifiedBy>
  <cp:revision>1</cp:revision>
  <dcterms:created xsi:type="dcterms:W3CDTF">2016-07-12T08:40:00Z</dcterms:created>
  <dcterms:modified xsi:type="dcterms:W3CDTF">2017-07-19T12:33:06Z</dcterms:modified>
</cp:coreProperties>
</file>