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06A" w:rsidP="0055006A" w:rsidRDefault="0055006A">
      <w:pPr>
        <w:pStyle w:val="Cuerpo"/>
        <w:spacing w:line="360" w:lineRule="auto"/>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Cabinet conclusions on Soviet intentions in South-East Asia and the Middle East, 11 February 1946 </w:t>
      </w:r>
    </w:p>
    <w:p w:rsidR="0055006A" w:rsidP="0055006A" w:rsidRDefault="0055006A">
      <w:pPr>
        <w:pStyle w:val="Cuerpo"/>
        <w:spacing w:line="360" w:lineRule="auto"/>
        <w:rPr>
          <w:rFonts w:ascii="Times New Roman" w:hAnsi="Times New Roman" w:eastAsia="Times New Roman" w:cs="Times New Roman"/>
          <w:sz w:val="28"/>
          <w:szCs w:val="28"/>
        </w:rPr>
      </w:pPr>
      <w:bookmarkStart w:name="_GoBack" w:id="0"/>
      <w:bookmarkEnd w:id="0"/>
    </w:p>
    <w:p w:rsidR="0055006A" w:rsidP="0055006A" w:rsidRDefault="0055006A">
      <w:pPr>
        <w:pStyle w:val="Cuerpo"/>
        <w:spacing w:line="360" w:lineRule="auto"/>
        <w:jc w:val="center"/>
        <w:rPr>
          <w:rStyle w:val="Ninguno"/>
          <w:rFonts w:ascii="Times New Roman" w:hAnsi="Times New Roman" w:eastAsia="Times New Roman" w:cs="Times New Roman"/>
          <w:sz w:val="28"/>
          <w:szCs w:val="28"/>
        </w:rPr>
      </w:pPr>
      <w:r>
        <w:rPr>
          <w:rStyle w:val="Ninguno"/>
          <w:rFonts w:ascii="Times New Roman" w:hAnsi="Times New Roman"/>
          <w:sz w:val="28"/>
          <w:szCs w:val="28"/>
        </w:rPr>
        <w:t>C.M. (46) 14th Conclusions, Minute 1</w:t>
      </w:r>
    </w:p>
    <w:p w:rsidR="0055006A" w:rsidP="0055006A" w:rsidRDefault="0055006A">
      <w:pPr>
        <w:pStyle w:val="Cuerpo"/>
        <w:spacing w:line="360" w:lineRule="auto"/>
        <w:jc w:val="center"/>
        <w:rPr>
          <w:rStyle w:val="Ninguno"/>
          <w:rFonts w:ascii="Times New Roman" w:hAnsi="Times New Roman" w:eastAsia="Times New Roman" w:cs="Times New Roman"/>
          <w:sz w:val="28"/>
          <w:szCs w:val="28"/>
        </w:rPr>
      </w:pPr>
      <w:r>
        <w:rPr>
          <w:rStyle w:val="Ninguno"/>
          <w:rFonts w:ascii="Times New Roman" w:hAnsi="Times New Roman"/>
          <w:sz w:val="28"/>
          <w:szCs w:val="28"/>
        </w:rPr>
        <w:t>11 February, 1946</w:t>
      </w:r>
    </w:p>
    <w:p w:rsidR="0055006A" w:rsidP="0055006A" w:rsidRDefault="0055006A">
      <w:pPr>
        <w:pStyle w:val="Cuerpo"/>
        <w:spacing w:line="360" w:lineRule="auto"/>
        <w:rPr>
          <w:rFonts w:ascii="Times New Roman" w:hAnsi="Times New Roman" w:eastAsia="Times New Roman" w:cs="Times New Roman"/>
          <w:sz w:val="28"/>
          <w:szCs w:val="28"/>
        </w:rPr>
      </w:pPr>
    </w:p>
    <w:p w:rsidR="0055006A" w:rsidP="0055006A" w:rsidRDefault="0055006A">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 </w:t>
      </w:r>
      <w:r>
        <w:rPr>
          <w:rStyle w:val="Ninguno"/>
          <w:rFonts w:ascii="Times New Roman" w:hAnsi="Times New Roman"/>
          <w:sz w:val="28"/>
          <w:szCs w:val="28"/>
        </w:rPr>
        <w:tab/>
        <w:t>In the course of the Cabinet’s discussion about the proceedings in the Security Council on the situation in Indonesia, THE FOREIGN SECRETARY said that he suspected that the real objective of the Soviet Government was to secure a foothold in South-East Asia</w:t>
      </w:r>
      <w:r>
        <w:rPr>
          <w:rStyle w:val="Ninguno"/>
          <w:rFonts w:ascii="Times New Roman" w:hAnsi="Times New Roman" w:eastAsia="Times New Roman" w:cs="Times New Roman"/>
          <w:sz w:val="28"/>
          <w:szCs w:val="28"/>
          <w:vertAlign w:val="superscript"/>
        </w:rPr>
        <w:footnoteReference w:id="1"/>
      </w:r>
      <w:r>
        <w:rPr>
          <w:rStyle w:val="Ninguno"/>
          <w:rFonts w:ascii="Times New Roman" w:hAnsi="Times New Roman"/>
          <w:sz w:val="28"/>
          <w:szCs w:val="28"/>
        </w:rPr>
        <w:t xml:space="preserve">. If they succeeded in their demand for an independent enquiry into the conduct of British troops in the Dutch East Indies, this would be a precedent for demanding the appointment of a similar Commission of enquiry in India if disorders broke out there at the time of the constitutional crisis which was now approaching. As soon as we had overcome the immediate difficulties in the Security Council, we should consider very carefully how far the provisions of the United Nations Charter were likely to permit independent investigations into matters of dispute within territories over which we exercised sovereignty. We might find ourselves in difficulty in this respect by reason of the loose-knit </w:t>
      </w:r>
      <w:proofErr w:type="spellStart"/>
      <w:r>
        <w:rPr>
          <w:rStyle w:val="Ninguno"/>
          <w:rFonts w:ascii="Times New Roman" w:hAnsi="Times New Roman"/>
          <w:sz w:val="28"/>
          <w:szCs w:val="28"/>
        </w:rPr>
        <w:t>organisation</w:t>
      </w:r>
      <w:proofErr w:type="spellEnd"/>
      <w:r>
        <w:rPr>
          <w:rStyle w:val="Ninguno"/>
          <w:rFonts w:ascii="Times New Roman" w:hAnsi="Times New Roman"/>
          <w:sz w:val="28"/>
          <w:szCs w:val="28"/>
        </w:rPr>
        <w:t xml:space="preserve"> of the British Commonwealth: for, while the Soviet Government would not suggest that the Security Council could concern itself with matters of dispute arising within the United Kingdom, they might be able to maintain the contention that the Council could concern itself with disputes in British dependencies overseas. This was a possibility which the British Commonwealth must consider very seriously as soon as the First General Assembly of the United Nations </w:t>
      </w:r>
      <w:proofErr w:type="spellStart"/>
      <w:r>
        <w:rPr>
          <w:rStyle w:val="Ninguno"/>
          <w:rFonts w:ascii="Times New Roman" w:hAnsi="Times New Roman"/>
          <w:sz w:val="28"/>
          <w:szCs w:val="28"/>
        </w:rPr>
        <w:t>Organisation</w:t>
      </w:r>
      <w:proofErr w:type="spellEnd"/>
      <w:r>
        <w:rPr>
          <w:rStyle w:val="Ninguno"/>
          <w:rFonts w:ascii="Times New Roman" w:hAnsi="Times New Roman"/>
          <w:sz w:val="28"/>
          <w:szCs w:val="28"/>
        </w:rPr>
        <w:t xml:space="preserve"> was concluded. </w:t>
      </w:r>
    </w:p>
    <w:p w:rsidR="0055006A" w:rsidP="0055006A" w:rsidRDefault="0055006A">
      <w:pPr>
        <w:pStyle w:val="Cuerpo"/>
        <w:spacing w:after="240"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lastRenderedPageBreak/>
        <w:t xml:space="preserve"> </w:t>
      </w:r>
      <w:r>
        <w:rPr>
          <w:rStyle w:val="Ninguno"/>
          <w:rFonts w:ascii="Times New Roman" w:hAnsi="Times New Roman"/>
          <w:sz w:val="28"/>
          <w:szCs w:val="28"/>
        </w:rPr>
        <w:tab/>
        <w:t>The Cabinet should also consider the intentions of the Soviet Government. Their attitude towards Turkey</w:t>
      </w:r>
      <w:r>
        <w:rPr>
          <w:rStyle w:val="Ninguno"/>
          <w:rFonts w:ascii="Times New Roman" w:hAnsi="Times New Roman" w:eastAsia="Times New Roman" w:cs="Times New Roman"/>
          <w:sz w:val="28"/>
          <w:szCs w:val="28"/>
          <w:vertAlign w:val="superscript"/>
        </w:rPr>
        <w:footnoteReference w:id="2"/>
      </w:r>
      <w:r>
        <w:rPr>
          <w:rStyle w:val="Ninguno"/>
          <w:rFonts w:ascii="Times New Roman" w:hAnsi="Times New Roman"/>
          <w:sz w:val="28"/>
          <w:szCs w:val="28"/>
        </w:rPr>
        <w:t xml:space="preserve"> and Persia, their claims to former Italian Colonies in North Africa, and their attempt to secure the intervention of the Security Council in Greece all pointed to a desire to reduce British influence in the Mediterranean. </w:t>
      </w:r>
    </w:p>
    <w:p w:rsidR="0055006A" w:rsidP="0055006A" w:rsidRDefault="0055006A">
      <w:pPr>
        <w:pStyle w:val="Cuerpo"/>
        <w:spacing w:line="360" w:lineRule="auto"/>
        <w:rPr>
          <w:rStyle w:val="Ninguno"/>
          <w:rFonts w:ascii="Times New Roman" w:hAnsi="Times New Roman" w:eastAsia="Times New Roman" w:cs="Times New Roman"/>
          <w:sz w:val="28"/>
          <w:szCs w:val="28"/>
        </w:rPr>
      </w:pPr>
      <w:r>
        <w:rPr>
          <w:rStyle w:val="Ninguno"/>
          <w:rFonts w:ascii="Times New Roman" w:hAnsi="Times New Roman"/>
          <w:sz w:val="28"/>
          <w:szCs w:val="28"/>
          <w:lang w:val="pt-PT"/>
        </w:rPr>
        <w:t>[TNA, CAB 128/7]</w:t>
      </w:r>
    </w:p>
    <w:p w:rsidR="0055006A" w:rsidP="0055006A" w:rsidRDefault="0055006A">
      <w:pPr>
        <w:pStyle w:val="Cuerpo"/>
        <w:spacing w:line="360" w:lineRule="auto"/>
        <w:rPr>
          <w:rStyle w:val="Ninguno"/>
          <w:rFonts w:ascii="Times New Roman" w:hAnsi="Times New Roman" w:eastAsia="Times New Roman" w:cs="Times New Roman"/>
          <w:sz w:val="28"/>
          <w:szCs w:val="28"/>
        </w:rPr>
      </w:pPr>
    </w:p>
    <w:p w:rsidR="0055006A" w:rsidP="0055006A" w:rsidRDefault="0055006A">
      <w:pPr>
        <w:pStyle w:val="Cuerpo"/>
        <w:spacing w:line="360" w:lineRule="auto"/>
        <w:rPr>
          <w:rStyle w:val="Ninguno"/>
          <w:rFonts w:ascii="Times New Roman" w:hAnsi="Times New Roman" w:eastAsia="Times New Roman" w:cs="Times New Roman"/>
          <w:sz w:val="28"/>
          <w:szCs w:val="28"/>
        </w:rPr>
      </w:pPr>
      <w:r>
        <w:rPr>
          <w:rStyle w:val="Ninguno"/>
          <w:rFonts w:ascii="Times New Roman" w:hAnsi="Times New Roman"/>
          <w:sz w:val="28"/>
          <w:szCs w:val="28"/>
        </w:rPr>
        <w:t>Keywords: post-war South East Asia, post-war Middle East, United Nations</w:t>
      </w:r>
    </w:p>
    <w:p w:rsidR="00926BA7" w:rsidRDefault="00926BA7"/>
    <w:sectPr w:rsidR="00926BA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06A" w:rsidRDefault="0055006A" w:rsidP="0055006A">
      <w:pPr>
        <w:spacing w:after="0" w:line="240" w:lineRule="auto"/>
      </w:pPr>
      <w:r>
        <w:separator/>
      </w:r>
    </w:p>
  </w:endnote>
  <w:endnote w:type="continuationSeparator" w:id="0">
    <w:p w:rsidR="0055006A" w:rsidRDefault="0055006A" w:rsidP="00550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06A" w:rsidRDefault="0055006A" w:rsidP="0055006A">
      <w:pPr>
        <w:spacing w:after="0" w:line="240" w:lineRule="auto"/>
      </w:pPr>
      <w:r>
        <w:separator/>
      </w:r>
    </w:p>
  </w:footnote>
  <w:footnote w:type="continuationSeparator" w:id="0">
    <w:p w:rsidR="0055006A" w:rsidRDefault="0055006A" w:rsidP="0055006A">
      <w:pPr>
        <w:spacing w:after="0" w:line="240" w:lineRule="auto"/>
      </w:pPr>
      <w:r>
        <w:continuationSeparator/>
      </w:r>
    </w:p>
  </w:footnote>
  <w:footnote w:id="1">
    <w:p w:rsidR="0055006A" w:rsidRDefault="0055006A" w:rsidP="0055006A">
      <w:pPr>
        <w:pStyle w:val="FootnoteText"/>
      </w:pPr>
      <w:r>
        <w:rPr>
          <w:rStyle w:val="Ninguno"/>
          <w:sz w:val="28"/>
          <w:szCs w:val="28"/>
          <w:vertAlign w:val="superscript"/>
        </w:rPr>
        <w:footnoteRef/>
      </w:r>
      <w:r>
        <w:rPr>
          <w:rStyle w:val="Ninguno"/>
        </w:rPr>
        <w:t xml:space="preserve"> Large-scale strategic preparation in the eventuality of a Soviet threat in South-East Asia was being carried out by the Post-War Planning Staff back in May 1945. Even scenarios involving Indochina and Siam submitting to the Soviet Union, followed by conquests of Singapore and Malaya were not excluded. For more detail see: Lewis J. Op. cit. p. 156–157.</w:t>
      </w:r>
    </w:p>
  </w:footnote>
  <w:footnote w:id="2">
    <w:p w:rsidR="0055006A" w:rsidRDefault="0055006A" w:rsidP="0055006A">
      <w:pPr>
        <w:pStyle w:val="FootnoteText"/>
      </w:pPr>
      <w:r>
        <w:rPr>
          <w:rStyle w:val="Ninguno"/>
          <w:sz w:val="28"/>
          <w:szCs w:val="28"/>
          <w:vertAlign w:val="superscript"/>
        </w:rPr>
        <w:footnoteRef/>
      </w:r>
      <w:r>
        <w:rPr>
          <w:rStyle w:val="Ninguno"/>
        </w:rPr>
        <w:t xml:space="preserve"> In his speech to the House of Common on 21 February, Bevin dwelt especially on the “Turkish Question”, </w:t>
      </w:r>
      <w:proofErr w:type="spellStart"/>
      <w:r>
        <w:rPr>
          <w:rStyle w:val="Ninguno"/>
        </w:rPr>
        <w:t>emphasising</w:t>
      </w:r>
      <w:proofErr w:type="spellEnd"/>
      <w:r>
        <w:rPr>
          <w:rStyle w:val="Ninguno"/>
        </w:rPr>
        <w:t xml:space="preserve"> that ‘I really must be frank and say I do not want Turkey converted into a satellite State. What I want </w:t>
      </w:r>
      <w:proofErr w:type="gramStart"/>
      <w:r>
        <w:rPr>
          <w:rStyle w:val="Ninguno"/>
        </w:rPr>
        <w:t>her</w:t>
      </w:r>
      <w:proofErr w:type="gramEnd"/>
      <w:r>
        <w:rPr>
          <w:rStyle w:val="Ninguno"/>
        </w:rPr>
        <w:t xml:space="preserve"> to be is really independent. I should like to see the treaty of friendship renewed between Soviet Russia and Turkey.’ See: </w:t>
      </w:r>
      <w:proofErr w:type="spellStart"/>
      <w:r>
        <w:rPr>
          <w:rStyle w:val="Ninguno"/>
        </w:rPr>
        <w:t>Hansard</w:t>
      </w:r>
      <w:proofErr w:type="spellEnd"/>
      <w:r>
        <w:rPr>
          <w:rStyle w:val="Ninguno"/>
        </w:rPr>
        <w:t>. Parliamentary Debates. 5th Series. Vol. 419. Col. 1357–1358. House of Commons, 21/02/1946.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06A"/>
    <w:rsid w:val="0055006A"/>
    <w:rsid w:val="00926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3D67D8-21EF-4B94-B6D3-133619610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erpo">
    <w:name w:val="Cuerpo"/>
    <w:rsid w:val="0055006A"/>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rPr>
  </w:style>
  <w:style w:type="character" w:customStyle="1" w:styleId="Ninguno">
    <w:name w:val="Ninguno"/>
    <w:rsid w:val="0055006A"/>
    <w:rPr>
      <w:lang w:val="en-US"/>
    </w:rPr>
  </w:style>
  <w:style w:type="paragraph" w:styleId="FootnoteText">
    <w:name w:val="footnote text"/>
    <w:link w:val="FootnoteTextChar"/>
    <w:rsid w:val="0055006A"/>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ru-RU"/>
    </w:rPr>
  </w:style>
  <w:style w:type="character" w:customStyle="1" w:styleId="FootnoteTextChar">
    <w:name w:val="Footnote Text Char"/>
    <w:basedOn w:val="DefaultParagraphFont"/>
    <w:link w:val="FootnoteText"/>
    <w:rsid w:val="0055006A"/>
    <w:rPr>
      <w:rFonts w:ascii="Times New Roman" w:eastAsia="Times New Roman" w:hAnsi="Times New Roman" w:cs="Times New Roman"/>
      <w:color w:val="000000"/>
      <w:sz w:val="20"/>
      <w:szCs w:val="20"/>
      <w:u w:color="000000"/>
      <w:bdr w:val="nil"/>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2034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1946-02-11 Cabinet conclusions Soviet Intentions</dc:title>
  <dc:subject>
  </dc:subject>
  <dc:creator>Kozielska,MM  (ug)</dc:creator>
  <cp:keywords>
  </cp:keywords>
  <dc:description>
  </dc:description>
  <cp:lastModifiedBy>Joseph Barnsley</cp:lastModifiedBy>
  <cp:revision>1</cp:revision>
  <dcterms:created xsi:type="dcterms:W3CDTF">2016-07-13T08:21:00Z</dcterms:created>
  <dcterms:modified xsi:type="dcterms:W3CDTF">2017-07-17T09:54:35Z</dcterms:modified>
</cp:coreProperties>
</file>