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613" w:rsidP="00AF2613" w:rsidRDefault="00AF2613">
      <w:pPr>
        <w:pStyle w:val="Cuerpo"/>
        <w:spacing w:line="360" w:lineRule="auto"/>
        <w:rPr>
          <w:rStyle w:val="Ninguno"/>
          <w:rFonts w:ascii="Times New Roman" w:hAnsi="Times New Roman" w:eastAsia="Times New Roman" w:cs="Times New Roman"/>
          <w:sz w:val="28"/>
          <w:szCs w:val="28"/>
        </w:rPr>
      </w:pPr>
      <w:bookmarkStart w:name="_GoBack" w:id="0"/>
      <w:r>
        <w:rPr>
          <w:rStyle w:val="Ninguno"/>
          <w:rFonts w:ascii="Times New Roman" w:hAnsi="Times New Roman"/>
          <w:sz w:val="28"/>
          <w:szCs w:val="28"/>
        </w:rPr>
        <w:t xml:space="preserve">Cabinet conclusions on the recognition of Bulgaria and Romania, and the Iran crisis, 28 January 1946 </w:t>
      </w:r>
    </w:p>
    <w:bookmarkEnd w:id="0"/>
    <w:p w:rsidR="00AF2613" w:rsidP="00AF2613" w:rsidRDefault="00AF2613">
      <w:pPr>
        <w:pStyle w:val="Cuerpo"/>
        <w:spacing w:line="360" w:lineRule="auto"/>
        <w:rPr>
          <w:rFonts w:ascii="Times New Roman" w:hAnsi="Times New Roman" w:eastAsia="Times New Roman" w:cs="Times New Roman"/>
          <w:sz w:val="28"/>
          <w:szCs w:val="28"/>
        </w:rPr>
      </w:pPr>
    </w:p>
    <w:p w:rsidR="00AF2613" w:rsidP="00AF2613" w:rsidRDefault="00AF2613">
      <w:pPr>
        <w:pStyle w:val="Cuerpo"/>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lang w:val="de-DE"/>
        </w:rPr>
        <w:t>SECRET</w:t>
      </w:r>
    </w:p>
    <w:p w:rsidR="00AF2613" w:rsidP="00AF2613" w:rsidRDefault="00AF2613">
      <w:pPr>
        <w:pStyle w:val="Cuerpo"/>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rPr>
        <w:t>C.M. (46) 9th Conclusions</w:t>
      </w:r>
    </w:p>
    <w:p w:rsidR="00AF2613" w:rsidP="00AF2613" w:rsidRDefault="00AF2613">
      <w:pPr>
        <w:pStyle w:val="Cuerpo"/>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rPr>
        <w:t>28th January 1946</w:t>
      </w:r>
    </w:p>
    <w:p w:rsidR="00AF2613" w:rsidP="00AF2613" w:rsidRDefault="00AF2613">
      <w:pPr>
        <w:pStyle w:val="Cuerpo"/>
        <w:spacing w:line="360" w:lineRule="auto"/>
        <w:rPr>
          <w:rFonts w:ascii="Times New Roman" w:hAnsi="Times New Roman" w:eastAsia="Times New Roman" w:cs="Times New Roman"/>
          <w:sz w:val="28"/>
          <w:szCs w:val="28"/>
        </w:rPr>
      </w:pPr>
    </w:p>
    <w:p w:rsidR="00AF2613" w:rsidP="00AF2613" w:rsidRDefault="00AF261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 </w:t>
      </w:r>
      <w:r>
        <w:rPr>
          <w:rStyle w:val="Ninguno"/>
          <w:rFonts w:ascii="Times New Roman" w:hAnsi="Times New Roman"/>
          <w:sz w:val="28"/>
          <w:szCs w:val="28"/>
        </w:rPr>
        <w:tab/>
        <w:t xml:space="preserve">1. The Foreign Secretary recalled that it had been agreed at the Moscow Conference that the United Kingdom and the United States Governments would re-establish diplomatic relations with Romania on being satisfied, by the report of a Tripartite </w:t>
      </w:r>
      <w:proofErr w:type="gramStart"/>
      <w:r>
        <w:rPr>
          <w:rStyle w:val="Ninguno"/>
          <w:rFonts w:ascii="Times New Roman" w:hAnsi="Times New Roman"/>
          <w:sz w:val="28"/>
          <w:szCs w:val="28"/>
        </w:rPr>
        <w:t>Commission, that steps had been taken to add to the existing Government representatives of two of the Liberal Parties</w:t>
      </w:r>
      <w:r>
        <w:rPr>
          <w:rStyle w:val="Ninguno"/>
          <w:rFonts w:ascii="Times New Roman" w:hAnsi="Times New Roman" w:eastAsia="Times New Roman" w:cs="Times New Roman"/>
          <w:sz w:val="28"/>
          <w:szCs w:val="28"/>
          <w:vertAlign w:val="superscript"/>
        </w:rPr>
        <w:footnoteReference w:id="1"/>
      </w:r>
      <w:proofErr w:type="gramEnd"/>
      <w:r>
        <w:rPr>
          <w:rStyle w:val="Ninguno"/>
          <w:rFonts w:ascii="Times New Roman" w:hAnsi="Times New Roman"/>
          <w:sz w:val="28"/>
          <w:szCs w:val="28"/>
        </w:rPr>
        <w:t xml:space="preserve"> in Romania. A Commission consisting of Sir. Archibald Clark Kerr, Mr. Harriman and M. </w:t>
      </w:r>
      <w:proofErr w:type="spellStart"/>
      <w:r>
        <w:rPr>
          <w:rStyle w:val="Ninguno"/>
          <w:rFonts w:ascii="Times New Roman" w:hAnsi="Times New Roman"/>
          <w:sz w:val="28"/>
          <w:szCs w:val="28"/>
        </w:rPr>
        <w:t>Vyshinsky</w:t>
      </w:r>
      <w:proofErr w:type="spellEnd"/>
      <w:r>
        <w:rPr>
          <w:rStyle w:val="Ninguno"/>
          <w:rFonts w:ascii="Times New Roman" w:hAnsi="Times New Roman"/>
          <w:sz w:val="28"/>
          <w:szCs w:val="28"/>
        </w:rPr>
        <w:t xml:space="preserve"> had visited Romania and made arrangements which, at the time, had seemed satisfactory</w:t>
      </w:r>
      <w:r>
        <w:rPr>
          <w:rStyle w:val="Ninguno"/>
          <w:rFonts w:ascii="Times New Roman" w:hAnsi="Times New Roman" w:eastAsia="Times New Roman" w:cs="Times New Roman"/>
          <w:sz w:val="28"/>
          <w:szCs w:val="28"/>
          <w:vertAlign w:val="superscript"/>
        </w:rPr>
        <w:footnoteReference w:id="2"/>
      </w:r>
      <w:r>
        <w:rPr>
          <w:rStyle w:val="Ninguno"/>
          <w:rFonts w:ascii="Times New Roman" w:hAnsi="Times New Roman"/>
          <w:sz w:val="28"/>
          <w:szCs w:val="28"/>
        </w:rPr>
        <w:t>.</w:t>
      </w:r>
      <w:r>
        <w:rPr>
          <w:rStyle w:val="Ninguno"/>
          <w:rFonts w:ascii="Times New Roman" w:hAnsi="Times New Roman"/>
          <w:sz w:val="28"/>
          <w:szCs w:val="28"/>
          <w:vertAlign w:val="superscript"/>
        </w:rPr>
        <w:t xml:space="preserve"> </w:t>
      </w:r>
      <w:r>
        <w:rPr>
          <w:rStyle w:val="Ninguno"/>
          <w:rFonts w:ascii="Times New Roman" w:hAnsi="Times New Roman"/>
          <w:sz w:val="28"/>
          <w:szCs w:val="28"/>
        </w:rPr>
        <w:t xml:space="preserve">After M. </w:t>
      </w:r>
      <w:proofErr w:type="spellStart"/>
      <w:r>
        <w:rPr>
          <w:rStyle w:val="Ninguno"/>
          <w:rFonts w:ascii="Times New Roman" w:hAnsi="Times New Roman"/>
          <w:sz w:val="28"/>
          <w:szCs w:val="28"/>
        </w:rPr>
        <w:t>Vyshinsky</w:t>
      </w:r>
      <w:proofErr w:type="spellEnd"/>
      <w:r>
        <w:rPr>
          <w:rStyle w:val="Ninguno"/>
          <w:rFonts w:ascii="Times New Roman" w:hAnsi="Times New Roman"/>
          <w:sz w:val="28"/>
          <w:szCs w:val="28"/>
        </w:rPr>
        <w:t xml:space="preserve"> and Mr. Harriman had left the country, however, there had been indications that M. </w:t>
      </w:r>
      <w:proofErr w:type="spellStart"/>
      <w:r>
        <w:rPr>
          <w:rStyle w:val="Ninguno"/>
          <w:rFonts w:ascii="Times New Roman" w:hAnsi="Times New Roman"/>
          <w:sz w:val="28"/>
          <w:szCs w:val="28"/>
        </w:rPr>
        <w:t>Groza</w:t>
      </w:r>
      <w:proofErr w:type="spellEnd"/>
      <w:r>
        <w:rPr>
          <w:rStyle w:val="Ninguno"/>
          <w:rFonts w:ascii="Times New Roman" w:hAnsi="Times New Roman"/>
          <w:sz w:val="28"/>
          <w:szCs w:val="28"/>
        </w:rPr>
        <w:t xml:space="preserve"> might not in fact carry out the agreed conditions; and the British representative in Bucharest</w:t>
      </w:r>
      <w:r>
        <w:rPr>
          <w:rStyle w:val="Ninguno"/>
          <w:rFonts w:ascii="Times New Roman" w:hAnsi="Times New Roman" w:eastAsia="Times New Roman" w:cs="Times New Roman"/>
          <w:sz w:val="28"/>
          <w:szCs w:val="28"/>
          <w:vertAlign w:val="superscript"/>
        </w:rPr>
        <w:footnoteReference w:id="3"/>
      </w:r>
      <w:r>
        <w:rPr>
          <w:rStyle w:val="Ninguno"/>
          <w:rFonts w:ascii="Times New Roman" w:hAnsi="Times New Roman"/>
          <w:sz w:val="28"/>
          <w:szCs w:val="28"/>
        </w:rPr>
        <w:t xml:space="preserve"> had been asked for his views on this point. </w:t>
      </w:r>
    </w:p>
    <w:p w:rsidR="00AF2613" w:rsidP="00AF2613" w:rsidRDefault="00AF261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 </w:t>
      </w:r>
      <w:r>
        <w:rPr>
          <w:rStyle w:val="Ninguno"/>
          <w:rFonts w:ascii="Times New Roman" w:hAnsi="Times New Roman"/>
          <w:sz w:val="28"/>
          <w:szCs w:val="28"/>
        </w:rPr>
        <w:tab/>
        <w:t xml:space="preserve">Meanwhile M. </w:t>
      </w:r>
      <w:proofErr w:type="spellStart"/>
      <w:r>
        <w:rPr>
          <w:rStyle w:val="Ninguno"/>
          <w:rFonts w:ascii="Times New Roman" w:hAnsi="Times New Roman"/>
          <w:sz w:val="28"/>
          <w:szCs w:val="28"/>
        </w:rPr>
        <w:t>Vyshinsky</w:t>
      </w:r>
      <w:proofErr w:type="spellEnd"/>
      <w:r>
        <w:rPr>
          <w:rStyle w:val="Ninguno"/>
          <w:rFonts w:ascii="Times New Roman" w:hAnsi="Times New Roman"/>
          <w:sz w:val="28"/>
          <w:szCs w:val="28"/>
        </w:rPr>
        <w:t xml:space="preserve">, who was now in London, had asked what our intentions were. He had said that he had no information suggesting that M. </w:t>
      </w:r>
      <w:proofErr w:type="spellStart"/>
      <w:r>
        <w:rPr>
          <w:rStyle w:val="Ninguno"/>
          <w:rFonts w:ascii="Times New Roman" w:hAnsi="Times New Roman"/>
          <w:sz w:val="28"/>
          <w:szCs w:val="28"/>
        </w:rPr>
        <w:t>Groza</w:t>
      </w:r>
      <w:proofErr w:type="spellEnd"/>
      <w:r>
        <w:rPr>
          <w:rStyle w:val="Ninguno"/>
          <w:rFonts w:ascii="Times New Roman" w:hAnsi="Times New Roman"/>
          <w:sz w:val="28"/>
          <w:szCs w:val="28"/>
        </w:rPr>
        <w:t xml:space="preserve"> was unwilling to give effect to the agreement reached with the Commission; and had given his assurance that the Soviet Government would do their best to see that the agreement was carried out. </w:t>
      </w:r>
    </w:p>
    <w:p w:rsidR="00AF2613" w:rsidP="00AF2613" w:rsidRDefault="00AF2613">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lastRenderedPageBreak/>
        <w:t>The Foreign Secretary said that, in all the circumstances, he was not disposed to withhold recognition of the Romanian Government</w:t>
      </w:r>
      <w:r>
        <w:rPr>
          <w:rStyle w:val="Ninguno"/>
          <w:rFonts w:ascii="Times New Roman" w:hAnsi="Times New Roman" w:eastAsia="Times New Roman" w:cs="Times New Roman"/>
          <w:sz w:val="28"/>
          <w:szCs w:val="28"/>
          <w:vertAlign w:val="superscript"/>
        </w:rPr>
        <w:footnoteReference w:id="4"/>
      </w:r>
      <w:r>
        <w:rPr>
          <w:rStyle w:val="Ninguno"/>
          <w:rFonts w:ascii="Times New Roman" w:hAnsi="Times New Roman"/>
          <w:sz w:val="28"/>
          <w:szCs w:val="28"/>
        </w:rPr>
        <w:t xml:space="preserve">. His intention was that recognition should be accorded simultaneously by this country and the United States; and, subject to the views of the Cabinet, he proposed to make arrangements to this end with the United States Government. </w:t>
      </w:r>
    </w:p>
    <w:p w:rsidR="00AF2613" w:rsidP="00AF2613" w:rsidRDefault="00AF2613">
      <w:pPr>
        <w:pStyle w:val="Cuerpo"/>
        <w:spacing w:line="360" w:lineRule="auto"/>
        <w:jc w:val="both"/>
        <w:rPr>
          <w:rFonts w:ascii="Times New Roman" w:hAnsi="Times New Roman" w:eastAsia="Times New Roman" w:cs="Times New Roman"/>
          <w:sz w:val="28"/>
          <w:szCs w:val="28"/>
        </w:rPr>
      </w:pPr>
    </w:p>
    <w:p w:rsidR="00AF2613" w:rsidP="00AF2613" w:rsidRDefault="00AF261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The Cabinet: - </w:t>
      </w:r>
    </w:p>
    <w:p w:rsidR="00AF2613" w:rsidP="00AF2613" w:rsidRDefault="00AF261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 </w:t>
      </w:r>
      <w:r>
        <w:rPr>
          <w:rStyle w:val="Ninguno"/>
          <w:rFonts w:ascii="Times New Roman" w:hAnsi="Times New Roman"/>
          <w:sz w:val="28"/>
          <w:szCs w:val="28"/>
        </w:rPr>
        <w:tab/>
        <w:t xml:space="preserve">(1) Endorsed the line of action proposed by the Foreign Secretary in regard to the recognition of the Romanian Government. </w:t>
      </w:r>
    </w:p>
    <w:p w:rsidR="00AF2613" w:rsidP="00AF2613" w:rsidRDefault="00AF2613">
      <w:pPr>
        <w:pStyle w:val="Cuerpo"/>
        <w:spacing w:line="360" w:lineRule="auto"/>
        <w:jc w:val="both"/>
        <w:rPr>
          <w:rFonts w:ascii="Times New Roman" w:hAnsi="Times New Roman" w:eastAsia="Times New Roman" w:cs="Times New Roman"/>
          <w:sz w:val="28"/>
          <w:szCs w:val="28"/>
        </w:rPr>
      </w:pPr>
    </w:p>
    <w:p w:rsidR="00AF2613" w:rsidP="00AF2613" w:rsidRDefault="00AF261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 </w:t>
      </w:r>
      <w:r>
        <w:rPr>
          <w:rStyle w:val="Ninguno"/>
          <w:rFonts w:ascii="Times New Roman" w:hAnsi="Times New Roman"/>
          <w:sz w:val="28"/>
          <w:szCs w:val="28"/>
        </w:rPr>
        <w:tab/>
        <w:t xml:space="preserve">The Foreign Secretary recalled that it had also been agreed at the Moscow Conference that the Soviet Government should tender advice to the Bulgarian Government regarding the broadening of the basis of that Government. M. </w:t>
      </w:r>
      <w:proofErr w:type="spellStart"/>
      <w:r>
        <w:rPr>
          <w:rStyle w:val="Ninguno"/>
          <w:rFonts w:ascii="Times New Roman" w:hAnsi="Times New Roman"/>
          <w:sz w:val="28"/>
          <w:szCs w:val="28"/>
        </w:rPr>
        <w:t>Vyshinsky</w:t>
      </w:r>
      <w:proofErr w:type="spellEnd"/>
      <w:r>
        <w:rPr>
          <w:rStyle w:val="Ninguno"/>
          <w:rFonts w:ascii="Times New Roman" w:hAnsi="Times New Roman"/>
          <w:sz w:val="28"/>
          <w:szCs w:val="28"/>
        </w:rPr>
        <w:t xml:space="preserve"> had visited Bulgaria for this purpose, but the Liberal Parties had not been willing to enter the Government on the conditions offered to them</w:t>
      </w:r>
      <w:r>
        <w:rPr>
          <w:rStyle w:val="Ninguno"/>
          <w:rFonts w:ascii="Times New Roman" w:hAnsi="Times New Roman" w:eastAsia="Times New Roman" w:cs="Times New Roman"/>
          <w:sz w:val="28"/>
          <w:szCs w:val="28"/>
          <w:vertAlign w:val="superscript"/>
        </w:rPr>
        <w:footnoteReference w:id="5"/>
      </w:r>
      <w:r>
        <w:rPr>
          <w:rStyle w:val="Ninguno"/>
          <w:rFonts w:ascii="Times New Roman" w:hAnsi="Times New Roman"/>
          <w:sz w:val="28"/>
          <w:szCs w:val="28"/>
        </w:rPr>
        <w:t xml:space="preserve">. M. </w:t>
      </w:r>
      <w:proofErr w:type="spellStart"/>
      <w:r>
        <w:rPr>
          <w:rStyle w:val="Ninguno"/>
          <w:rFonts w:ascii="Times New Roman" w:hAnsi="Times New Roman"/>
          <w:sz w:val="28"/>
          <w:szCs w:val="28"/>
        </w:rPr>
        <w:t>Vyshinsky</w:t>
      </w:r>
      <w:proofErr w:type="spellEnd"/>
      <w:r>
        <w:rPr>
          <w:rStyle w:val="Ninguno"/>
          <w:rFonts w:ascii="Times New Roman" w:hAnsi="Times New Roman"/>
          <w:sz w:val="28"/>
          <w:szCs w:val="28"/>
        </w:rPr>
        <w:t xml:space="preserve"> was now suggesting that there was an obligation on the Americans and ourselves either to bring pressure to bear on the Liberal Parties in Bulgaria to join the Government or to </w:t>
      </w:r>
      <w:proofErr w:type="spellStart"/>
      <w:r>
        <w:rPr>
          <w:rStyle w:val="Ninguno"/>
          <w:rFonts w:ascii="Times New Roman" w:hAnsi="Times New Roman"/>
          <w:sz w:val="28"/>
          <w:szCs w:val="28"/>
        </w:rPr>
        <w:t>recognise</w:t>
      </w:r>
      <w:proofErr w:type="spellEnd"/>
      <w:r>
        <w:rPr>
          <w:rStyle w:val="Ninguno"/>
          <w:rFonts w:ascii="Times New Roman" w:hAnsi="Times New Roman"/>
          <w:sz w:val="28"/>
          <w:szCs w:val="28"/>
        </w:rPr>
        <w:t xml:space="preserve"> the existing Government as it stood. </w:t>
      </w:r>
    </w:p>
    <w:p w:rsidR="00AF2613" w:rsidP="00AF2613" w:rsidRDefault="00AF2613">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The Foreign Secretary said that he did not propose to be hurried in this matter. The situation in Bulgaria was confused, and he had called for a further </w:t>
      </w:r>
      <w:r>
        <w:rPr>
          <w:rStyle w:val="Ninguno"/>
          <w:rFonts w:ascii="Times New Roman" w:hAnsi="Times New Roman"/>
          <w:sz w:val="28"/>
          <w:szCs w:val="28"/>
        </w:rPr>
        <w:lastRenderedPageBreak/>
        <w:t xml:space="preserve">appreciation from the British representative in Sofia. He had also asked for information about an exchange of views on this subject which had taken place between Mr. Byrnes and M. </w:t>
      </w:r>
      <w:proofErr w:type="spellStart"/>
      <w:r>
        <w:rPr>
          <w:rStyle w:val="Ninguno"/>
          <w:rFonts w:ascii="Times New Roman" w:hAnsi="Times New Roman"/>
          <w:sz w:val="28"/>
          <w:szCs w:val="28"/>
        </w:rPr>
        <w:t>Vyshinsky</w:t>
      </w:r>
      <w:proofErr w:type="spellEnd"/>
      <w:r>
        <w:rPr>
          <w:rStyle w:val="Ninguno"/>
          <w:rFonts w:ascii="Times New Roman" w:hAnsi="Times New Roman"/>
          <w:sz w:val="28"/>
          <w:szCs w:val="28"/>
        </w:rPr>
        <w:t xml:space="preserve"> before the former left London. He was not, therefore, in a position to make any definite recommendation to the Cabinet at the moment. </w:t>
      </w:r>
    </w:p>
    <w:p w:rsidR="00AF2613" w:rsidP="00AF2613" w:rsidRDefault="00AF2613">
      <w:pPr>
        <w:pStyle w:val="Cuerpo"/>
        <w:spacing w:line="360" w:lineRule="auto"/>
        <w:jc w:val="both"/>
        <w:rPr>
          <w:rFonts w:ascii="Times New Roman" w:hAnsi="Times New Roman" w:eastAsia="Times New Roman" w:cs="Times New Roman"/>
          <w:sz w:val="28"/>
          <w:szCs w:val="28"/>
        </w:rPr>
      </w:pPr>
    </w:p>
    <w:p w:rsidR="00AF2613" w:rsidP="00AF2613" w:rsidRDefault="00AF2613">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The Cabinet: - </w:t>
      </w:r>
    </w:p>
    <w:p w:rsidR="00AF2613" w:rsidP="00AF2613" w:rsidRDefault="00AF2613">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(2) Took note of the Foreign Secretary’s statement regarding the recognition of the Bulgarian Government. </w:t>
      </w:r>
    </w:p>
    <w:p w:rsidR="00AF2613" w:rsidP="00AF2613" w:rsidRDefault="00AF261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 </w:t>
      </w:r>
      <w:r>
        <w:rPr>
          <w:rStyle w:val="Ninguno"/>
          <w:rFonts w:ascii="Times New Roman" w:hAnsi="Times New Roman"/>
          <w:sz w:val="28"/>
          <w:szCs w:val="28"/>
        </w:rPr>
        <w:tab/>
        <w:t>2. The Foreign Secretary reported the latest developments regarding the Persian appeal to the Security Council</w:t>
      </w:r>
      <w:r>
        <w:rPr>
          <w:rStyle w:val="Ninguno"/>
          <w:rFonts w:ascii="Times New Roman" w:hAnsi="Times New Roman" w:eastAsia="Times New Roman" w:cs="Times New Roman"/>
          <w:sz w:val="28"/>
          <w:szCs w:val="28"/>
          <w:vertAlign w:val="superscript"/>
        </w:rPr>
        <w:footnoteReference w:id="6"/>
      </w:r>
      <w:r>
        <w:rPr>
          <w:rStyle w:val="Ninguno"/>
          <w:rFonts w:ascii="Times New Roman" w:hAnsi="Times New Roman"/>
          <w:sz w:val="28"/>
          <w:szCs w:val="28"/>
        </w:rPr>
        <w:t xml:space="preserve">. He could not yet say what course would be followed by the new Persian Government; but he had no intention of agreeing to any proposal that the complaints about Greece and Indonesia should now be withdrawn from the Security Council on the ground that the new Persian Government were prepared to negotiate direct with the Soviet Government about their difficulties in Northern Persia. He believed that M. </w:t>
      </w:r>
      <w:proofErr w:type="spellStart"/>
      <w:r>
        <w:rPr>
          <w:rStyle w:val="Ninguno"/>
          <w:rFonts w:ascii="Times New Roman" w:hAnsi="Times New Roman"/>
          <w:sz w:val="28"/>
          <w:szCs w:val="28"/>
        </w:rPr>
        <w:t>Vyshinsky</w:t>
      </w:r>
      <w:proofErr w:type="spellEnd"/>
      <w:r>
        <w:rPr>
          <w:rStyle w:val="Ninguno"/>
          <w:rFonts w:ascii="Times New Roman" w:hAnsi="Times New Roman"/>
          <w:sz w:val="28"/>
          <w:szCs w:val="28"/>
        </w:rPr>
        <w:t xml:space="preserve"> was now inclined to doubt the expediency of the tactics adopted by the Soviet Delegation in this matter. It was even possible that this incident might cause the Soviet Government to reflect that the methods which they had recently applied in bringing pressure to bear on smaller Powers were not always profitable. </w:t>
      </w:r>
    </w:p>
    <w:p w:rsidR="00AF2613" w:rsidP="00AF2613" w:rsidRDefault="00AF2613">
      <w:pPr>
        <w:pStyle w:val="Cuerpo"/>
        <w:spacing w:line="360" w:lineRule="auto"/>
        <w:rPr>
          <w:rFonts w:ascii="Times New Roman" w:hAnsi="Times New Roman" w:eastAsia="Times New Roman" w:cs="Times New Roman"/>
          <w:sz w:val="28"/>
          <w:szCs w:val="28"/>
        </w:rPr>
      </w:pPr>
    </w:p>
    <w:p w:rsidR="00AF2613" w:rsidP="00AF2613" w:rsidRDefault="00AF2613">
      <w:pPr>
        <w:pStyle w:val="Cuerpo"/>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 </w:t>
      </w:r>
      <w:r>
        <w:rPr>
          <w:rStyle w:val="Ninguno"/>
          <w:rFonts w:ascii="Times New Roman" w:hAnsi="Times New Roman"/>
          <w:sz w:val="28"/>
          <w:szCs w:val="28"/>
        </w:rPr>
        <w:tab/>
        <w:t xml:space="preserve">The Cabinet: - </w:t>
      </w:r>
    </w:p>
    <w:p w:rsidR="00AF2613" w:rsidP="00AF2613" w:rsidRDefault="00AF2613">
      <w:pPr>
        <w:pStyle w:val="Cuerpo"/>
        <w:spacing w:line="360" w:lineRule="auto"/>
        <w:rPr>
          <w:rFonts w:ascii="Times New Roman" w:hAnsi="Times New Roman" w:eastAsia="Times New Roman" w:cs="Times New Roman"/>
          <w:sz w:val="28"/>
          <w:szCs w:val="28"/>
        </w:rPr>
      </w:pPr>
    </w:p>
    <w:p w:rsidR="00AF2613" w:rsidP="00AF2613" w:rsidRDefault="00AF2613">
      <w:pPr>
        <w:pStyle w:val="Cuerpo"/>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 </w:t>
      </w:r>
      <w:r>
        <w:rPr>
          <w:rStyle w:val="Ninguno"/>
          <w:rFonts w:ascii="Times New Roman" w:hAnsi="Times New Roman"/>
          <w:sz w:val="28"/>
          <w:szCs w:val="28"/>
        </w:rPr>
        <w:tab/>
        <w:t>Took note of the Foreign Secretary’s statement.</w:t>
      </w:r>
    </w:p>
    <w:p w:rsidR="00AF2613" w:rsidP="00AF2613" w:rsidRDefault="00AF2613">
      <w:pPr>
        <w:pStyle w:val="Cuerpo"/>
        <w:spacing w:line="360" w:lineRule="auto"/>
        <w:rPr>
          <w:rFonts w:ascii="Times New Roman" w:hAnsi="Times New Roman" w:eastAsia="Times New Roman" w:cs="Times New Roman"/>
          <w:sz w:val="28"/>
          <w:szCs w:val="28"/>
        </w:rPr>
      </w:pPr>
    </w:p>
    <w:p w:rsidR="00AF2613" w:rsidP="00AF2613" w:rsidRDefault="00AF261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pt-PT"/>
        </w:rPr>
        <w:t>[TNA, CAB 128/5]</w:t>
      </w:r>
    </w:p>
    <w:p w:rsidR="00AF2613" w:rsidP="00AF2613" w:rsidRDefault="00AF2613">
      <w:pPr>
        <w:pStyle w:val="Cuerpo"/>
        <w:spacing w:line="360" w:lineRule="auto"/>
        <w:jc w:val="both"/>
        <w:rPr>
          <w:rStyle w:val="Ninguno"/>
          <w:rFonts w:ascii="Times New Roman" w:hAnsi="Times New Roman" w:eastAsia="Times New Roman" w:cs="Times New Roman"/>
          <w:sz w:val="28"/>
          <w:szCs w:val="28"/>
        </w:rPr>
      </w:pPr>
    </w:p>
    <w:p w:rsidR="00AF2613" w:rsidP="00AF2613" w:rsidRDefault="00AF261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Keywords: Bulgaria, post-war Eastern Europe, Iran</w:t>
      </w:r>
    </w:p>
    <w:p w:rsidR="00926BA7" w:rsidRDefault="00926BA7"/>
    <w:sectPr w:rsidR="00926B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613" w:rsidRDefault="00AF2613" w:rsidP="00AF2613">
      <w:pPr>
        <w:spacing w:after="0" w:line="240" w:lineRule="auto"/>
      </w:pPr>
      <w:r>
        <w:separator/>
      </w:r>
    </w:p>
  </w:endnote>
  <w:endnote w:type="continuationSeparator" w:id="0">
    <w:p w:rsidR="00AF2613" w:rsidRDefault="00AF2613" w:rsidP="00AF2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613" w:rsidRDefault="00AF2613" w:rsidP="00AF2613">
      <w:pPr>
        <w:spacing w:after="0" w:line="240" w:lineRule="auto"/>
      </w:pPr>
      <w:r>
        <w:separator/>
      </w:r>
    </w:p>
  </w:footnote>
  <w:footnote w:type="continuationSeparator" w:id="0">
    <w:p w:rsidR="00AF2613" w:rsidRDefault="00AF2613" w:rsidP="00AF2613">
      <w:pPr>
        <w:spacing w:after="0" w:line="240" w:lineRule="auto"/>
      </w:pPr>
      <w:r>
        <w:continuationSeparator/>
      </w:r>
    </w:p>
  </w:footnote>
  <w:footnote w:id="1">
    <w:p w:rsidR="00AF2613" w:rsidRDefault="00AF2613" w:rsidP="00AF2613">
      <w:pPr>
        <w:pStyle w:val="FootnoteText"/>
      </w:pPr>
      <w:r>
        <w:rPr>
          <w:rStyle w:val="Ninguno"/>
          <w:sz w:val="28"/>
          <w:szCs w:val="28"/>
          <w:vertAlign w:val="superscript"/>
        </w:rPr>
        <w:footnoteRef/>
      </w:r>
      <w:r>
        <w:rPr>
          <w:rStyle w:val="Ninguno"/>
        </w:rPr>
        <w:t xml:space="preserve"> This refers to representatives of the main, so-called “historical” Romanian parties: the National Liberal Party and the National Peasants’ Party.</w:t>
      </w:r>
    </w:p>
  </w:footnote>
  <w:footnote w:id="2">
    <w:p w:rsidR="00AF2613" w:rsidRDefault="00AF2613" w:rsidP="00AF2613">
      <w:pPr>
        <w:pStyle w:val="FootnoteText"/>
      </w:pPr>
      <w:r>
        <w:rPr>
          <w:rStyle w:val="Ninguno"/>
          <w:sz w:val="28"/>
          <w:szCs w:val="28"/>
          <w:vertAlign w:val="superscript"/>
        </w:rPr>
        <w:footnoteRef/>
      </w:r>
      <w:r>
        <w:rPr>
          <w:rStyle w:val="Ninguno"/>
        </w:rPr>
        <w:t xml:space="preserve"> A meeting of </w:t>
      </w:r>
      <w:proofErr w:type="spellStart"/>
      <w:r>
        <w:rPr>
          <w:rStyle w:val="Ninguno"/>
        </w:rPr>
        <w:t>Vyshinsky</w:t>
      </w:r>
      <w:proofErr w:type="spellEnd"/>
      <w:r>
        <w:rPr>
          <w:rStyle w:val="Ninguno"/>
        </w:rPr>
        <w:t xml:space="preserve">, Kerr and Harriman with King </w:t>
      </w:r>
      <w:proofErr w:type="spellStart"/>
      <w:r>
        <w:rPr>
          <w:rStyle w:val="Ninguno"/>
        </w:rPr>
        <w:t>Mihail</w:t>
      </w:r>
      <w:proofErr w:type="spellEnd"/>
      <w:r>
        <w:rPr>
          <w:rStyle w:val="Ninguno"/>
        </w:rPr>
        <w:t xml:space="preserve"> I took place on 1 January 1946 and was largely constructive. At the same time, the election of actual candidates from opposition parties for inclusion in the Government revealed the contradictory nature of Soviet and Western perspectives. For more detail see: </w:t>
      </w:r>
      <w:proofErr w:type="spellStart"/>
      <w:r>
        <w:rPr>
          <w:rStyle w:val="Ninguno"/>
        </w:rPr>
        <w:t>Sovetskii</w:t>
      </w:r>
      <w:proofErr w:type="spellEnd"/>
      <w:r>
        <w:rPr>
          <w:rStyle w:val="Ninguno"/>
        </w:rPr>
        <w:t xml:space="preserve"> </w:t>
      </w:r>
      <w:proofErr w:type="spellStart"/>
      <w:r>
        <w:rPr>
          <w:rStyle w:val="Ninguno"/>
        </w:rPr>
        <w:t>faktor</w:t>
      </w:r>
      <w:proofErr w:type="spellEnd"/>
      <w:r>
        <w:rPr>
          <w:rStyle w:val="Ninguno"/>
        </w:rPr>
        <w:t xml:space="preserve"> v </w:t>
      </w:r>
      <w:proofErr w:type="spellStart"/>
      <w:r>
        <w:rPr>
          <w:rStyle w:val="Ninguno"/>
        </w:rPr>
        <w:t>Vostochnoi</w:t>
      </w:r>
      <w:proofErr w:type="spellEnd"/>
      <w:r>
        <w:rPr>
          <w:rStyle w:val="Ninguno"/>
        </w:rPr>
        <w:t xml:space="preserve"> </w:t>
      </w:r>
      <w:proofErr w:type="spellStart"/>
      <w:r>
        <w:rPr>
          <w:rStyle w:val="Ninguno"/>
        </w:rPr>
        <w:t>Evrope</w:t>
      </w:r>
      <w:proofErr w:type="spellEnd"/>
      <w:r>
        <w:rPr>
          <w:rStyle w:val="Ninguno"/>
        </w:rPr>
        <w:t>. Т. 1. S. 260–262, 266.</w:t>
      </w:r>
    </w:p>
  </w:footnote>
  <w:footnote w:id="3">
    <w:p w:rsidR="00AF2613" w:rsidRDefault="00AF2613" w:rsidP="00AF2613">
      <w:pPr>
        <w:pStyle w:val="FootnoteText"/>
      </w:pPr>
      <w:r>
        <w:rPr>
          <w:rStyle w:val="Ninguno"/>
          <w:sz w:val="28"/>
          <w:szCs w:val="28"/>
          <w:vertAlign w:val="superscript"/>
        </w:rPr>
        <w:footnoteRef/>
      </w:r>
      <w:r>
        <w:rPr>
          <w:rStyle w:val="Ninguno"/>
        </w:rPr>
        <w:t xml:space="preserve"> In all likelihood refers to: Stevenson, Donald – British Air Vice-Marshal, British High Commissioner in Romania (1944 – 1947). For more detail about his actions in Romania see: </w:t>
      </w:r>
      <w:proofErr w:type="spellStart"/>
      <w:r>
        <w:rPr>
          <w:rStyle w:val="Ninguno"/>
        </w:rPr>
        <w:t>Dudoi</w:t>
      </w:r>
      <w:proofErr w:type="spellEnd"/>
      <w:r>
        <w:rPr>
          <w:rStyle w:val="Ninguno"/>
        </w:rPr>
        <w:t xml:space="preserve"> M.-A. ‘The Activity of Air Vice Marshal Donald F. Stevenson, Head of the British Military Mission in Romania (1944 – 1945)</w:t>
      </w:r>
      <w:proofErr w:type="gramStart"/>
      <w:r>
        <w:rPr>
          <w:rStyle w:val="Ninguno"/>
        </w:rPr>
        <w:t xml:space="preserve">’  </w:t>
      </w:r>
      <w:proofErr w:type="spellStart"/>
      <w:r>
        <w:rPr>
          <w:rStyle w:val="Ninguno"/>
          <w:i/>
          <w:iCs/>
        </w:rPr>
        <w:t>Analele</w:t>
      </w:r>
      <w:proofErr w:type="spellEnd"/>
      <w:proofErr w:type="gramEnd"/>
      <w:r>
        <w:rPr>
          <w:rStyle w:val="Ninguno"/>
          <w:i/>
          <w:iCs/>
        </w:rPr>
        <w:t xml:space="preserve"> </w:t>
      </w:r>
      <w:proofErr w:type="spellStart"/>
      <w:r>
        <w:rPr>
          <w:rStyle w:val="Ninguno"/>
          <w:i/>
          <w:iCs/>
        </w:rPr>
        <w:t>Banatului</w:t>
      </w:r>
      <w:proofErr w:type="spellEnd"/>
      <w:r>
        <w:rPr>
          <w:rStyle w:val="Ninguno"/>
          <w:i/>
          <w:iCs/>
        </w:rPr>
        <w:t xml:space="preserve">. </w:t>
      </w:r>
      <w:proofErr w:type="spellStart"/>
      <w:r>
        <w:rPr>
          <w:rStyle w:val="Ninguno"/>
          <w:i/>
          <w:iCs/>
        </w:rPr>
        <w:t>Arheologie</w:t>
      </w:r>
      <w:proofErr w:type="spellEnd"/>
      <w:r>
        <w:rPr>
          <w:rStyle w:val="Ninguno"/>
          <w:i/>
          <w:iCs/>
        </w:rPr>
        <w:t xml:space="preserve"> – </w:t>
      </w:r>
      <w:proofErr w:type="spellStart"/>
      <w:r>
        <w:rPr>
          <w:rStyle w:val="Ninguno"/>
          <w:i/>
          <w:iCs/>
        </w:rPr>
        <w:t>Istorie</w:t>
      </w:r>
      <w:proofErr w:type="spellEnd"/>
      <w:r>
        <w:rPr>
          <w:rStyle w:val="Ninguno"/>
          <w:i/>
          <w:iCs/>
        </w:rPr>
        <w:t xml:space="preserve"> </w:t>
      </w:r>
      <w:r>
        <w:rPr>
          <w:rStyle w:val="Ninguno"/>
        </w:rPr>
        <w:t>Vol. 20. (2012), p. 355–360.</w:t>
      </w:r>
    </w:p>
  </w:footnote>
  <w:footnote w:id="4">
    <w:p w:rsidR="00AF2613" w:rsidRDefault="00AF2613" w:rsidP="00AF2613">
      <w:pPr>
        <w:pStyle w:val="FootnoteText"/>
      </w:pPr>
      <w:r>
        <w:rPr>
          <w:rStyle w:val="Ninguno"/>
          <w:sz w:val="28"/>
          <w:szCs w:val="28"/>
          <w:vertAlign w:val="superscript"/>
        </w:rPr>
        <w:footnoteRef/>
      </w:r>
      <w:r>
        <w:rPr>
          <w:rStyle w:val="Ninguno"/>
        </w:rPr>
        <w:t xml:space="preserve"> In the opinion of the editors of a recent collection of documents on Soviet policy in East and Central Europe, ‘The Foreign Office believed that Hungary and Romania were countries where decisive Soviet influence should be allowed, even if this meant communization, as they had no bearing on the British position in the Eastern Mediterranean’ (Introduction // </w:t>
      </w:r>
      <w:r>
        <w:rPr>
          <w:rStyle w:val="Ninguno"/>
          <w:i/>
          <w:iCs/>
        </w:rPr>
        <w:t>Soviet Occupation of Romania, Hungary, and Austria 1944/45 – 1948/49</w:t>
      </w:r>
      <w:r>
        <w:rPr>
          <w:rStyle w:val="Ninguno"/>
        </w:rPr>
        <w:t xml:space="preserve"> / Ed. by C. </w:t>
      </w:r>
      <w:proofErr w:type="spellStart"/>
      <w:r>
        <w:rPr>
          <w:rStyle w:val="Ninguno"/>
        </w:rPr>
        <w:t>Békés</w:t>
      </w:r>
      <w:proofErr w:type="spellEnd"/>
      <w:r>
        <w:rPr>
          <w:rStyle w:val="Ninguno"/>
        </w:rPr>
        <w:t xml:space="preserve">, L. </w:t>
      </w:r>
      <w:proofErr w:type="spellStart"/>
      <w:r>
        <w:rPr>
          <w:rStyle w:val="Ninguno"/>
        </w:rPr>
        <w:t>Borhi</w:t>
      </w:r>
      <w:proofErr w:type="spellEnd"/>
      <w:r>
        <w:rPr>
          <w:rStyle w:val="Ninguno"/>
        </w:rPr>
        <w:t xml:space="preserve">, p. </w:t>
      </w:r>
      <w:proofErr w:type="spellStart"/>
      <w:r>
        <w:rPr>
          <w:rStyle w:val="Ninguno"/>
        </w:rPr>
        <w:t>Ruggenthaler</w:t>
      </w:r>
      <w:proofErr w:type="spellEnd"/>
      <w:r>
        <w:rPr>
          <w:rStyle w:val="Ninguno"/>
        </w:rPr>
        <w:t xml:space="preserve">, O. </w:t>
      </w:r>
      <w:proofErr w:type="spellStart"/>
      <w:r>
        <w:rPr>
          <w:rStyle w:val="Ninguno"/>
        </w:rPr>
        <w:t>Traşcă</w:t>
      </w:r>
      <w:proofErr w:type="spellEnd"/>
      <w:r>
        <w:rPr>
          <w:rStyle w:val="Ninguno"/>
        </w:rPr>
        <w:t>. (Budapest, 2015), p. 14).</w:t>
      </w:r>
    </w:p>
  </w:footnote>
  <w:footnote w:id="5">
    <w:p w:rsidR="00AF2613" w:rsidRDefault="00AF2613" w:rsidP="00AF2613">
      <w:pPr>
        <w:pStyle w:val="FootnoteText"/>
      </w:pPr>
      <w:r>
        <w:rPr>
          <w:rStyle w:val="Ninguno"/>
          <w:sz w:val="28"/>
          <w:szCs w:val="28"/>
          <w:vertAlign w:val="superscript"/>
        </w:rPr>
        <w:footnoteRef/>
      </w:r>
      <w:r>
        <w:rPr>
          <w:rStyle w:val="Ninguno"/>
        </w:rPr>
        <w:t xml:space="preserve"> The terms of the talks with the opposition were set by the Council of Ministers of Bulgaria on 3 January 1946 and included recognition by the opposition – both inside and outside the country – of the Government of K. </w:t>
      </w:r>
      <w:proofErr w:type="spellStart"/>
      <w:r>
        <w:rPr>
          <w:rStyle w:val="Ninguno"/>
        </w:rPr>
        <w:t>Georgiev</w:t>
      </w:r>
      <w:proofErr w:type="spellEnd"/>
      <w:r>
        <w:rPr>
          <w:rStyle w:val="Ninguno"/>
        </w:rPr>
        <w:t xml:space="preserve">, agreement that the ‘admission of two representatives from opposition groups does not constitute a </w:t>
      </w:r>
      <w:proofErr w:type="spellStart"/>
      <w:r>
        <w:rPr>
          <w:rStyle w:val="Ninguno"/>
        </w:rPr>
        <w:t>reorganisation</w:t>
      </w:r>
      <w:proofErr w:type="spellEnd"/>
      <w:r>
        <w:rPr>
          <w:rStyle w:val="Ninguno"/>
        </w:rPr>
        <w:t xml:space="preserve"> of the Government’, curtailing of opposition ‘disloyalty’ to the Government, etc. (see: </w:t>
      </w:r>
      <w:proofErr w:type="spellStart"/>
      <w:r>
        <w:rPr>
          <w:rStyle w:val="Ninguno"/>
        </w:rPr>
        <w:t>Sovetskii</w:t>
      </w:r>
      <w:proofErr w:type="spellEnd"/>
      <w:r>
        <w:rPr>
          <w:rStyle w:val="Ninguno"/>
        </w:rPr>
        <w:t xml:space="preserve"> </w:t>
      </w:r>
      <w:proofErr w:type="spellStart"/>
      <w:r>
        <w:rPr>
          <w:rStyle w:val="Ninguno"/>
        </w:rPr>
        <w:t>faktor</w:t>
      </w:r>
      <w:proofErr w:type="spellEnd"/>
      <w:r>
        <w:rPr>
          <w:rStyle w:val="Ninguno"/>
        </w:rPr>
        <w:t xml:space="preserve"> v </w:t>
      </w:r>
      <w:proofErr w:type="spellStart"/>
      <w:r>
        <w:rPr>
          <w:rStyle w:val="Ninguno"/>
        </w:rPr>
        <w:t>Vostochnoi</w:t>
      </w:r>
      <w:proofErr w:type="spellEnd"/>
      <w:r>
        <w:rPr>
          <w:rStyle w:val="Ninguno"/>
        </w:rPr>
        <w:t xml:space="preserve"> </w:t>
      </w:r>
      <w:proofErr w:type="spellStart"/>
      <w:r>
        <w:rPr>
          <w:rStyle w:val="Ninguno"/>
        </w:rPr>
        <w:t>Evrope</w:t>
      </w:r>
      <w:proofErr w:type="spellEnd"/>
      <w:r>
        <w:rPr>
          <w:rStyle w:val="Ninguno"/>
        </w:rPr>
        <w:t xml:space="preserve">. Т. 1. S. 267). In all likelihood, the delegation of the Bulgarian Government headed by </w:t>
      </w:r>
      <w:proofErr w:type="spellStart"/>
      <w:r>
        <w:rPr>
          <w:rStyle w:val="Ninguno"/>
        </w:rPr>
        <w:t>Georgiev</w:t>
      </w:r>
      <w:proofErr w:type="spellEnd"/>
      <w:r>
        <w:rPr>
          <w:rStyle w:val="Ninguno"/>
        </w:rPr>
        <w:t xml:space="preserve"> discussed them with Stalin on 7 January (in the course of a visit to Moscow on 7-10 January), and they were then presented by </w:t>
      </w:r>
      <w:proofErr w:type="spellStart"/>
      <w:r>
        <w:rPr>
          <w:rStyle w:val="Ninguno"/>
        </w:rPr>
        <w:t>Vyshinsky</w:t>
      </w:r>
      <w:proofErr w:type="spellEnd"/>
      <w:r>
        <w:rPr>
          <w:rStyle w:val="Ninguno"/>
        </w:rPr>
        <w:t xml:space="preserve"> at the talks in Sofia with the leader of the Bulgarian Social Democratic Workers’ Party K. </w:t>
      </w:r>
      <w:proofErr w:type="spellStart"/>
      <w:r>
        <w:rPr>
          <w:rStyle w:val="Ninguno"/>
        </w:rPr>
        <w:t>Lulchev</w:t>
      </w:r>
      <w:proofErr w:type="spellEnd"/>
      <w:r>
        <w:rPr>
          <w:rStyle w:val="Ninguno"/>
        </w:rPr>
        <w:t xml:space="preserve"> (on the 8 January) and with the leader of the Bulgarian Agrarian National Union N. </w:t>
      </w:r>
      <w:proofErr w:type="spellStart"/>
      <w:r>
        <w:rPr>
          <w:rStyle w:val="Ninguno"/>
        </w:rPr>
        <w:t>Petkov</w:t>
      </w:r>
      <w:proofErr w:type="spellEnd"/>
      <w:r>
        <w:rPr>
          <w:rStyle w:val="Ninguno"/>
        </w:rPr>
        <w:t xml:space="preserve"> (on 9 January). Both of these meetings </w:t>
      </w:r>
      <w:proofErr w:type="spellStart"/>
      <w:r>
        <w:rPr>
          <w:rStyle w:val="Ninguno"/>
        </w:rPr>
        <w:t>Dimitrov</w:t>
      </w:r>
      <w:proofErr w:type="spellEnd"/>
      <w:r>
        <w:rPr>
          <w:rStyle w:val="Ninguno"/>
        </w:rPr>
        <w:t xml:space="preserve"> </w:t>
      </w:r>
      <w:proofErr w:type="spellStart"/>
      <w:r>
        <w:rPr>
          <w:rStyle w:val="Ninguno"/>
        </w:rPr>
        <w:t>summarised</w:t>
      </w:r>
      <w:proofErr w:type="spellEnd"/>
      <w:r>
        <w:rPr>
          <w:rStyle w:val="Ninguno"/>
        </w:rPr>
        <w:t xml:space="preserve"> in his diary as ‘fruitless discussion’ (The Diary of </w:t>
      </w:r>
      <w:proofErr w:type="spellStart"/>
      <w:r>
        <w:rPr>
          <w:rStyle w:val="Ninguno"/>
        </w:rPr>
        <w:t>Georgi</w:t>
      </w:r>
      <w:proofErr w:type="spellEnd"/>
      <w:r>
        <w:rPr>
          <w:rStyle w:val="Ninguno"/>
        </w:rPr>
        <w:t xml:space="preserve"> </w:t>
      </w:r>
      <w:proofErr w:type="spellStart"/>
      <w:r>
        <w:rPr>
          <w:rStyle w:val="Ninguno"/>
        </w:rPr>
        <w:t>Dimitrov</w:t>
      </w:r>
      <w:proofErr w:type="spellEnd"/>
      <w:r>
        <w:rPr>
          <w:rStyle w:val="Ninguno"/>
        </w:rPr>
        <w:t>. p. 395).</w:t>
      </w:r>
    </w:p>
  </w:footnote>
  <w:footnote w:id="6">
    <w:p w:rsidR="00AF2613" w:rsidRDefault="00AF2613" w:rsidP="00AF2613">
      <w:pPr>
        <w:pStyle w:val="FootnoteText"/>
      </w:pPr>
      <w:r>
        <w:rPr>
          <w:rStyle w:val="Ninguno"/>
          <w:sz w:val="28"/>
          <w:szCs w:val="28"/>
          <w:vertAlign w:val="superscript"/>
        </w:rPr>
        <w:footnoteRef/>
      </w:r>
      <w:r>
        <w:rPr>
          <w:rStyle w:val="Ninguno"/>
        </w:rPr>
        <w:t xml:space="preserve"> Refers to the letter from the head of the Iranian delegation to the UN, S.H. </w:t>
      </w:r>
      <w:proofErr w:type="spellStart"/>
      <w:r>
        <w:rPr>
          <w:rStyle w:val="Ninguno"/>
        </w:rPr>
        <w:t>Taqizadeh</w:t>
      </w:r>
      <w:proofErr w:type="spellEnd"/>
      <w:r>
        <w:rPr>
          <w:rStyle w:val="Ninguno"/>
        </w:rPr>
        <w:t>, addressed to the Secretary of the Executive Committee of the Preparatory Commission for the UN dated 19 January in which the USSR was accused of interfering in the internal affairs of Iran and of fomenting the conditions of international conflict. After thorough questioning of the Iranian delegation, being guided by Point 1 Article 35 of the Charter, the General Secretary of the UN was asked to introduce the issue of the Iranian dispute with the Soviet Union for discussion at the Security Council (</w:t>
      </w:r>
      <w:proofErr w:type="spellStart"/>
      <w:r>
        <w:rPr>
          <w:rStyle w:val="Ninguno"/>
        </w:rPr>
        <w:t>Gasanli</w:t>
      </w:r>
      <w:proofErr w:type="spellEnd"/>
      <w:r>
        <w:rPr>
          <w:rStyle w:val="Ninguno"/>
        </w:rPr>
        <w:t xml:space="preserve"> </w:t>
      </w:r>
      <w:proofErr w:type="spellStart"/>
      <w:r>
        <w:rPr>
          <w:rStyle w:val="Ninguno"/>
        </w:rPr>
        <w:t>Dzh</w:t>
      </w:r>
      <w:proofErr w:type="spellEnd"/>
      <w:r>
        <w:rPr>
          <w:rStyle w:val="Ninguno"/>
        </w:rPr>
        <w:t xml:space="preserve">. SSSR – Iran. S. 233–234; Jamil </w:t>
      </w:r>
      <w:proofErr w:type="spellStart"/>
      <w:r>
        <w:rPr>
          <w:rStyle w:val="Ninguno"/>
        </w:rPr>
        <w:t>Hasanli</w:t>
      </w:r>
      <w:proofErr w:type="spellEnd"/>
      <w:r>
        <w:rPr>
          <w:rStyle w:val="Ninguno"/>
        </w:rPr>
        <w:t xml:space="preserve">, </w:t>
      </w:r>
      <w:r>
        <w:rPr>
          <w:rStyle w:val="Ninguno"/>
          <w:i/>
          <w:iCs/>
        </w:rPr>
        <w:t xml:space="preserve">At the Dawn of the Cold War: the Soviet-American crisis over Iranian Azerbaijan 1941 - 1946 </w:t>
      </w:r>
      <w:r>
        <w:rPr>
          <w:rStyle w:val="Ninguno"/>
        </w:rPr>
        <w:t xml:space="preserve">(Lanham: </w:t>
      </w:r>
      <w:proofErr w:type="spellStart"/>
      <w:r>
        <w:rPr>
          <w:rStyle w:val="Ninguno"/>
        </w:rPr>
        <w:t>Rowman</w:t>
      </w:r>
      <w:proofErr w:type="spellEnd"/>
      <w:r>
        <w:rPr>
          <w:rStyle w:val="Ninguno"/>
        </w:rPr>
        <w:t xml:space="preserve"> and Littlefield, 2006), p.188).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613"/>
    <w:rsid w:val="00926BA7"/>
    <w:rsid w:val="00AF26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1F1624-7A76-41C0-83C2-E28939964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
    <w:name w:val="Cuerpo"/>
    <w:rsid w:val="00AF2613"/>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character" w:customStyle="1" w:styleId="Ninguno">
    <w:name w:val="Ninguno"/>
    <w:rsid w:val="00AF2613"/>
    <w:rPr>
      <w:lang w:val="en-US"/>
    </w:rPr>
  </w:style>
  <w:style w:type="paragraph" w:styleId="FootnoteText">
    <w:name w:val="footnote text"/>
    <w:link w:val="FootnoteTextChar"/>
    <w:rsid w:val="00AF2613"/>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AF2613"/>
    <w:rPr>
      <w:rFonts w:ascii="Times New Roman" w:eastAsia="Times New Roman" w:hAnsi="Times New Roman" w:cs="Times New Roman"/>
      <w:color w:val="000000"/>
      <w:sz w:val="20"/>
      <w:szCs w:val="20"/>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3996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1946-01-28 Cabinet Conclusions Bulgaria Romania</dc:title>
  <dc:subject>
  </dc:subject>
  <dc:creator>Kozielska,MM  (ug)</dc:creator>
  <cp:keywords>
  </cp:keywords>
  <dc:description>
  </dc:description>
  <cp:lastModifiedBy>Joseph Barnsley</cp:lastModifiedBy>
  <cp:revision>1</cp:revision>
  <dcterms:created xsi:type="dcterms:W3CDTF">2016-07-13T08:19:00Z</dcterms:created>
  <dcterms:modified xsi:type="dcterms:W3CDTF">2017-07-17T09:54:34Z</dcterms:modified>
</cp:coreProperties>
</file>