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91629" w:rsidR="002D2223" w:rsidP="002D2223" w:rsidRDefault="002D2223">
      <w:pPr>
        <w:spacing w:line="360" w:lineRule="auto"/>
        <w:jc w:val="both"/>
        <w:rPr>
          <w:sz w:val="28"/>
          <w:szCs w:val="28"/>
        </w:rPr>
      </w:pPr>
      <w:r w:rsidRPr="00D91629">
        <w:rPr>
          <w:sz w:val="28"/>
          <w:szCs w:val="28"/>
        </w:rPr>
        <w:t xml:space="preserve">Telegram from the USSR People's Commissar for Foreign Affairs, V.M. Molotov, to the Ambassador of the USSR in the UK, F.T. </w:t>
      </w:r>
      <w:proofErr w:type="spellStart"/>
      <w:r w:rsidRPr="00D91629">
        <w:rPr>
          <w:sz w:val="28"/>
          <w:szCs w:val="28"/>
        </w:rPr>
        <w:t>Gusev</w:t>
      </w:r>
      <w:proofErr w:type="spellEnd"/>
      <w:r w:rsidRPr="00D91629">
        <w:rPr>
          <w:sz w:val="28"/>
          <w:szCs w:val="28"/>
        </w:rPr>
        <w:t xml:space="preserve">, and the Soviet ambassador to the Allied governments in London, V.Z. </w:t>
      </w:r>
      <w:proofErr w:type="spellStart"/>
      <w:r w:rsidRPr="00D91629">
        <w:rPr>
          <w:sz w:val="28"/>
          <w:szCs w:val="28"/>
        </w:rPr>
        <w:t>Lebedev</w:t>
      </w:r>
      <w:proofErr w:type="spellEnd"/>
      <w:r w:rsidRPr="00D91629">
        <w:rPr>
          <w:sz w:val="28"/>
          <w:szCs w:val="28"/>
        </w:rPr>
        <w:t>, 22 June 1944</w:t>
      </w:r>
    </w:p>
    <w:p w:rsidRPr="00D91629" w:rsidR="002D2223" w:rsidP="002D2223" w:rsidRDefault="002D2223">
      <w:pPr>
        <w:spacing w:line="360" w:lineRule="auto"/>
        <w:ind w:left="6480"/>
        <w:jc w:val="both"/>
        <w:rPr>
          <w:sz w:val="28"/>
          <w:szCs w:val="28"/>
        </w:rPr>
      </w:pPr>
      <w:bookmarkStart w:name="_GoBack" w:id="0"/>
    </w:p>
    <w:bookmarkEnd w:id="0"/>
    <w:p w:rsidRPr="00D91629" w:rsidR="002D2223" w:rsidP="002D2223" w:rsidRDefault="002D2223">
      <w:pPr>
        <w:spacing w:line="360" w:lineRule="auto"/>
        <w:jc w:val="right"/>
        <w:rPr>
          <w:sz w:val="28"/>
          <w:szCs w:val="28"/>
        </w:rPr>
      </w:pPr>
      <w:r w:rsidRPr="00D91629">
        <w:rPr>
          <w:sz w:val="28"/>
          <w:szCs w:val="28"/>
          <w:u w:val="single"/>
        </w:rPr>
        <w:t>TOP SECRET</w:t>
      </w:r>
    </w:p>
    <w:p w:rsidRPr="00D91629" w:rsidR="002D2223" w:rsidP="002D2223" w:rsidRDefault="002D2223">
      <w:pPr>
        <w:spacing w:line="360" w:lineRule="auto"/>
        <w:ind w:firstLine="720"/>
        <w:jc w:val="both"/>
        <w:rPr>
          <w:sz w:val="28"/>
          <w:szCs w:val="28"/>
        </w:rPr>
      </w:pPr>
      <w:r w:rsidRPr="00D91629">
        <w:rPr>
          <w:sz w:val="28"/>
          <w:szCs w:val="28"/>
        </w:rPr>
        <w:t xml:space="preserve">For your guidance, I am giving you the following instructions that you must abide by during the next meeting with </w:t>
      </w:r>
      <w:proofErr w:type="spellStart"/>
      <w:r w:rsidRPr="00D91629">
        <w:rPr>
          <w:sz w:val="28"/>
          <w:szCs w:val="28"/>
        </w:rPr>
        <w:t>Mikołajczyk</w:t>
      </w:r>
      <w:proofErr w:type="spellEnd"/>
      <w:r w:rsidRPr="00D91629">
        <w:rPr>
          <w:sz w:val="28"/>
          <w:szCs w:val="28"/>
        </w:rPr>
        <w:t>:</w:t>
      </w:r>
    </w:p>
    <w:p w:rsidRPr="00D91629" w:rsidR="002D2223" w:rsidP="002D2223" w:rsidRDefault="002D2223">
      <w:pPr>
        <w:spacing w:line="360" w:lineRule="auto"/>
        <w:ind w:firstLine="708"/>
        <w:jc w:val="both"/>
        <w:rPr>
          <w:sz w:val="28"/>
          <w:szCs w:val="28"/>
        </w:rPr>
      </w:pPr>
      <w:r w:rsidRPr="00D91629">
        <w:rPr>
          <w:sz w:val="28"/>
          <w:szCs w:val="28"/>
        </w:rPr>
        <w:t xml:space="preserve">First. It is necessary to clarify to </w:t>
      </w:r>
      <w:proofErr w:type="spellStart"/>
      <w:r w:rsidRPr="00D91629">
        <w:rPr>
          <w:sz w:val="28"/>
          <w:szCs w:val="28"/>
        </w:rPr>
        <w:t>Mikołajczyk</w:t>
      </w:r>
      <w:proofErr w:type="spellEnd"/>
      <w:r w:rsidRPr="00D91629">
        <w:rPr>
          <w:sz w:val="28"/>
          <w:szCs w:val="28"/>
        </w:rPr>
        <w:t xml:space="preserve"> that this matter is not about replacing several ministers within the Polish government, but of overhauling the Polish government, in which </w:t>
      </w:r>
      <w:proofErr w:type="spellStart"/>
      <w:r w:rsidRPr="00D91629">
        <w:rPr>
          <w:sz w:val="28"/>
          <w:szCs w:val="28"/>
        </w:rPr>
        <w:t>Mikołajczyk</w:t>
      </w:r>
      <w:proofErr w:type="spellEnd"/>
      <w:r w:rsidRPr="00D91629">
        <w:rPr>
          <w:sz w:val="28"/>
          <w:szCs w:val="28"/>
        </w:rPr>
        <w:t xml:space="preserve"> could also stay on as Prime Minister.</w:t>
      </w:r>
    </w:p>
    <w:p w:rsidRPr="00D91629" w:rsidR="002D2223" w:rsidP="002D2223" w:rsidRDefault="002D2223">
      <w:pPr>
        <w:spacing w:line="360" w:lineRule="auto"/>
        <w:ind w:firstLine="708"/>
        <w:jc w:val="both"/>
        <w:rPr>
          <w:sz w:val="28"/>
          <w:szCs w:val="28"/>
        </w:rPr>
      </w:pPr>
      <w:r w:rsidRPr="00D91629">
        <w:rPr>
          <w:sz w:val="28"/>
          <w:szCs w:val="28"/>
        </w:rPr>
        <w:t xml:space="preserve">With this overhaul, it is necessary to ensure the participation of </w:t>
      </w:r>
      <w:r>
        <w:rPr>
          <w:sz w:val="28"/>
          <w:szCs w:val="28"/>
        </w:rPr>
        <w:t xml:space="preserve">not </w:t>
      </w:r>
      <w:r w:rsidRPr="00D91629">
        <w:rPr>
          <w:sz w:val="28"/>
          <w:szCs w:val="28"/>
        </w:rPr>
        <w:t xml:space="preserve">only the Poles of the Polish émigré [community] in the government, but also that of Polish activists within the </w:t>
      </w:r>
      <w:proofErr w:type="spellStart"/>
      <w:r w:rsidRPr="00D91629">
        <w:rPr>
          <w:sz w:val="28"/>
          <w:szCs w:val="28"/>
        </w:rPr>
        <w:t>Krajowa</w:t>
      </w:r>
      <w:proofErr w:type="spellEnd"/>
      <w:r w:rsidRPr="00D91629">
        <w:rPr>
          <w:sz w:val="28"/>
          <w:szCs w:val="28"/>
        </w:rPr>
        <w:t xml:space="preserve"> Rada </w:t>
      </w:r>
      <w:proofErr w:type="spellStart"/>
      <w:r w:rsidRPr="00D91629">
        <w:rPr>
          <w:sz w:val="28"/>
          <w:szCs w:val="28"/>
        </w:rPr>
        <w:t>Narodowa</w:t>
      </w:r>
      <w:proofErr w:type="spellEnd"/>
      <w:r w:rsidRPr="00D91629">
        <w:rPr>
          <w:sz w:val="28"/>
          <w:szCs w:val="28"/>
        </w:rPr>
        <w:t>, as well as Polish figures in the United States and the Soviet Union.</w:t>
      </w:r>
      <w:r w:rsidRPr="00D91629">
        <w:rPr>
          <w:sz w:val="28"/>
          <w:szCs w:val="28"/>
          <w:vertAlign w:val="superscript"/>
        </w:rPr>
        <w:footnoteReference w:id="1"/>
      </w:r>
      <w:r w:rsidRPr="00D91629">
        <w:rPr>
          <w:sz w:val="28"/>
          <w:szCs w:val="28"/>
        </w:rPr>
        <w:t>.</w:t>
      </w:r>
    </w:p>
    <w:p w:rsidRPr="00D91629" w:rsidR="002D2223" w:rsidP="002D2223" w:rsidRDefault="002D2223">
      <w:pPr>
        <w:spacing w:line="360" w:lineRule="auto"/>
        <w:jc w:val="both"/>
        <w:rPr>
          <w:sz w:val="28"/>
          <w:szCs w:val="28"/>
        </w:rPr>
      </w:pPr>
      <w:r w:rsidRPr="00D91629">
        <w:rPr>
          <w:sz w:val="28"/>
          <w:szCs w:val="28"/>
        </w:rPr>
        <w:tab/>
        <w:t>Second. There can be no question of the Soviet Government’s retreat from the Curzon line. The Soviet Union's position on this issue remains unchanged.</w:t>
      </w:r>
    </w:p>
    <w:p w:rsidRPr="00D91629" w:rsidR="002D2223" w:rsidP="002D2223" w:rsidRDefault="002D2223">
      <w:pPr>
        <w:spacing w:line="360" w:lineRule="auto"/>
        <w:ind w:firstLine="708"/>
        <w:jc w:val="both"/>
        <w:rPr>
          <w:sz w:val="28"/>
          <w:szCs w:val="28"/>
        </w:rPr>
      </w:pPr>
      <w:r w:rsidRPr="00D91629">
        <w:rPr>
          <w:sz w:val="28"/>
          <w:szCs w:val="28"/>
        </w:rPr>
        <w:t xml:space="preserve">Third. People such as </w:t>
      </w:r>
      <w:proofErr w:type="spellStart"/>
      <w:r w:rsidRPr="00D91629">
        <w:rPr>
          <w:sz w:val="28"/>
          <w:szCs w:val="28"/>
        </w:rPr>
        <w:t>Sosnkowski</w:t>
      </w:r>
      <w:proofErr w:type="spellEnd"/>
      <w:r w:rsidRPr="00D91629">
        <w:rPr>
          <w:sz w:val="28"/>
          <w:szCs w:val="28"/>
        </w:rPr>
        <w:t xml:space="preserve">, </w:t>
      </w:r>
      <w:proofErr w:type="spellStart"/>
      <w:r w:rsidRPr="00D91629">
        <w:rPr>
          <w:sz w:val="28"/>
          <w:szCs w:val="28"/>
        </w:rPr>
        <w:t>Raczkiewicz</w:t>
      </w:r>
      <w:proofErr w:type="spellEnd"/>
      <w:r w:rsidRPr="00D91629">
        <w:rPr>
          <w:sz w:val="28"/>
          <w:szCs w:val="28"/>
        </w:rPr>
        <w:t>,</w:t>
      </w:r>
      <w:r w:rsidRPr="00D91629">
        <w:rPr>
          <w:sz w:val="28"/>
          <w:szCs w:val="28"/>
          <w:vertAlign w:val="superscript"/>
        </w:rPr>
        <w:footnoteReference w:id="2"/>
      </w:r>
      <w:r w:rsidRPr="00D91629">
        <w:rPr>
          <w:sz w:val="28"/>
          <w:szCs w:val="28"/>
        </w:rPr>
        <w:t xml:space="preserve"> </w:t>
      </w:r>
      <w:proofErr w:type="spellStart"/>
      <w:r w:rsidRPr="00D91629">
        <w:rPr>
          <w:sz w:val="28"/>
          <w:szCs w:val="28"/>
        </w:rPr>
        <w:t>Kot</w:t>
      </w:r>
      <w:proofErr w:type="spellEnd"/>
      <w:r w:rsidRPr="00D91629">
        <w:rPr>
          <w:sz w:val="28"/>
          <w:szCs w:val="28"/>
        </w:rPr>
        <w:t>,</w:t>
      </w:r>
      <w:r w:rsidRPr="00D91629">
        <w:rPr>
          <w:sz w:val="28"/>
          <w:szCs w:val="28"/>
          <w:vertAlign w:val="superscript"/>
        </w:rPr>
        <w:footnoteReference w:id="3"/>
      </w:r>
      <w:r w:rsidRPr="00D91629">
        <w:rPr>
          <w:sz w:val="28"/>
          <w:szCs w:val="28"/>
        </w:rPr>
        <w:t xml:space="preserve"> and </w:t>
      </w:r>
      <w:proofErr w:type="spellStart"/>
      <w:r w:rsidRPr="00D91629">
        <w:rPr>
          <w:sz w:val="28"/>
          <w:szCs w:val="28"/>
        </w:rPr>
        <w:t>Kukiel</w:t>
      </w:r>
      <w:proofErr w:type="spellEnd"/>
      <w:r w:rsidRPr="00D91629">
        <w:rPr>
          <w:sz w:val="28"/>
          <w:szCs w:val="28"/>
          <w:vertAlign w:val="superscript"/>
        </w:rPr>
        <w:footnoteReference w:id="4"/>
      </w:r>
      <w:r w:rsidRPr="00D91629">
        <w:rPr>
          <w:sz w:val="28"/>
          <w:szCs w:val="28"/>
        </w:rPr>
        <w:t xml:space="preserve"> who have taken to making provocative speeches in the Polish government on the </w:t>
      </w:r>
      <w:proofErr w:type="spellStart"/>
      <w:r w:rsidRPr="00D91629">
        <w:rPr>
          <w:sz w:val="28"/>
          <w:szCs w:val="28"/>
        </w:rPr>
        <w:t>Katyn</w:t>
      </w:r>
      <w:proofErr w:type="spellEnd"/>
      <w:r w:rsidRPr="00D91629">
        <w:rPr>
          <w:sz w:val="28"/>
          <w:szCs w:val="28"/>
        </w:rPr>
        <w:t xml:space="preserve"> murders, must be removed from the Polish government.</w:t>
      </w:r>
    </w:p>
    <w:p w:rsidRPr="00D91629" w:rsidR="002D2223" w:rsidP="002D2223" w:rsidRDefault="002D2223">
      <w:pPr>
        <w:spacing w:line="360" w:lineRule="auto"/>
        <w:jc w:val="both"/>
        <w:rPr>
          <w:sz w:val="28"/>
          <w:szCs w:val="28"/>
        </w:rPr>
      </w:pPr>
      <w:r w:rsidRPr="00D91629">
        <w:rPr>
          <w:sz w:val="28"/>
          <w:szCs w:val="28"/>
        </w:rPr>
        <w:tab/>
        <w:t xml:space="preserve">Fourth. For the sake of fairness, the restored Polish government must admit to being profoundly mistaken on the part of the Polish government for [its </w:t>
      </w:r>
      <w:r w:rsidRPr="00D91629">
        <w:rPr>
          <w:sz w:val="28"/>
          <w:szCs w:val="28"/>
        </w:rPr>
        <w:lastRenderedPageBreak/>
        <w:t xml:space="preserve">handling of] the </w:t>
      </w:r>
      <w:proofErr w:type="spellStart"/>
      <w:r w:rsidRPr="00D91629">
        <w:rPr>
          <w:sz w:val="28"/>
          <w:szCs w:val="28"/>
        </w:rPr>
        <w:t>Katyn</w:t>
      </w:r>
      <w:proofErr w:type="spellEnd"/>
      <w:r w:rsidRPr="00D91629">
        <w:rPr>
          <w:sz w:val="28"/>
          <w:szCs w:val="28"/>
        </w:rPr>
        <w:t xml:space="preserve"> murders that caused a rift between the Soviet government and the Polish government.</w:t>
      </w:r>
      <w:r w:rsidRPr="00D91629">
        <w:rPr>
          <w:sz w:val="28"/>
          <w:szCs w:val="28"/>
          <w:vertAlign w:val="superscript"/>
        </w:rPr>
        <w:footnoteReference w:id="5"/>
      </w:r>
    </w:p>
    <w:p w:rsidRPr="00D91629" w:rsidR="002D2223" w:rsidP="002D2223" w:rsidRDefault="002D2223">
      <w:pPr>
        <w:spacing w:line="360" w:lineRule="auto"/>
        <w:jc w:val="both"/>
        <w:rPr>
          <w:sz w:val="28"/>
          <w:szCs w:val="28"/>
        </w:rPr>
      </w:pPr>
      <w:r w:rsidRPr="00D91629">
        <w:rPr>
          <w:sz w:val="28"/>
          <w:szCs w:val="28"/>
        </w:rPr>
        <w:tab/>
        <w:t>Should these conditions be met, then the [issue of] restoration of diplomatic relations and the conclusion of agreements on the Polish administration will not be met with objections from the Soviet government.</w:t>
      </w:r>
    </w:p>
    <w:p w:rsidRPr="00D91629" w:rsidR="002D2223" w:rsidP="002D2223" w:rsidRDefault="002D2223">
      <w:pPr>
        <w:spacing w:line="360" w:lineRule="auto"/>
        <w:ind w:firstLine="708"/>
        <w:jc w:val="both"/>
        <w:rPr>
          <w:sz w:val="28"/>
          <w:szCs w:val="28"/>
        </w:rPr>
      </w:pPr>
      <w:r w:rsidRPr="00D91629">
        <w:rPr>
          <w:sz w:val="28"/>
          <w:szCs w:val="28"/>
        </w:rPr>
        <w:t>Confirm receipt [of message].</w:t>
      </w:r>
    </w:p>
    <w:p w:rsidRPr="00D91629" w:rsidR="002D2223" w:rsidP="002D2223" w:rsidRDefault="002D2223">
      <w:pPr>
        <w:spacing w:line="360" w:lineRule="auto"/>
        <w:ind w:firstLine="708"/>
        <w:jc w:val="both"/>
        <w:rPr>
          <w:sz w:val="28"/>
          <w:szCs w:val="28"/>
        </w:rPr>
      </w:pPr>
      <w:r w:rsidRPr="00D91629">
        <w:rPr>
          <w:sz w:val="28"/>
          <w:szCs w:val="28"/>
        </w:rPr>
        <w:t>Molotov.</w:t>
      </w:r>
    </w:p>
    <w:p w:rsidRPr="00D91629" w:rsidR="002D2223" w:rsidP="002D2223" w:rsidRDefault="002D2223">
      <w:pPr>
        <w:spacing w:line="360" w:lineRule="auto"/>
        <w:jc w:val="both"/>
        <w:rPr>
          <w:sz w:val="28"/>
          <w:szCs w:val="28"/>
        </w:rPr>
      </w:pPr>
    </w:p>
    <w:p w:rsidRPr="00D91629" w:rsidR="002D2223" w:rsidP="002D2223" w:rsidRDefault="002D2223">
      <w:pPr>
        <w:spacing w:line="360" w:lineRule="auto"/>
        <w:jc w:val="both"/>
        <w:rPr>
          <w:sz w:val="28"/>
          <w:szCs w:val="28"/>
        </w:rPr>
      </w:pPr>
    </w:p>
    <w:p w:rsidRPr="00D91629" w:rsidR="002D2223" w:rsidP="002D2223" w:rsidRDefault="002D2223">
      <w:pPr>
        <w:spacing w:line="360" w:lineRule="auto"/>
        <w:jc w:val="both"/>
        <w:rPr>
          <w:sz w:val="28"/>
          <w:szCs w:val="28"/>
        </w:rPr>
      </w:pPr>
      <w:r w:rsidRPr="00D91629">
        <w:rPr>
          <w:sz w:val="28"/>
          <w:szCs w:val="28"/>
        </w:rPr>
        <w:t>[FPARF, f. 059, inv. 12, fold. 11, file 65, pp. 114–115]</w:t>
      </w:r>
    </w:p>
    <w:p w:rsidR="002D2223" w:rsidP="002D2223" w:rsidRDefault="002D2223">
      <w:pPr>
        <w:spacing w:line="360" w:lineRule="auto"/>
        <w:jc w:val="both"/>
        <w:rPr>
          <w:sz w:val="28"/>
          <w:szCs w:val="28"/>
        </w:rPr>
      </w:pPr>
      <w:r>
        <w:rPr>
          <w:sz w:val="28"/>
          <w:szCs w:val="28"/>
        </w:rPr>
        <w:t>Keywords: Poland</w:t>
      </w:r>
    </w:p>
    <w:p w:rsidR="002D2223" w:rsidP="002D2223" w:rsidRDefault="002D2223">
      <w:pPr>
        <w:spacing w:line="360" w:lineRule="auto"/>
        <w:jc w:val="both"/>
        <w:rPr>
          <w:sz w:val="28"/>
          <w:szCs w:val="28"/>
        </w:rPr>
      </w:pPr>
    </w:p>
    <w:p w:rsidR="00174D6C" w:rsidRDefault="00174D6C"/>
    <w:sectPr w:rsidR="00174D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223" w:rsidRDefault="002D2223" w:rsidP="002D2223">
      <w:r>
        <w:separator/>
      </w:r>
    </w:p>
  </w:endnote>
  <w:endnote w:type="continuationSeparator" w:id="0">
    <w:p w:rsidR="002D2223" w:rsidRDefault="002D2223" w:rsidP="002D2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223" w:rsidRDefault="002D2223" w:rsidP="002D2223">
      <w:r>
        <w:separator/>
      </w:r>
    </w:p>
  </w:footnote>
  <w:footnote w:type="continuationSeparator" w:id="0">
    <w:p w:rsidR="002D2223" w:rsidRDefault="002D2223" w:rsidP="002D2223">
      <w:r>
        <w:continuationSeparator/>
      </w:r>
    </w:p>
  </w:footnote>
  <w:footnote w:id="1">
    <w:p w:rsidR="002D2223" w:rsidRDefault="002D2223" w:rsidP="002D2223">
      <w:pPr>
        <w:jc w:val="both"/>
      </w:pPr>
      <w:r>
        <w:rPr>
          <w:vertAlign w:val="superscript"/>
        </w:rPr>
        <w:footnoteRef/>
      </w:r>
      <w:r>
        <w:rPr>
          <w:sz w:val="20"/>
          <w:szCs w:val="20"/>
        </w:rPr>
        <w:t xml:space="preserve"> Apparently, in order to promote the Soviet leadership's plans for the formation of the Polish government with the assistance of loyal Poles living in the territory of the USSR, USA and Great Britain, a visit by ‘American Polies’, Professor Lange and </w:t>
      </w:r>
      <w:proofErr w:type="spellStart"/>
      <w:r>
        <w:rPr>
          <w:sz w:val="20"/>
          <w:szCs w:val="20"/>
        </w:rPr>
        <w:t>PriestFather</w:t>
      </w:r>
      <w:proofErr w:type="spellEnd"/>
      <w:r>
        <w:rPr>
          <w:sz w:val="20"/>
          <w:szCs w:val="20"/>
        </w:rPr>
        <w:t xml:space="preserve"> St. </w:t>
      </w:r>
      <w:proofErr w:type="spellStart"/>
      <w:r>
        <w:rPr>
          <w:sz w:val="20"/>
          <w:szCs w:val="20"/>
        </w:rPr>
        <w:t>Orlemanski</w:t>
      </w:r>
      <w:proofErr w:type="spellEnd"/>
      <w:r>
        <w:rPr>
          <w:sz w:val="20"/>
          <w:szCs w:val="20"/>
        </w:rPr>
        <w:t>, was organized in May 1944. In one of the first meetings with them, Stalin said that "it is necessary to have an interim government or a committee that would be recognized by the British and Americans" (</w:t>
      </w:r>
      <w:proofErr w:type="spellStart"/>
      <w:r>
        <w:rPr>
          <w:sz w:val="20"/>
          <w:szCs w:val="20"/>
        </w:rPr>
        <w:t>Noskova</w:t>
      </w:r>
      <w:proofErr w:type="spellEnd"/>
      <w:r>
        <w:rPr>
          <w:sz w:val="20"/>
          <w:szCs w:val="20"/>
        </w:rPr>
        <w:t xml:space="preserve"> А.F. Stalin </w:t>
      </w:r>
      <w:proofErr w:type="spellStart"/>
      <w:r>
        <w:rPr>
          <w:sz w:val="20"/>
          <w:szCs w:val="20"/>
        </w:rPr>
        <w:t>i</w:t>
      </w:r>
      <w:proofErr w:type="spellEnd"/>
      <w:r>
        <w:rPr>
          <w:sz w:val="20"/>
          <w:szCs w:val="20"/>
        </w:rPr>
        <w:t xml:space="preserve"> </w:t>
      </w:r>
      <w:proofErr w:type="spellStart"/>
      <w:r>
        <w:rPr>
          <w:sz w:val="20"/>
          <w:szCs w:val="20"/>
        </w:rPr>
        <w:t>Pol’sha</w:t>
      </w:r>
      <w:proofErr w:type="spellEnd"/>
      <w:r>
        <w:rPr>
          <w:sz w:val="20"/>
          <w:szCs w:val="20"/>
        </w:rPr>
        <w:t xml:space="preserve">. p. 127). For more see: </w:t>
      </w:r>
      <w:proofErr w:type="spellStart"/>
      <w:r>
        <w:rPr>
          <w:sz w:val="20"/>
          <w:szCs w:val="20"/>
        </w:rPr>
        <w:t>Pechatnov</w:t>
      </w:r>
      <w:proofErr w:type="spellEnd"/>
      <w:r>
        <w:rPr>
          <w:sz w:val="20"/>
          <w:szCs w:val="20"/>
        </w:rPr>
        <w:t xml:space="preserve"> V.O., </w:t>
      </w:r>
      <w:proofErr w:type="spellStart"/>
      <w:r>
        <w:rPr>
          <w:sz w:val="20"/>
          <w:szCs w:val="20"/>
        </w:rPr>
        <w:t>Magadeyev</w:t>
      </w:r>
      <w:proofErr w:type="spellEnd"/>
      <w:r>
        <w:rPr>
          <w:sz w:val="20"/>
          <w:szCs w:val="20"/>
        </w:rPr>
        <w:t xml:space="preserve"> I.E. </w:t>
      </w:r>
      <w:proofErr w:type="spellStart"/>
      <w:r>
        <w:rPr>
          <w:sz w:val="20"/>
          <w:szCs w:val="20"/>
        </w:rPr>
        <w:t>Perepiska</w:t>
      </w:r>
      <w:proofErr w:type="spellEnd"/>
      <w:r>
        <w:rPr>
          <w:sz w:val="20"/>
          <w:szCs w:val="20"/>
        </w:rPr>
        <w:t>. T. 2. pp. 105–107, 120–122.</w:t>
      </w:r>
    </w:p>
  </w:footnote>
  <w:footnote w:id="2">
    <w:p w:rsidR="002D2223" w:rsidRDefault="002D2223" w:rsidP="002D2223">
      <w:r>
        <w:rPr>
          <w:vertAlign w:val="superscript"/>
        </w:rPr>
        <w:footnoteRef/>
      </w:r>
      <w:r>
        <w:rPr>
          <w:sz w:val="20"/>
          <w:szCs w:val="20"/>
        </w:rPr>
        <w:t xml:space="preserve"> </w:t>
      </w:r>
      <w:proofErr w:type="spellStart"/>
      <w:r>
        <w:rPr>
          <w:sz w:val="20"/>
          <w:szCs w:val="20"/>
        </w:rPr>
        <w:t>Raczkiewicz</w:t>
      </w:r>
      <w:proofErr w:type="spellEnd"/>
      <w:r>
        <w:rPr>
          <w:sz w:val="20"/>
          <w:szCs w:val="20"/>
        </w:rPr>
        <w:t xml:space="preserve">, </w:t>
      </w:r>
      <w:proofErr w:type="spellStart"/>
      <w:r>
        <w:rPr>
          <w:sz w:val="20"/>
          <w:szCs w:val="20"/>
        </w:rPr>
        <w:t>Władysław</w:t>
      </w:r>
      <w:proofErr w:type="spellEnd"/>
      <w:r>
        <w:rPr>
          <w:sz w:val="20"/>
          <w:szCs w:val="20"/>
        </w:rPr>
        <w:t xml:space="preserve"> (1885 – 1947) – Polish politician, President of Poland in Exile (1939 – 1947).</w:t>
      </w:r>
    </w:p>
  </w:footnote>
  <w:footnote w:id="3">
    <w:p w:rsidR="002D2223" w:rsidRDefault="002D2223" w:rsidP="002D2223">
      <w:pPr>
        <w:jc w:val="both"/>
      </w:pPr>
      <w:r>
        <w:rPr>
          <w:vertAlign w:val="superscript"/>
        </w:rPr>
        <w:footnoteRef/>
      </w:r>
      <w:r>
        <w:rPr>
          <w:sz w:val="20"/>
          <w:szCs w:val="20"/>
        </w:rPr>
        <w:t xml:space="preserve"> </w:t>
      </w:r>
      <w:proofErr w:type="spellStart"/>
      <w:r>
        <w:rPr>
          <w:sz w:val="20"/>
          <w:szCs w:val="20"/>
        </w:rPr>
        <w:t>Kot</w:t>
      </w:r>
      <w:proofErr w:type="spellEnd"/>
      <w:r>
        <w:rPr>
          <w:sz w:val="20"/>
          <w:szCs w:val="20"/>
        </w:rPr>
        <w:t xml:space="preserve">, </w:t>
      </w:r>
      <w:proofErr w:type="spellStart"/>
      <w:r>
        <w:rPr>
          <w:sz w:val="20"/>
          <w:szCs w:val="20"/>
        </w:rPr>
        <w:t>Stanisław</w:t>
      </w:r>
      <w:proofErr w:type="spellEnd"/>
      <w:r>
        <w:rPr>
          <w:sz w:val="20"/>
          <w:szCs w:val="20"/>
        </w:rPr>
        <w:t xml:space="preserve"> (1885 – 1975) – Polish politician and diplomat, Polish Ambassador to USSR (1941 – 1942), Minister of State in the Middle East (1942 – 1943), Minister of Information (1943 – 1944), Ambassador to Rome (1945 – 1947). From 1947 in exile.</w:t>
      </w:r>
    </w:p>
  </w:footnote>
  <w:footnote w:id="4">
    <w:p w:rsidR="002D2223" w:rsidRDefault="002D2223" w:rsidP="002D2223">
      <w:pPr>
        <w:jc w:val="both"/>
      </w:pPr>
      <w:r>
        <w:rPr>
          <w:vertAlign w:val="superscript"/>
        </w:rPr>
        <w:footnoteRef/>
      </w:r>
      <w:r>
        <w:rPr>
          <w:sz w:val="20"/>
          <w:szCs w:val="20"/>
        </w:rPr>
        <w:t xml:space="preserve"> </w:t>
      </w:r>
      <w:proofErr w:type="spellStart"/>
      <w:r>
        <w:rPr>
          <w:sz w:val="20"/>
          <w:szCs w:val="20"/>
        </w:rPr>
        <w:t>Kukiel</w:t>
      </w:r>
      <w:proofErr w:type="spellEnd"/>
      <w:r>
        <w:rPr>
          <w:sz w:val="20"/>
          <w:szCs w:val="20"/>
        </w:rPr>
        <w:t xml:space="preserve">, Marian </w:t>
      </w:r>
      <w:proofErr w:type="spellStart"/>
      <w:r>
        <w:rPr>
          <w:sz w:val="20"/>
          <w:szCs w:val="20"/>
        </w:rPr>
        <w:t>Włodzimierz</w:t>
      </w:r>
      <w:proofErr w:type="spellEnd"/>
      <w:r>
        <w:rPr>
          <w:sz w:val="20"/>
          <w:szCs w:val="20"/>
        </w:rPr>
        <w:t xml:space="preserve"> (1885 – 1972) – Polish Lieutenant-General and statesman, Minister of Defence (1942 – 1945, formally until 1949) of Polish Government-in-Exile.</w:t>
      </w:r>
    </w:p>
  </w:footnote>
  <w:footnote w:id="5">
    <w:p w:rsidR="002D2223" w:rsidRDefault="002D2223" w:rsidP="002D2223">
      <w:pPr>
        <w:jc w:val="both"/>
      </w:pPr>
      <w:r>
        <w:rPr>
          <w:vertAlign w:val="superscript"/>
        </w:rPr>
        <w:footnoteRef/>
      </w:r>
      <w:r>
        <w:rPr>
          <w:sz w:val="20"/>
          <w:szCs w:val="20"/>
        </w:rPr>
        <w:t xml:space="preserve"> With this demand, it becomes particularly clear that the Soviet position has hardened in comparison to the end of May 1944. In Molotov’s telegram of 26 May to </w:t>
      </w:r>
      <w:proofErr w:type="spellStart"/>
      <w:r>
        <w:rPr>
          <w:sz w:val="20"/>
          <w:szCs w:val="20"/>
        </w:rPr>
        <w:t>Lebedev</w:t>
      </w:r>
      <w:proofErr w:type="spellEnd"/>
      <w:r>
        <w:rPr>
          <w:sz w:val="20"/>
          <w:szCs w:val="20"/>
        </w:rPr>
        <w:t xml:space="preserve">, containing directives for negotiations with the Polish representatives, it stated that, "You should not have to push the issue of </w:t>
      </w:r>
      <w:proofErr w:type="spellStart"/>
      <w:r>
        <w:rPr>
          <w:sz w:val="20"/>
          <w:szCs w:val="20"/>
        </w:rPr>
        <w:t>Katyn</w:t>
      </w:r>
      <w:proofErr w:type="spellEnd"/>
      <w:r>
        <w:rPr>
          <w:sz w:val="20"/>
          <w:szCs w:val="20"/>
        </w:rPr>
        <w:t>, which is no longer relevant" (АVP RF. F. 059. Op. 12. P. 27. D. 149. L. 7–9). Molotov’s instruction of 22 June, the day operation ‘</w:t>
      </w:r>
      <w:proofErr w:type="spellStart"/>
      <w:r>
        <w:rPr>
          <w:sz w:val="20"/>
          <w:szCs w:val="20"/>
        </w:rPr>
        <w:t>Bagration</w:t>
      </w:r>
      <w:proofErr w:type="spellEnd"/>
      <w:r>
        <w:rPr>
          <w:sz w:val="20"/>
          <w:szCs w:val="20"/>
        </w:rPr>
        <w:t xml:space="preserve">’ was launched, was duly conveyed by </w:t>
      </w:r>
      <w:proofErr w:type="spellStart"/>
      <w:r>
        <w:rPr>
          <w:sz w:val="20"/>
          <w:szCs w:val="20"/>
        </w:rPr>
        <w:t>Lebedev</w:t>
      </w:r>
      <w:proofErr w:type="spellEnd"/>
      <w:r>
        <w:rPr>
          <w:sz w:val="20"/>
          <w:szCs w:val="20"/>
        </w:rPr>
        <w:t xml:space="preserve"> at a meeting with </w:t>
      </w:r>
      <w:proofErr w:type="spellStart"/>
      <w:r>
        <w:rPr>
          <w:sz w:val="20"/>
          <w:szCs w:val="20"/>
        </w:rPr>
        <w:t>Mikołajczyk</w:t>
      </w:r>
      <w:proofErr w:type="spellEnd"/>
      <w:r>
        <w:rPr>
          <w:sz w:val="20"/>
          <w:szCs w:val="20"/>
        </w:rPr>
        <w:t xml:space="preserve"> on 23 June. It was "clearly unacceptable to the Polish Government'", and "indicated that Stalin was close to making a decision on the question of who would be given power to rule over Poland" (</w:t>
      </w:r>
      <w:proofErr w:type="spellStart"/>
      <w:r>
        <w:rPr>
          <w:sz w:val="20"/>
          <w:szCs w:val="20"/>
        </w:rPr>
        <w:t>Pol’sha</w:t>
      </w:r>
      <w:proofErr w:type="spellEnd"/>
      <w:r>
        <w:rPr>
          <w:sz w:val="20"/>
          <w:szCs w:val="20"/>
        </w:rPr>
        <w:t xml:space="preserve"> v XX </w:t>
      </w:r>
      <w:proofErr w:type="spellStart"/>
      <w:r>
        <w:rPr>
          <w:sz w:val="20"/>
          <w:szCs w:val="20"/>
        </w:rPr>
        <w:t>veke</w:t>
      </w:r>
      <w:proofErr w:type="spellEnd"/>
      <w:r>
        <w:rPr>
          <w:sz w:val="20"/>
          <w:szCs w:val="20"/>
        </w:rPr>
        <w:t xml:space="preserve">. </w:t>
      </w:r>
      <w:proofErr w:type="spellStart"/>
      <w:r>
        <w:rPr>
          <w:sz w:val="20"/>
          <w:szCs w:val="20"/>
        </w:rPr>
        <w:t>Ocherki</w:t>
      </w:r>
      <w:proofErr w:type="spellEnd"/>
      <w:r>
        <w:rPr>
          <w:sz w:val="20"/>
          <w:szCs w:val="20"/>
        </w:rPr>
        <w:t xml:space="preserve"> </w:t>
      </w:r>
      <w:proofErr w:type="spellStart"/>
      <w:r>
        <w:rPr>
          <w:sz w:val="20"/>
          <w:szCs w:val="20"/>
        </w:rPr>
        <w:t>politicheskoy</w:t>
      </w:r>
      <w:proofErr w:type="spellEnd"/>
      <w:r>
        <w:rPr>
          <w:sz w:val="20"/>
          <w:szCs w:val="20"/>
        </w:rPr>
        <w:t xml:space="preserve"> </w:t>
      </w:r>
      <w:proofErr w:type="spellStart"/>
      <w:r>
        <w:rPr>
          <w:sz w:val="20"/>
          <w:szCs w:val="20"/>
        </w:rPr>
        <w:t>istorii</w:t>
      </w:r>
      <w:proofErr w:type="spellEnd"/>
      <w:r>
        <w:rPr>
          <w:sz w:val="20"/>
          <w:szCs w:val="20"/>
        </w:rPr>
        <w:t>. p. 392–393).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223"/>
    <w:rsid w:val="00174D6C"/>
    <w:rsid w:val="002D2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8C930-679A-4700-8ED6-D1D00CD1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D2223"/>
    <w:pPr>
      <w:spacing w:after="0" w:line="240" w:lineRule="auto"/>
    </w:pPr>
    <w:rPr>
      <w:rFonts w:ascii="Times New Roman" w:eastAsia="Times New Roman" w:hAnsi="Times New Roman" w:cs="Times New Roman"/>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1944-06-22 Molotov telegram to Gusev</dc:title>
  <dc:subject>
  </dc:subject>
  <dc:creator>Kozielska,MM  (ug)</dc:creator>
  <cp:keywords>
  </cp:keywords>
  <dc:description>
  </dc:description>
  <cp:lastModifiedBy>Joseph Barnsley</cp:lastModifiedBy>
  <cp:revision>1</cp:revision>
  <dcterms:created xsi:type="dcterms:W3CDTF">2016-07-05T16:38:00Z</dcterms:created>
  <dcterms:modified xsi:type="dcterms:W3CDTF">2017-07-03T14:37:18Z</dcterms:modified>
</cp:coreProperties>
</file>