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91629" w:rsidR="00EA272E" w:rsidP="00EA272E" w:rsidRDefault="00EA272E">
      <w:pPr>
        <w:spacing w:line="360" w:lineRule="auto"/>
        <w:jc w:val="both"/>
        <w:rPr>
          <w:sz w:val="28"/>
          <w:szCs w:val="28"/>
        </w:rPr>
      </w:pPr>
      <w:r w:rsidRPr="00D91629">
        <w:rPr>
          <w:sz w:val="28"/>
          <w:szCs w:val="28"/>
          <w:highlight w:val="white"/>
        </w:rPr>
        <w:t>Message from the USSR People's Commissar for Foreign Affairs, V.M. Molotov, to British Prime Minister Winston Churchill, dated 10 May 1944</w:t>
      </w:r>
    </w:p>
    <w:p w:rsidRPr="00D91629" w:rsidR="00EA272E" w:rsidP="00EA272E" w:rsidRDefault="00EA272E">
      <w:pPr>
        <w:spacing w:line="360" w:lineRule="auto"/>
        <w:jc w:val="both"/>
        <w:rPr>
          <w:sz w:val="28"/>
          <w:szCs w:val="28"/>
        </w:rPr>
      </w:pPr>
    </w:p>
    <w:p w:rsidRPr="00D91629" w:rsidR="00EA272E" w:rsidP="00EA272E" w:rsidRDefault="00EA272E">
      <w:pPr>
        <w:spacing w:line="360" w:lineRule="auto"/>
        <w:jc w:val="both"/>
        <w:rPr>
          <w:sz w:val="28"/>
          <w:szCs w:val="28"/>
        </w:rPr>
      </w:pPr>
      <w:r w:rsidRPr="00D91629">
        <w:rPr>
          <w:sz w:val="28"/>
          <w:szCs w:val="28"/>
        </w:rPr>
        <w:t>Person</w:t>
      </w:r>
      <w:bookmarkStart w:name="_GoBack" w:id="0"/>
      <w:r w:rsidRPr="00D91629">
        <w:rPr>
          <w:sz w:val="28"/>
          <w:szCs w:val="28"/>
        </w:rPr>
        <w:t>a</w:t>
      </w:r>
      <w:bookmarkEnd w:id="0"/>
      <w:r w:rsidRPr="00D91629">
        <w:rPr>
          <w:sz w:val="28"/>
          <w:szCs w:val="28"/>
        </w:rPr>
        <w:t>l and Top Secret.</w:t>
      </w:r>
    </w:p>
    <w:p w:rsidRPr="00D91629" w:rsidR="00EA272E" w:rsidP="00EA272E" w:rsidRDefault="00EA272E">
      <w:pPr>
        <w:spacing w:line="360" w:lineRule="auto"/>
        <w:jc w:val="both"/>
        <w:rPr>
          <w:sz w:val="28"/>
          <w:szCs w:val="28"/>
        </w:rPr>
      </w:pPr>
      <w:r w:rsidRPr="00D91629">
        <w:rPr>
          <w:sz w:val="28"/>
          <w:szCs w:val="28"/>
        </w:rPr>
        <w:tab/>
        <w:t xml:space="preserve">I have received your message of the 2nd May on the Romanian question and have informed the Government about it. In spite </w:t>
      </w:r>
      <w:proofErr w:type="spellStart"/>
      <w:r w:rsidRPr="00D91629">
        <w:rPr>
          <w:sz w:val="28"/>
          <w:szCs w:val="28"/>
        </w:rPr>
        <w:t>off</w:t>
      </w:r>
      <w:proofErr w:type="spellEnd"/>
      <w:r w:rsidRPr="00D91629">
        <w:rPr>
          <w:sz w:val="28"/>
          <w:szCs w:val="28"/>
        </w:rPr>
        <w:t xml:space="preserve"> all ingenuity, the message is unconvincing since it contains no explanations concerning the question.</w:t>
      </w:r>
    </w:p>
    <w:p w:rsidRPr="00D91629" w:rsidR="00EA272E" w:rsidP="00EA272E" w:rsidRDefault="00EA272E">
      <w:pPr>
        <w:spacing w:line="360" w:lineRule="auto"/>
        <w:jc w:val="both"/>
        <w:rPr>
          <w:sz w:val="28"/>
          <w:szCs w:val="28"/>
        </w:rPr>
      </w:pPr>
      <w:r w:rsidRPr="00D91629">
        <w:rPr>
          <w:sz w:val="28"/>
          <w:szCs w:val="28"/>
        </w:rPr>
        <w:tab/>
        <w:t xml:space="preserve">You stated that the British Ambassador would give us detailed explanations. But, at his interview with me on the 5th May. </w:t>
      </w:r>
      <w:proofErr w:type="gramStart"/>
      <w:r w:rsidRPr="00D91629">
        <w:rPr>
          <w:sz w:val="28"/>
          <w:szCs w:val="28"/>
        </w:rPr>
        <w:t>he</w:t>
      </w:r>
      <w:proofErr w:type="gramEnd"/>
      <w:r w:rsidRPr="00D91629">
        <w:rPr>
          <w:sz w:val="28"/>
          <w:szCs w:val="28"/>
        </w:rPr>
        <w:t xml:space="preserve"> did not give any explanations concerning the question of the </w:t>
      </w:r>
      <w:proofErr w:type="spellStart"/>
      <w:r w:rsidRPr="00D91629">
        <w:rPr>
          <w:sz w:val="28"/>
          <w:szCs w:val="28"/>
        </w:rPr>
        <w:t>Chastellain</w:t>
      </w:r>
      <w:proofErr w:type="spellEnd"/>
      <w:r w:rsidRPr="00D91629">
        <w:rPr>
          <w:sz w:val="28"/>
          <w:szCs w:val="28"/>
        </w:rPr>
        <w:t xml:space="preserve"> Mission in Romania</w:t>
      </w:r>
      <w:r w:rsidRPr="00D91629">
        <w:rPr>
          <w:sz w:val="28"/>
          <w:szCs w:val="28"/>
          <w:vertAlign w:val="superscript"/>
        </w:rPr>
        <w:footnoteReference w:id="1"/>
      </w:r>
      <w:r w:rsidRPr="00D91629">
        <w:rPr>
          <w:sz w:val="28"/>
          <w:szCs w:val="28"/>
        </w:rPr>
        <w:t xml:space="preserve">. On that occasion Sir A. Clark Kerr said that the fact that the Germans allowed the Romanians to keep captured British officers who were using a wireless transmitting set and ciphers for communication with the outside world seemed strange to him himself and that the relations between Marshal </w:t>
      </w:r>
      <w:proofErr w:type="spellStart"/>
      <w:r w:rsidRPr="00D91629">
        <w:rPr>
          <w:sz w:val="28"/>
          <w:szCs w:val="28"/>
        </w:rPr>
        <w:t>Antonescu</w:t>
      </w:r>
      <w:proofErr w:type="spellEnd"/>
      <w:r w:rsidRPr="00D91629">
        <w:rPr>
          <w:sz w:val="28"/>
          <w:szCs w:val="28"/>
          <w:vertAlign w:val="superscript"/>
        </w:rPr>
        <w:footnoteReference w:id="2"/>
      </w:r>
      <w:r w:rsidRPr="00D91629">
        <w:rPr>
          <w:sz w:val="28"/>
          <w:szCs w:val="28"/>
        </w:rPr>
        <w:t xml:space="preserve"> and </w:t>
      </w:r>
      <w:proofErr w:type="spellStart"/>
      <w:r w:rsidRPr="00D91629">
        <w:rPr>
          <w:sz w:val="28"/>
          <w:szCs w:val="28"/>
        </w:rPr>
        <w:t>Maniu</w:t>
      </w:r>
      <w:proofErr w:type="spellEnd"/>
      <w:r w:rsidRPr="00D91629">
        <w:rPr>
          <w:sz w:val="28"/>
          <w:szCs w:val="28"/>
          <w:vertAlign w:val="superscript"/>
        </w:rPr>
        <w:footnoteReference w:id="3"/>
      </w:r>
      <w:r w:rsidRPr="00D91629">
        <w:rPr>
          <w:sz w:val="28"/>
          <w:szCs w:val="28"/>
        </w:rPr>
        <w:t xml:space="preserve"> were a mystery to him</w:t>
      </w:r>
      <w:r w:rsidRPr="00D91629">
        <w:rPr>
          <w:sz w:val="28"/>
          <w:szCs w:val="28"/>
          <w:vertAlign w:val="superscript"/>
        </w:rPr>
        <w:footnoteReference w:id="4"/>
      </w:r>
      <w:r w:rsidRPr="00D91629">
        <w:rPr>
          <w:sz w:val="28"/>
          <w:szCs w:val="28"/>
        </w:rPr>
        <w:t>.</w:t>
      </w:r>
    </w:p>
    <w:p w:rsidRPr="00D91629" w:rsidR="00EA272E" w:rsidP="00EA272E" w:rsidRDefault="00EA272E">
      <w:pPr>
        <w:spacing w:line="360" w:lineRule="auto"/>
        <w:jc w:val="both"/>
        <w:rPr>
          <w:sz w:val="28"/>
          <w:szCs w:val="28"/>
        </w:rPr>
      </w:pPr>
    </w:p>
    <w:p w:rsidRPr="00D91629" w:rsidR="00EA272E" w:rsidP="00EA272E" w:rsidRDefault="00EA272E">
      <w:pPr>
        <w:spacing w:line="360" w:lineRule="auto"/>
        <w:jc w:val="both"/>
        <w:rPr>
          <w:sz w:val="28"/>
          <w:szCs w:val="28"/>
        </w:rPr>
      </w:pPr>
      <w:r w:rsidRPr="00D91629">
        <w:rPr>
          <w:sz w:val="28"/>
          <w:szCs w:val="28"/>
        </w:rPr>
        <w:t>[CHAR 20/164/74]</w:t>
      </w:r>
    </w:p>
    <w:p w:rsidRPr="00D91629" w:rsidR="00EA272E" w:rsidP="00EA272E" w:rsidRDefault="00EA272E">
      <w:pPr>
        <w:spacing w:line="360" w:lineRule="auto"/>
        <w:jc w:val="both"/>
        <w:rPr>
          <w:sz w:val="28"/>
          <w:szCs w:val="28"/>
        </w:rPr>
      </w:pPr>
    </w:p>
    <w:p w:rsidRPr="00D91629" w:rsidR="00EA272E" w:rsidP="00EA272E" w:rsidRDefault="00EA272E">
      <w:pPr>
        <w:spacing w:line="360" w:lineRule="auto"/>
        <w:jc w:val="both"/>
        <w:rPr>
          <w:sz w:val="28"/>
          <w:szCs w:val="28"/>
        </w:rPr>
      </w:pPr>
      <w:r w:rsidRPr="00D91629">
        <w:rPr>
          <w:sz w:val="28"/>
          <w:szCs w:val="28"/>
        </w:rPr>
        <w:t>Keywords: Intern-allied relations, Romania</w:t>
      </w:r>
    </w:p>
    <w:p w:rsidRPr="00D91629" w:rsidR="00EA272E" w:rsidP="00EA272E" w:rsidRDefault="00EA272E">
      <w:pPr>
        <w:spacing w:line="360" w:lineRule="auto"/>
        <w:jc w:val="both"/>
        <w:rPr>
          <w:sz w:val="28"/>
          <w:szCs w:val="28"/>
        </w:rPr>
      </w:pPr>
    </w:p>
    <w:p w:rsidR="00174D6C" w:rsidRDefault="00174D6C"/>
    <w:sectPr w:rsidR="00174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72E" w:rsidRDefault="00EA272E" w:rsidP="00EA272E">
      <w:r>
        <w:separator/>
      </w:r>
    </w:p>
  </w:endnote>
  <w:endnote w:type="continuationSeparator" w:id="0">
    <w:p w:rsidR="00EA272E" w:rsidRDefault="00EA272E" w:rsidP="00EA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72E" w:rsidRDefault="00EA272E" w:rsidP="00EA272E">
      <w:r>
        <w:separator/>
      </w:r>
    </w:p>
  </w:footnote>
  <w:footnote w:type="continuationSeparator" w:id="0">
    <w:p w:rsidR="00EA272E" w:rsidRDefault="00EA272E" w:rsidP="00EA272E">
      <w:r>
        <w:continuationSeparator/>
      </w:r>
    </w:p>
  </w:footnote>
  <w:footnote w:id="1">
    <w:p w:rsidR="00EA272E" w:rsidRDefault="00EA272E" w:rsidP="00EA272E">
      <w:pPr>
        <w:jc w:val="both"/>
      </w:pPr>
      <w:r>
        <w:rPr>
          <w:vertAlign w:val="superscript"/>
        </w:rPr>
        <w:footnoteRef/>
      </w:r>
      <w:r>
        <w:rPr>
          <w:sz w:val="20"/>
          <w:szCs w:val="20"/>
        </w:rPr>
        <w:t xml:space="preserve"> 57 Informing Churchill of the discovery of British parachutists, Molotov wrote that "among those British subjects there is the former director of the Romanian oil company ‘</w:t>
      </w:r>
      <w:proofErr w:type="spellStart"/>
      <w:r>
        <w:rPr>
          <w:sz w:val="20"/>
          <w:szCs w:val="20"/>
        </w:rPr>
        <w:t>Unirea</w:t>
      </w:r>
      <w:proofErr w:type="spellEnd"/>
      <w:r>
        <w:rPr>
          <w:sz w:val="20"/>
          <w:szCs w:val="20"/>
        </w:rPr>
        <w:t xml:space="preserve">’, British officer de </w:t>
      </w:r>
      <w:proofErr w:type="spellStart"/>
      <w:r>
        <w:rPr>
          <w:sz w:val="20"/>
          <w:szCs w:val="20"/>
        </w:rPr>
        <w:t>Chastellain</w:t>
      </w:r>
      <w:proofErr w:type="spellEnd"/>
      <w:r>
        <w:rPr>
          <w:sz w:val="20"/>
          <w:szCs w:val="20"/>
        </w:rPr>
        <w:t xml:space="preserve">...” (From Molotov to Prime Minister, 29.4.44 // </w:t>
      </w:r>
      <w:r>
        <w:rPr>
          <w:sz w:val="20"/>
          <w:szCs w:val="20"/>
          <w:highlight w:val="white"/>
        </w:rPr>
        <w:t>CHAR 20/164/12-13)</w:t>
      </w:r>
      <w:r>
        <w:rPr>
          <w:sz w:val="20"/>
          <w:szCs w:val="20"/>
        </w:rPr>
        <w:t xml:space="preserve">. The officer in question was Captain </w:t>
      </w:r>
      <w:proofErr w:type="spellStart"/>
      <w:r>
        <w:rPr>
          <w:sz w:val="20"/>
          <w:szCs w:val="20"/>
        </w:rPr>
        <w:t>Gardyne</w:t>
      </w:r>
      <w:proofErr w:type="spellEnd"/>
      <w:r>
        <w:rPr>
          <w:sz w:val="20"/>
          <w:szCs w:val="20"/>
        </w:rPr>
        <w:t xml:space="preserve"> de </w:t>
      </w:r>
      <w:proofErr w:type="spellStart"/>
      <w:r>
        <w:rPr>
          <w:sz w:val="20"/>
          <w:szCs w:val="20"/>
        </w:rPr>
        <w:t>Chastellain</w:t>
      </w:r>
      <w:proofErr w:type="spellEnd"/>
      <w:r>
        <w:rPr>
          <w:sz w:val="20"/>
          <w:szCs w:val="20"/>
        </w:rPr>
        <w:t>, who served in the Special Operations Executive (SOE) during World War II.</w:t>
      </w:r>
    </w:p>
  </w:footnote>
  <w:footnote w:id="2">
    <w:p w:rsidR="00EA272E" w:rsidRDefault="00EA272E" w:rsidP="00EA272E">
      <w:pPr>
        <w:jc w:val="both"/>
      </w:pPr>
      <w:r>
        <w:rPr>
          <w:vertAlign w:val="superscript"/>
        </w:rPr>
        <w:footnoteRef/>
      </w:r>
      <w:r>
        <w:rPr>
          <w:sz w:val="20"/>
          <w:szCs w:val="20"/>
        </w:rPr>
        <w:t xml:space="preserve"> </w:t>
      </w:r>
      <w:proofErr w:type="spellStart"/>
      <w:r>
        <w:rPr>
          <w:sz w:val="20"/>
          <w:szCs w:val="20"/>
        </w:rPr>
        <w:t>Antonescu</w:t>
      </w:r>
      <w:proofErr w:type="spellEnd"/>
      <w:r>
        <w:rPr>
          <w:sz w:val="20"/>
          <w:szCs w:val="20"/>
        </w:rPr>
        <w:t xml:space="preserve">, Ion Victor (1882 – 1946) – Romanian statesman and Marshal, Prime-Minister and </w:t>
      </w:r>
      <w:proofErr w:type="spellStart"/>
      <w:r>
        <w:rPr>
          <w:sz w:val="20"/>
          <w:szCs w:val="20"/>
        </w:rPr>
        <w:t>Conducător</w:t>
      </w:r>
      <w:proofErr w:type="spellEnd"/>
      <w:r>
        <w:rPr>
          <w:sz w:val="20"/>
          <w:szCs w:val="20"/>
        </w:rPr>
        <w:t xml:space="preserve"> (“Leader”) of Romania (1940 – 1944).</w:t>
      </w:r>
    </w:p>
  </w:footnote>
  <w:footnote w:id="3">
    <w:p w:rsidR="00EA272E" w:rsidRDefault="00EA272E" w:rsidP="00EA272E">
      <w:pPr>
        <w:jc w:val="both"/>
      </w:pPr>
      <w:r>
        <w:rPr>
          <w:vertAlign w:val="superscript"/>
        </w:rPr>
        <w:footnoteRef/>
      </w:r>
      <w:r>
        <w:rPr>
          <w:sz w:val="20"/>
          <w:szCs w:val="20"/>
        </w:rPr>
        <w:t xml:space="preserve"> </w:t>
      </w:r>
      <w:proofErr w:type="spellStart"/>
      <w:r>
        <w:rPr>
          <w:sz w:val="20"/>
          <w:szCs w:val="20"/>
        </w:rPr>
        <w:t>Maniu</w:t>
      </w:r>
      <w:proofErr w:type="spellEnd"/>
      <w:r>
        <w:rPr>
          <w:sz w:val="20"/>
          <w:szCs w:val="20"/>
        </w:rPr>
        <w:t xml:space="preserve">, Iuliu (1873 - 1953) - Romanian statesman, Prime Minister (1930, 1932-1933), chairman of the National Peasants' Party, one of the leading opposition figures during the </w:t>
      </w:r>
      <w:proofErr w:type="spellStart"/>
      <w:r>
        <w:rPr>
          <w:sz w:val="20"/>
          <w:szCs w:val="20"/>
        </w:rPr>
        <w:t>Antonescu</w:t>
      </w:r>
      <w:proofErr w:type="spellEnd"/>
      <w:r>
        <w:rPr>
          <w:sz w:val="20"/>
          <w:szCs w:val="20"/>
        </w:rPr>
        <w:t xml:space="preserve"> regime.</w:t>
      </w:r>
    </w:p>
  </w:footnote>
  <w:footnote w:id="4">
    <w:p w:rsidR="00EA272E" w:rsidRDefault="00EA272E" w:rsidP="00EA272E">
      <w:pPr>
        <w:jc w:val="both"/>
      </w:pPr>
      <w:r>
        <w:rPr>
          <w:vertAlign w:val="superscript"/>
        </w:rPr>
        <w:footnoteRef/>
      </w:r>
      <w:r>
        <w:rPr>
          <w:sz w:val="20"/>
          <w:szCs w:val="20"/>
        </w:rPr>
        <w:t xml:space="preserve"> In the papers of the People's Commissariat for Foreign Affairs, </w:t>
      </w:r>
      <w:proofErr w:type="spellStart"/>
      <w:r>
        <w:rPr>
          <w:sz w:val="20"/>
          <w:szCs w:val="20"/>
        </w:rPr>
        <w:t>Maniu</w:t>
      </w:r>
      <w:proofErr w:type="spellEnd"/>
      <w:r>
        <w:rPr>
          <w:sz w:val="20"/>
          <w:szCs w:val="20"/>
        </w:rPr>
        <w:t xml:space="preserve"> was seen as an opposition leader against </w:t>
      </w:r>
      <w:proofErr w:type="spellStart"/>
      <w:r>
        <w:rPr>
          <w:sz w:val="20"/>
          <w:szCs w:val="20"/>
        </w:rPr>
        <w:t>Antonescu</w:t>
      </w:r>
      <w:proofErr w:type="spellEnd"/>
      <w:r>
        <w:rPr>
          <w:sz w:val="20"/>
          <w:szCs w:val="20"/>
        </w:rPr>
        <w:t xml:space="preserve">, and someone the British were willing to bet on. "In the past, </w:t>
      </w:r>
      <w:proofErr w:type="spellStart"/>
      <w:r>
        <w:rPr>
          <w:sz w:val="20"/>
          <w:szCs w:val="20"/>
        </w:rPr>
        <w:t>Maniu</w:t>
      </w:r>
      <w:proofErr w:type="spellEnd"/>
      <w:r>
        <w:rPr>
          <w:sz w:val="20"/>
          <w:szCs w:val="20"/>
        </w:rPr>
        <w:t xml:space="preserve"> did not show sympathy for the Soviet Union, but did not act openly against the Soviet Union. By all accounts, </w:t>
      </w:r>
      <w:proofErr w:type="spellStart"/>
      <w:r>
        <w:rPr>
          <w:sz w:val="20"/>
          <w:szCs w:val="20"/>
        </w:rPr>
        <w:t>Maniu</w:t>
      </w:r>
      <w:proofErr w:type="spellEnd"/>
      <w:r>
        <w:rPr>
          <w:sz w:val="20"/>
          <w:szCs w:val="20"/>
        </w:rPr>
        <w:t xml:space="preserve"> has been associated with England and the United States. Numerous supporters of </w:t>
      </w:r>
      <w:proofErr w:type="spellStart"/>
      <w:r>
        <w:rPr>
          <w:sz w:val="20"/>
          <w:szCs w:val="20"/>
        </w:rPr>
        <w:t>Maniu</w:t>
      </w:r>
      <w:proofErr w:type="spellEnd"/>
      <w:r>
        <w:rPr>
          <w:sz w:val="20"/>
          <w:szCs w:val="20"/>
        </w:rPr>
        <w:t xml:space="preserve"> among Romanian </w:t>
      </w:r>
      <w:proofErr w:type="spellStart"/>
      <w:r>
        <w:rPr>
          <w:sz w:val="20"/>
          <w:szCs w:val="20"/>
        </w:rPr>
        <w:t>emigres</w:t>
      </w:r>
      <w:proofErr w:type="spellEnd"/>
      <w:r>
        <w:rPr>
          <w:sz w:val="20"/>
          <w:szCs w:val="20"/>
        </w:rPr>
        <w:t xml:space="preserve"> are also seemingly making this association come into fruition... ", as stated in the biographical reference of the IV Division of the European Department, dated 18 October 1943 (АVP RF. F. 0511. Op. 1. P. 1. D. 1. L. 39ob).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2E"/>
    <w:rsid w:val="00174D6C"/>
    <w:rsid w:val="00EA2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C14AC-1122-4D50-938A-7CC38BB18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272E"/>
    <w:pPr>
      <w:spacing w:after="0" w:line="240" w:lineRule="auto"/>
    </w:pPr>
    <w:rPr>
      <w:rFonts w:ascii="Times New Roman" w:eastAsia="Times New Roman" w:hAnsi="Times New Roman" w:cs="Times New Roman"/>
      <w:color w:val="00000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1944-05-10 Molotov message to Churchill</dc:title>
  <dc:subject>
  </dc:subject>
  <dc:creator>Kozielska,MM  (ug)</dc:creator>
  <cp:keywords>
  </cp:keywords>
  <dc:description>
  </dc:description>
  <cp:lastModifiedBy>Joseph Barnsley</cp:lastModifiedBy>
  <cp:revision>1</cp:revision>
  <dcterms:created xsi:type="dcterms:W3CDTF">2016-07-05T16:28:00Z</dcterms:created>
  <dcterms:modified xsi:type="dcterms:W3CDTF">2017-07-03T14:37:22Z</dcterms:modified>
</cp:coreProperties>
</file>