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850C4" w:rsidR="002F7FD4" w:rsidP="002F7FD4" w:rsidRDefault="002F7FD4">
      <w:pPr>
        <w:widowControl w:val="0"/>
        <w:autoSpaceDE w:val="0"/>
        <w:autoSpaceDN w:val="0"/>
        <w:adjustRightInd w:val="0"/>
        <w:rPr>
          <w:sz w:val="28"/>
          <w:szCs w:val="28"/>
          <w:lang w:val="en-US" w:eastAsia="en-US"/>
        </w:rPr>
      </w:pPr>
      <w:r>
        <w:rPr>
          <w:sz w:val="28"/>
          <w:szCs w:val="28"/>
          <w:lang w:val="en-US" w:eastAsia="en-US"/>
        </w:rPr>
        <w:t>WAR CABINET</w:t>
      </w:r>
    </w:p>
    <w:p w:rsidRPr="009850C4" w:rsidR="002F7FD4" w:rsidP="002F7FD4" w:rsidRDefault="002F7FD4">
      <w:pPr>
        <w:widowControl w:val="0"/>
        <w:autoSpaceDE w:val="0"/>
        <w:autoSpaceDN w:val="0"/>
        <w:adjustRightInd w:val="0"/>
        <w:rPr>
          <w:sz w:val="28"/>
          <w:szCs w:val="28"/>
          <w:lang w:val="en-US" w:eastAsia="en-US"/>
        </w:rPr>
      </w:pPr>
    </w:p>
    <w:p w:rsidRPr="009850C4" w:rsidR="002F7FD4" w:rsidP="002F7FD4" w:rsidRDefault="002F7FD4">
      <w:pPr>
        <w:widowControl w:val="0"/>
        <w:autoSpaceDE w:val="0"/>
        <w:autoSpaceDN w:val="0"/>
        <w:adjustRightInd w:val="0"/>
        <w:rPr>
          <w:sz w:val="28"/>
          <w:szCs w:val="28"/>
          <w:u w:val="single"/>
          <w:lang w:val="en-US" w:eastAsia="en-US"/>
        </w:rPr>
      </w:pPr>
      <w:r w:rsidRPr="009850C4">
        <w:rPr>
          <w:sz w:val="28"/>
          <w:szCs w:val="28"/>
          <w:u w:val="single"/>
          <w:lang w:val="en-US" w:eastAsia="en-US"/>
        </w:rPr>
        <w:t>MOST SECRET</w:t>
      </w:r>
    </w:p>
    <w:p w:rsidR="002F7FD4" w:rsidP="002F7FD4" w:rsidRDefault="002F7FD4">
      <w:pPr>
        <w:widowControl w:val="0"/>
        <w:autoSpaceDE w:val="0"/>
        <w:autoSpaceDN w:val="0"/>
        <w:adjustRightInd w:val="0"/>
        <w:rPr>
          <w:sz w:val="24"/>
          <w:szCs w:val="24"/>
          <w:lang w:val="en-US" w:eastAsia="en-US"/>
        </w:rPr>
      </w:pPr>
    </w:p>
    <w:p w:rsidR="002F7FD4" w:rsidP="002F7FD4" w:rsidRDefault="002F7FD4">
      <w:pPr>
        <w:widowControl w:val="0"/>
        <w:autoSpaceDE w:val="0"/>
        <w:autoSpaceDN w:val="0"/>
        <w:adjustRightInd w:val="0"/>
        <w:jc w:val="center"/>
        <w:rPr>
          <w:sz w:val="24"/>
          <w:szCs w:val="24"/>
          <w:lang w:val="en-US" w:eastAsia="en-US"/>
        </w:rPr>
      </w:pPr>
    </w:p>
    <w:p w:rsidRPr="009850C4" w:rsidR="002F7FD4" w:rsidP="002F7FD4" w:rsidRDefault="002F7FD4">
      <w:pPr>
        <w:widowControl w:val="0"/>
        <w:autoSpaceDE w:val="0"/>
        <w:autoSpaceDN w:val="0"/>
        <w:adjustRightInd w:val="0"/>
        <w:jc w:val="center"/>
        <w:rPr>
          <w:sz w:val="28"/>
          <w:szCs w:val="28"/>
          <w:lang w:val="en-US" w:eastAsia="en-US"/>
        </w:rPr>
      </w:pPr>
      <w:r w:rsidRPr="009850C4">
        <w:rPr>
          <w:sz w:val="28"/>
          <w:szCs w:val="28"/>
          <w:lang w:val="en-US" w:eastAsia="en-US"/>
        </w:rPr>
        <w:t>W.M</w:t>
      </w:r>
      <w:proofErr w:type="gramStart"/>
      <w:r w:rsidRPr="009850C4">
        <w:rPr>
          <w:sz w:val="28"/>
          <w:szCs w:val="28"/>
          <w:lang w:val="en-US" w:eastAsia="en-US"/>
        </w:rPr>
        <w:t>.(</w:t>
      </w:r>
      <w:proofErr w:type="gramEnd"/>
      <w:r w:rsidRPr="009850C4">
        <w:rPr>
          <w:sz w:val="28"/>
          <w:szCs w:val="28"/>
          <w:lang w:val="en-US" w:eastAsia="en-US"/>
        </w:rPr>
        <w:t>45) 135TH CONCLUSIONS, MINUTE 4</w:t>
      </w:r>
    </w:p>
    <w:p w:rsidRPr="009850C4" w:rsidR="002F7FD4" w:rsidP="002F7FD4" w:rsidRDefault="002F7FD4">
      <w:pPr>
        <w:widowControl w:val="0"/>
        <w:autoSpaceDE w:val="0"/>
        <w:autoSpaceDN w:val="0"/>
        <w:adjustRightInd w:val="0"/>
        <w:jc w:val="center"/>
        <w:rPr>
          <w:sz w:val="28"/>
          <w:szCs w:val="28"/>
          <w:lang w:val="en-US" w:eastAsia="en-US"/>
        </w:rPr>
      </w:pPr>
      <w:r w:rsidRPr="009850C4">
        <w:rPr>
          <w:sz w:val="28"/>
          <w:szCs w:val="28"/>
          <w:lang w:val="en-US" w:eastAsia="en-US"/>
        </w:rPr>
        <w:t>Confidential Annex</w:t>
      </w:r>
    </w:p>
    <w:p w:rsidR="002F7FD4" w:rsidP="002F7FD4" w:rsidRDefault="002F7FD4">
      <w:pPr>
        <w:tabs>
          <w:tab w:val="left" w:pos="974"/>
        </w:tabs>
        <w:spacing w:line="360" w:lineRule="auto"/>
        <w:jc w:val="center"/>
        <w:rPr>
          <w:sz w:val="28"/>
          <w:szCs w:val="28"/>
        </w:rPr>
      </w:pPr>
      <w:r w:rsidRPr="009850C4">
        <w:rPr>
          <w:sz w:val="28"/>
          <w:szCs w:val="28"/>
          <w:lang w:val="en-US" w:eastAsia="en-US"/>
        </w:rPr>
        <w:t>(5th October, 1943 – 5:30 p.m.)</w:t>
      </w:r>
      <w:r w:rsidRPr="009850C4">
        <w:rPr>
          <w:rStyle w:val="FootnoteReference"/>
          <w:sz w:val="28"/>
          <w:szCs w:val="28"/>
        </w:rPr>
        <w:t xml:space="preserve"> </w:t>
      </w:r>
      <w:r>
        <w:rPr>
          <w:rStyle w:val="FootnoteReference"/>
          <w:sz w:val="28"/>
          <w:szCs w:val="28"/>
        </w:rPr>
        <w:footnoteReference w:id="1"/>
      </w:r>
    </w:p>
    <w:p w:rsidRPr="0063647D" w:rsidR="002F7FD4" w:rsidP="002F7FD4" w:rsidRDefault="002F7FD4">
      <w:pPr>
        <w:spacing w:line="360" w:lineRule="auto"/>
        <w:ind w:firstLine="708"/>
        <w:jc w:val="both"/>
        <w:rPr>
          <w:color w:val="0D0D0D"/>
          <w:sz w:val="28"/>
          <w:szCs w:val="28"/>
        </w:rPr>
      </w:pPr>
      <w:r w:rsidRPr="0063647D">
        <w:rPr>
          <w:color w:val="0D0D0D"/>
          <w:sz w:val="28"/>
          <w:szCs w:val="28"/>
        </w:rPr>
        <w:t>[…]</w:t>
      </w:r>
      <w:bookmarkStart w:name="_GoBack" w:id="0"/>
      <w:bookmarkEnd w:id="0"/>
    </w:p>
    <w:p w:rsidRPr="000C32F3" w:rsidR="002F7FD4" w:rsidP="002F7FD4" w:rsidRDefault="002F7FD4">
      <w:pPr>
        <w:spacing w:line="360" w:lineRule="auto"/>
        <w:ind w:firstLine="708"/>
        <w:jc w:val="both"/>
        <w:rPr>
          <w:color w:val="0D0D0D"/>
          <w:sz w:val="28"/>
          <w:szCs w:val="28"/>
        </w:rPr>
      </w:pPr>
      <w:r w:rsidRPr="000B679F">
        <w:rPr>
          <w:color w:val="0D0D0D"/>
          <w:sz w:val="28"/>
          <w:szCs w:val="28"/>
          <w:lang w:val="en-GB"/>
        </w:rPr>
        <w:t>THE PRIME MINSTER said that he thought the importance of the Conference lay primarily of the opportunity which it could afford of ascertaining the views of the Russians. He though it would be a mistake to try and define too clearly, at this stage, our own attitudes towards the difficult questions raised in the Foreign Secretary’s memorandum</w:t>
      </w:r>
      <w:r>
        <w:rPr>
          <w:rStyle w:val="FootnoteReference"/>
          <w:color w:val="0D0D0D"/>
          <w:sz w:val="28"/>
          <w:szCs w:val="28"/>
        </w:rPr>
        <w:footnoteReference w:id="2"/>
      </w:r>
      <w:r w:rsidRPr="000C32F3">
        <w:rPr>
          <w:color w:val="0D0D0D"/>
          <w:sz w:val="28"/>
          <w:szCs w:val="28"/>
        </w:rPr>
        <w:t xml:space="preserve">; </w:t>
      </w:r>
      <w:r w:rsidRPr="000B679F">
        <w:rPr>
          <w:color w:val="0D0D0D"/>
          <w:sz w:val="28"/>
          <w:szCs w:val="28"/>
          <w:lang w:val="en-GB"/>
        </w:rPr>
        <w:t>and he deprecated, in particular, any attempts to roach binding conclusions of these questions</w:t>
      </w:r>
      <w:r w:rsidRPr="000C32F3">
        <w:rPr>
          <w:color w:val="0D0D0D"/>
          <w:sz w:val="28"/>
          <w:szCs w:val="28"/>
        </w:rPr>
        <w:t>.</w:t>
      </w:r>
    </w:p>
    <w:p w:rsidRPr="00B433DB" w:rsidR="002F7FD4" w:rsidP="002F7FD4" w:rsidRDefault="002F7FD4">
      <w:pPr>
        <w:spacing w:line="360" w:lineRule="auto"/>
        <w:ind w:firstLine="708"/>
        <w:jc w:val="both"/>
        <w:rPr>
          <w:color w:val="0D0D0D"/>
          <w:sz w:val="28"/>
          <w:szCs w:val="28"/>
          <w:lang w:val="en-GB"/>
        </w:rPr>
      </w:pPr>
      <w:r w:rsidRPr="00B433DB">
        <w:rPr>
          <w:color w:val="0D0D0D"/>
          <w:sz w:val="28"/>
          <w:szCs w:val="28"/>
          <w:lang w:val="en-GB"/>
        </w:rPr>
        <w:t>THE FOREIGN SECRETARY said that while he recognised that no cut and dried decisions could be given, it would be helpful for him to know the mind of his colleagues on the specific points set out in paragraph 15 of his memorandum.</w:t>
      </w:r>
    </w:p>
    <w:p w:rsidRPr="000C32F3" w:rsidR="002F7FD4" w:rsidP="002F7FD4" w:rsidRDefault="002F7FD4">
      <w:pPr>
        <w:spacing w:line="360" w:lineRule="auto"/>
        <w:ind w:firstLine="708"/>
        <w:jc w:val="both"/>
        <w:rPr>
          <w:color w:val="0D0D0D"/>
          <w:sz w:val="28"/>
          <w:szCs w:val="28"/>
        </w:rPr>
      </w:pPr>
      <w:r w:rsidRPr="00B433DB">
        <w:rPr>
          <w:color w:val="0D0D0D"/>
          <w:sz w:val="28"/>
          <w:szCs w:val="28"/>
          <w:lang w:val="en-GB"/>
        </w:rPr>
        <w:t>The War Cabinet proceeded to discuss seriatim the points set out in the paragraph 15 of the memorandum</w:t>
      </w:r>
      <w:r w:rsidRPr="000C32F3">
        <w:rPr>
          <w:color w:val="0D0D0D"/>
          <w:sz w:val="28"/>
          <w:szCs w:val="28"/>
        </w:rPr>
        <w:t>.</w:t>
      </w:r>
    </w:p>
    <w:p w:rsidR="002F7FD4" w:rsidP="002F7FD4" w:rsidRDefault="002F7FD4">
      <w:pPr>
        <w:spacing w:line="360" w:lineRule="auto"/>
        <w:ind w:firstLine="708"/>
        <w:jc w:val="both"/>
        <w:rPr>
          <w:color w:val="0D0D0D"/>
          <w:sz w:val="28"/>
          <w:szCs w:val="28"/>
        </w:rPr>
      </w:pPr>
      <w:r w:rsidRPr="00D15E99">
        <w:rPr>
          <w:color w:val="0D0D0D"/>
          <w:sz w:val="28"/>
          <w:szCs w:val="28"/>
          <w:lang w:val="en-GB"/>
        </w:rPr>
        <w:t xml:space="preserve"> “As regards the political future of Germany, (U.K.?) Government still have an open mind as between (</w:t>
      </w:r>
      <w:proofErr w:type="spellStart"/>
      <w:r w:rsidRPr="00D15E99">
        <w:rPr>
          <w:color w:val="0D0D0D"/>
          <w:sz w:val="28"/>
          <w:szCs w:val="28"/>
          <w:lang w:val="en-GB"/>
        </w:rPr>
        <w:t>i</w:t>
      </w:r>
      <w:proofErr w:type="spellEnd"/>
      <w:r w:rsidRPr="00D15E99">
        <w:rPr>
          <w:color w:val="0D0D0D"/>
          <w:sz w:val="28"/>
          <w:szCs w:val="28"/>
          <w:lang w:val="en-GB"/>
        </w:rPr>
        <w:t xml:space="preserve">) a unitary Germany with a Central Government, (ii) a decentralised administration on a federal or a confederal basis or (iii) the splitting up of Germany into a number of separate states. We should, however, do all in our power to encourage and </w:t>
      </w:r>
      <w:proofErr w:type="spellStart"/>
      <w:r w:rsidRPr="00D15E99">
        <w:rPr>
          <w:color w:val="0D0D0D"/>
          <w:sz w:val="28"/>
          <w:szCs w:val="28"/>
          <w:lang w:val="en-GB"/>
        </w:rPr>
        <w:t>particularist</w:t>
      </w:r>
      <w:proofErr w:type="spellEnd"/>
      <w:r w:rsidRPr="00D15E99">
        <w:rPr>
          <w:color w:val="0D0D0D"/>
          <w:sz w:val="28"/>
          <w:szCs w:val="28"/>
          <w:lang w:val="en-GB"/>
        </w:rPr>
        <w:t xml:space="preserve"> movements in Germany.”</w:t>
      </w:r>
    </w:p>
    <w:p w:rsidRPr="00D15E99" w:rsidR="002F7FD4" w:rsidP="002F7FD4" w:rsidRDefault="002F7FD4">
      <w:pPr>
        <w:spacing w:line="360" w:lineRule="auto"/>
        <w:ind w:firstLine="708"/>
        <w:jc w:val="both"/>
        <w:rPr>
          <w:color w:val="0D0D0D"/>
          <w:sz w:val="28"/>
          <w:szCs w:val="28"/>
          <w:lang w:val="en-GB"/>
        </w:rPr>
      </w:pPr>
      <w:r w:rsidRPr="00D15E99">
        <w:rPr>
          <w:color w:val="0D0D0D"/>
          <w:sz w:val="28"/>
          <w:szCs w:val="28"/>
          <w:lang w:val="en-GB"/>
        </w:rPr>
        <w:lastRenderedPageBreak/>
        <w:t>The general view of the War Cabinet was that, while we should like to see a united Germany give place to a number of separate states and should certainly encourage any separatist movements which might develop, it was impossible to foresee at this stage whether it would in the event be practicable to bring about the such a solution: and many Ministers doubted the feasibility of forcing a solution on these lines on an unwilling Germany.</w:t>
      </w:r>
    </w:p>
    <w:p w:rsidRPr="000C32F3" w:rsidR="002F7FD4" w:rsidP="002F7FD4" w:rsidRDefault="002F7FD4">
      <w:pPr>
        <w:spacing w:line="360" w:lineRule="auto"/>
        <w:ind w:firstLine="708"/>
        <w:jc w:val="both"/>
        <w:rPr>
          <w:color w:val="0D0D0D"/>
          <w:sz w:val="28"/>
          <w:szCs w:val="28"/>
        </w:rPr>
      </w:pPr>
      <w:r w:rsidRPr="004F30F6">
        <w:rPr>
          <w:color w:val="0D0D0D"/>
          <w:sz w:val="28"/>
          <w:szCs w:val="28"/>
          <w:lang w:val="en-GB"/>
        </w:rPr>
        <w:t>One view advanced in discussion was that increasing power of Russia might make it inexpedient to carry too far a policy of breaking up the unity of Germany</w:t>
      </w:r>
      <w:r>
        <w:rPr>
          <w:rStyle w:val="FootnoteReference"/>
          <w:color w:val="0D0D0D"/>
          <w:sz w:val="28"/>
          <w:szCs w:val="28"/>
        </w:rPr>
        <w:footnoteReference w:id="3"/>
      </w:r>
      <w:r w:rsidRPr="000C32F3">
        <w:rPr>
          <w:color w:val="0D0D0D"/>
          <w:sz w:val="28"/>
          <w:szCs w:val="28"/>
        </w:rPr>
        <w:t xml:space="preserve">. </w:t>
      </w:r>
      <w:r w:rsidRPr="004F30F6">
        <w:rPr>
          <w:color w:val="0D0D0D"/>
          <w:sz w:val="28"/>
          <w:szCs w:val="28"/>
          <w:lang w:val="en-GB"/>
        </w:rPr>
        <w:t xml:space="preserve">Another view put forward was that, even though it proved impracticable to secure that the whole of Germany was divided into separate States, there was in any event much to be said for isolating and possibly even dismembering Prussia, whose evil influence had twice been responsible for a European war, and at the same time encouraging the formation of a </w:t>
      </w:r>
      <w:proofErr w:type="spellStart"/>
      <w:r w:rsidRPr="004F30F6">
        <w:rPr>
          <w:color w:val="0D0D0D"/>
          <w:sz w:val="28"/>
          <w:szCs w:val="28"/>
          <w:lang w:val="en-GB"/>
        </w:rPr>
        <w:t>Danubian</w:t>
      </w:r>
      <w:proofErr w:type="spellEnd"/>
      <w:r w:rsidRPr="004F30F6">
        <w:rPr>
          <w:color w:val="0D0D0D"/>
          <w:sz w:val="28"/>
          <w:szCs w:val="28"/>
          <w:lang w:val="en-GB"/>
        </w:rPr>
        <w:t xml:space="preserve"> Federation based on Vienna</w:t>
      </w:r>
      <w:r>
        <w:rPr>
          <w:rStyle w:val="FootnoteReference"/>
          <w:color w:val="0D0D0D"/>
          <w:sz w:val="28"/>
          <w:szCs w:val="28"/>
        </w:rPr>
        <w:footnoteReference w:id="4"/>
      </w:r>
      <w:r w:rsidRPr="000C32F3">
        <w:rPr>
          <w:color w:val="0D0D0D"/>
          <w:sz w:val="28"/>
          <w:szCs w:val="28"/>
        </w:rPr>
        <w:t>.</w:t>
      </w:r>
    </w:p>
    <w:p w:rsidRPr="00B44936" w:rsidR="002F7FD4" w:rsidP="002F7FD4" w:rsidRDefault="002F7FD4">
      <w:pPr>
        <w:spacing w:line="360" w:lineRule="auto"/>
        <w:ind w:firstLine="708"/>
        <w:jc w:val="both"/>
        <w:rPr>
          <w:color w:val="0D0D0D"/>
          <w:sz w:val="28"/>
          <w:szCs w:val="28"/>
        </w:rPr>
      </w:pPr>
      <w:r w:rsidRPr="00B44936">
        <w:rPr>
          <w:color w:val="0D0D0D"/>
          <w:sz w:val="28"/>
          <w:szCs w:val="28"/>
        </w:rPr>
        <w:t>[…]</w:t>
      </w:r>
    </w:p>
    <w:p w:rsidRPr="004F30F6" w:rsidR="002F7FD4" w:rsidP="002F7FD4" w:rsidRDefault="002F7FD4">
      <w:pPr>
        <w:spacing w:line="360" w:lineRule="auto"/>
        <w:ind w:firstLine="708"/>
        <w:jc w:val="both"/>
        <w:rPr>
          <w:color w:val="0D0D0D"/>
          <w:sz w:val="28"/>
          <w:szCs w:val="28"/>
          <w:lang w:val="en-GB"/>
        </w:rPr>
      </w:pPr>
      <w:r w:rsidRPr="004F30F6">
        <w:rPr>
          <w:color w:val="0D0D0D"/>
          <w:sz w:val="28"/>
          <w:szCs w:val="28"/>
          <w:lang w:val="en-GB"/>
        </w:rPr>
        <w:t>The War Cabinet took the view that it would be inexpedient for the United Nations to assume the heavy and invidious tasks involved in assuming direct responsibility for the administration of Germany after the war. On the other hand, the view was expressed that there were certain matters in which control by inter-Allied bodies would be inevitable. For example, United Nations must be</w:t>
      </w:r>
      <w:r w:rsidRPr="00F27BD9">
        <w:rPr>
          <w:color w:val="0D0D0D"/>
          <w:sz w:val="28"/>
          <w:szCs w:val="28"/>
          <w:lang w:val="en-GB"/>
        </w:rPr>
        <w:t xml:space="preserve"> in a position to insist on the reform of the Law Courts so </w:t>
      </w:r>
      <w:r w:rsidRPr="004F30F6">
        <w:rPr>
          <w:color w:val="0D0D0D"/>
          <w:sz w:val="28"/>
          <w:szCs w:val="28"/>
          <w:lang w:val="en-GB"/>
        </w:rPr>
        <w:t>as to ensure the impartial</w:t>
      </w:r>
      <w:r w:rsidRPr="009850C4">
        <w:rPr>
          <w:color w:val="0D0D0D"/>
          <w:sz w:val="28"/>
          <w:szCs w:val="28"/>
          <w:lang w:val="en-GB"/>
        </w:rPr>
        <w:t xml:space="preserve"> </w:t>
      </w:r>
      <w:r w:rsidRPr="004F30F6">
        <w:rPr>
          <w:color w:val="0D0D0D"/>
          <w:sz w:val="28"/>
          <w:szCs w:val="28"/>
          <w:lang w:val="en-GB"/>
        </w:rPr>
        <w:t>a</w:t>
      </w:r>
      <w:r w:rsidRPr="009850C4">
        <w:rPr>
          <w:color w:val="0D0D0D"/>
          <w:sz w:val="28"/>
          <w:szCs w:val="28"/>
          <w:lang w:val="en-GB"/>
        </w:rPr>
        <w:t xml:space="preserve">dministration of justice, and the control of the </w:t>
      </w:r>
      <w:r w:rsidRPr="004F30F6">
        <w:rPr>
          <w:color w:val="0D0D0D"/>
          <w:sz w:val="28"/>
          <w:szCs w:val="28"/>
          <w:lang w:val="en-GB"/>
        </w:rPr>
        <w:t>Press</w:t>
      </w:r>
      <w:r w:rsidRPr="009850C4">
        <w:rPr>
          <w:color w:val="0D0D0D"/>
          <w:sz w:val="28"/>
          <w:szCs w:val="28"/>
          <w:lang w:val="en-GB"/>
        </w:rPr>
        <w:t xml:space="preserve"> and broadcasting.</w:t>
      </w:r>
    </w:p>
    <w:p w:rsidRPr="00AE5028" w:rsidR="002F7FD4" w:rsidP="002F7FD4" w:rsidRDefault="002F7FD4">
      <w:pPr>
        <w:spacing w:line="360" w:lineRule="auto"/>
        <w:ind w:firstLine="708"/>
        <w:jc w:val="both"/>
        <w:rPr>
          <w:color w:val="0D0D0D"/>
          <w:sz w:val="28"/>
          <w:szCs w:val="28"/>
        </w:rPr>
      </w:pPr>
      <w:r w:rsidRPr="00AE5028">
        <w:rPr>
          <w:color w:val="0D0D0D"/>
          <w:sz w:val="28"/>
          <w:szCs w:val="28"/>
        </w:rPr>
        <w:t>[…]</w:t>
      </w:r>
    </w:p>
    <w:p w:rsidRPr="00AE5028" w:rsidR="002F7FD4" w:rsidP="002F7FD4" w:rsidRDefault="002F7FD4">
      <w:pPr>
        <w:spacing w:line="360" w:lineRule="auto"/>
        <w:ind w:firstLine="708"/>
        <w:jc w:val="both"/>
        <w:rPr>
          <w:color w:val="0D0D0D"/>
          <w:sz w:val="28"/>
          <w:szCs w:val="28"/>
        </w:rPr>
      </w:pPr>
      <w:r w:rsidRPr="00525C79">
        <w:rPr>
          <w:color w:val="0D0D0D"/>
          <w:sz w:val="28"/>
          <w:szCs w:val="28"/>
          <w:lang w:val="en-GB"/>
        </w:rPr>
        <w:lastRenderedPageBreak/>
        <w:t xml:space="preserve">The War Cabinet then discussed the Memorandum by the Foreign Secretary on the proposed Anglo-Soviet Agreement about the conclusion of treaties with the lesser European Allies and its bearing upon the relations between the U.S.S.R., Czechoslovakia and Poland </w:t>
      </w:r>
      <w:r w:rsidRPr="009850C4">
        <w:rPr>
          <w:color w:val="0D0D0D"/>
          <w:sz w:val="28"/>
          <w:szCs w:val="28"/>
          <w:lang w:val="en-GB"/>
        </w:rPr>
        <w:t>(</w:t>
      </w:r>
      <w:r w:rsidRPr="00525C79">
        <w:rPr>
          <w:color w:val="0D0D0D"/>
          <w:sz w:val="28"/>
          <w:szCs w:val="28"/>
          <w:lang w:val="en-GB"/>
        </w:rPr>
        <w:t xml:space="preserve">W.P. </w:t>
      </w:r>
      <w:r w:rsidRPr="009850C4">
        <w:rPr>
          <w:color w:val="0D0D0D"/>
          <w:sz w:val="28"/>
          <w:szCs w:val="28"/>
          <w:lang w:val="en-GB"/>
        </w:rPr>
        <w:t>(43) 423</w:t>
      </w:r>
      <w:r w:rsidRPr="00AE5028">
        <w:rPr>
          <w:rStyle w:val="FootnoteReference"/>
          <w:color w:val="0D0D0D"/>
          <w:sz w:val="28"/>
          <w:szCs w:val="28"/>
        </w:rPr>
        <w:footnoteReference w:id="5"/>
      </w:r>
      <w:r w:rsidRPr="00AE5028">
        <w:rPr>
          <w:color w:val="0D0D0D"/>
          <w:sz w:val="28"/>
          <w:szCs w:val="28"/>
        </w:rPr>
        <w:t>).</w:t>
      </w:r>
    </w:p>
    <w:p w:rsidR="002F7FD4" w:rsidP="002F7FD4" w:rsidRDefault="002F7FD4">
      <w:pPr>
        <w:tabs>
          <w:tab w:val="left" w:pos="974"/>
        </w:tabs>
        <w:spacing w:line="360" w:lineRule="auto"/>
        <w:jc w:val="both"/>
        <w:rPr>
          <w:color w:val="0D0D0D"/>
          <w:sz w:val="28"/>
          <w:szCs w:val="28"/>
        </w:rPr>
      </w:pPr>
      <w:r w:rsidRPr="00AE5028">
        <w:rPr>
          <w:color w:val="0D0D0D"/>
          <w:sz w:val="28"/>
          <w:szCs w:val="28"/>
        </w:rPr>
        <w:tab/>
      </w:r>
      <w:r w:rsidRPr="00F27BD9">
        <w:rPr>
          <w:color w:val="0D0D0D"/>
          <w:sz w:val="28"/>
          <w:szCs w:val="28"/>
          <w:lang w:val="en-GB"/>
        </w:rPr>
        <w:t>The War Cabinet expressed general approval of the main purport of the Foreign Secretary’s Memorandum namely, that we should deprecate the conclusion of bilateral arrangements between Russia and Czechoslovakia or between Russia and other European countries, which would prejudice the prospect of concluding at a later date a satisfactory settlement of the Soviet-Polish difficulties. On these grounds the Cabinet were in general disposed to favour the adoption of a “self-denying ordinance” as set out in Annex I of the Memorandum, if the Russians could be persuaded to conclude such an agreement</w:t>
      </w:r>
    </w:p>
    <w:p w:rsidR="002F7FD4" w:rsidP="002F7FD4" w:rsidRDefault="002F7FD4">
      <w:pPr>
        <w:tabs>
          <w:tab w:val="left" w:pos="974"/>
        </w:tabs>
        <w:spacing w:line="360" w:lineRule="auto"/>
        <w:jc w:val="both"/>
        <w:rPr>
          <w:color w:val="0D0D0D"/>
          <w:sz w:val="28"/>
          <w:szCs w:val="28"/>
        </w:rPr>
      </w:pPr>
      <w:r>
        <w:rPr>
          <w:color w:val="0D0D0D"/>
          <w:sz w:val="28"/>
          <w:szCs w:val="28"/>
        </w:rPr>
        <w:tab/>
        <w:t>[…]</w:t>
      </w:r>
    </w:p>
    <w:p w:rsidR="002F7FD4" w:rsidP="002F7FD4" w:rsidRDefault="002F7FD4">
      <w:pPr>
        <w:tabs>
          <w:tab w:val="left" w:pos="974"/>
        </w:tabs>
        <w:spacing w:line="360" w:lineRule="auto"/>
        <w:jc w:val="both"/>
        <w:rPr>
          <w:color w:val="0D0D0D"/>
          <w:sz w:val="28"/>
          <w:szCs w:val="28"/>
        </w:rPr>
      </w:pPr>
    </w:p>
    <w:p w:rsidR="002F7FD4" w:rsidP="002F7FD4" w:rsidRDefault="002F7FD4">
      <w:pPr>
        <w:tabs>
          <w:tab w:val="left" w:pos="974"/>
        </w:tabs>
        <w:spacing w:line="360" w:lineRule="auto"/>
        <w:jc w:val="both"/>
        <w:rPr>
          <w:color w:val="0D0D0D"/>
          <w:sz w:val="28"/>
          <w:szCs w:val="28"/>
        </w:rPr>
      </w:pPr>
      <w:r w:rsidRPr="0063647D">
        <w:rPr>
          <w:color w:val="0D0D0D"/>
          <w:sz w:val="28"/>
          <w:szCs w:val="28"/>
        </w:rPr>
        <w:t>[</w:t>
      </w:r>
      <w:r>
        <w:rPr>
          <w:color w:val="0D0D0D"/>
          <w:sz w:val="28"/>
          <w:szCs w:val="28"/>
          <w:lang w:val="en-US"/>
        </w:rPr>
        <w:t>TNA</w:t>
      </w:r>
      <w:r w:rsidRPr="0063647D">
        <w:rPr>
          <w:color w:val="0D0D0D"/>
          <w:sz w:val="28"/>
          <w:szCs w:val="28"/>
        </w:rPr>
        <w:t xml:space="preserve">, </w:t>
      </w:r>
      <w:r>
        <w:rPr>
          <w:color w:val="0D0D0D"/>
          <w:sz w:val="28"/>
          <w:szCs w:val="28"/>
          <w:lang w:val="en-US"/>
        </w:rPr>
        <w:t>Cabinet</w:t>
      </w:r>
      <w:r w:rsidRPr="0063647D">
        <w:rPr>
          <w:color w:val="0D0D0D"/>
          <w:sz w:val="28"/>
          <w:szCs w:val="28"/>
        </w:rPr>
        <w:t xml:space="preserve"> </w:t>
      </w:r>
      <w:r>
        <w:rPr>
          <w:color w:val="0D0D0D"/>
          <w:sz w:val="28"/>
          <w:szCs w:val="28"/>
          <w:lang w:val="en-US"/>
        </w:rPr>
        <w:t>Office</w:t>
      </w:r>
      <w:r w:rsidRPr="0063647D">
        <w:rPr>
          <w:color w:val="0D0D0D"/>
          <w:sz w:val="28"/>
          <w:szCs w:val="28"/>
        </w:rPr>
        <w:t xml:space="preserve"> (</w:t>
      </w:r>
      <w:r>
        <w:rPr>
          <w:color w:val="0D0D0D"/>
          <w:sz w:val="28"/>
          <w:szCs w:val="28"/>
          <w:lang w:val="en-US"/>
        </w:rPr>
        <w:t>hereafter</w:t>
      </w:r>
      <w:r w:rsidRPr="0063647D">
        <w:rPr>
          <w:color w:val="0D0D0D"/>
          <w:sz w:val="28"/>
          <w:szCs w:val="28"/>
        </w:rPr>
        <w:t xml:space="preserve"> – </w:t>
      </w:r>
      <w:r>
        <w:rPr>
          <w:color w:val="0D0D0D"/>
          <w:sz w:val="28"/>
          <w:szCs w:val="28"/>
          <w:lang w:val="en-US"/>
        </w:rPr>
        <w:t>CAB</w:t>
      </w:r>
      <w:r w:rsidRPr="0063647D">
        <w:rPr>
          <w:color w:val="0D0D0D"/>
          <w:sz w:val="28"/>
          <w:szCs w:val="28"/>
        </w:rPr>
        <w:t>) 65/40]</w:t>
      </w:r>
    </w:p>
    <w:p w:rsidR="002F7FD4" w:rsidP="002F7FD4" w:rsidRDefault="002F7FD4">
      <w:pPr>
        <w:tabs>
          <w:tab w:val="left" w:pos="974"/>
        </w:tabs>
        <w:spacing w:line="360" w:lineRule="auto"/>
        <w:jc w:val="both"/>
        <w:rPr>
          <w:color w:val="0D0D0D"/>
          <w:sz w:val="28"/>
          <w:szCs w:val="28"/>
        </w:rPr>
      </w:pPr>
    </w:p>
    <w:p w:rsidRPr="0063647D" w:rsidR="002F7FD4" w:rsidP="002F7FD4" w:rsidRDefault="002F7FD4">
      <w:pPr>
        <w:tabs>
          <w:tab w:val="left" w:pos="974"/>
        </w:tabs>
        <w:spacing w:line="360" w:lineRule="auto"/>
        <w:jc w:val="both"/>
        <w:rPr>
          <w:color w:val="0D0D0D"/>
          <w:sz w:val="28"/>
          <w:szCs w:val="28"/>
        </w:rPr>
      </w:pPr>
      <w:r>
        <w:rPr>
          <w:color w:val="0D0D0D"/>
          <w:sz w:val="28"/>
          <w:szCs w:val="28"/>
        </w:rPr>
        <w:t>Keywords: Post-war Germany, inter-allied relations</w:t>
      </w:r>
    </w:p>
    <w:p w:rsidR="002F7FD4" w:rsidP="002F7FD4" w:rsidRDefault="002F7FD4">
      <w:pPr>
        <w:tabs>
          <w:tab w:val="left" w:pos="974"/>
        </w:tabs>
        <w:spacing w:line="360" w:lineRule="auto"/>
        <w:jc w:val="center"/>
        <w:rPr>
          <w:color w:val="0D0D0D"/>
          <w:sz w:val="28"/>
          <w:szCs w:val="28"/>
        </w:rPr>
      </w:pP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FD4" w:rsidRDefault="002F7FD4" w:rsidP="002F7FD4">
      <w:r>
        <w:separator/>
      </w:r>
    </w:p>
  </w:endnote>
  <w:endnote w:type="continuationSeparator" w:id="0">
    <w:p w:rsidR="002F7FD4" w:rsidRDefault="002F7FD4" w:rsidP="002F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FD4" w:rsidRDefault="002F7FD4" w:rsidP="002F7FD4">
      <w:r>
        <w:separator/>
      </w:r>
    </w:p>
  </w:footnote>
  <w:footnote w:type="continuationSeparator" w:id="0">
    <w:p w:rsidR="002F7FD4" w:rsidRDefault="002F7FD4" w:rsidP="002F7FD4">
      <w:r>
        <w:continuationSeparator/>
      </w:r>
    </w:p>
  </w:footnote>
  <w:footnote w:id="1">
    <w:p w:rsidR="002F7FD4" w:rsidRPr="00985074" w:rsidRDefault="002F7FD4" w:rsidP="002F7FD4">
      <w:pPr>
        <w:pStyle w:val="FootnoteText"/>
        <w:jc w:val="both"/>
        <w:rPr>
          <w:lang w:val="en-GB"/>
        </w:rPr>
      </w:pPr>
      <w:r>
        <w:rPr>
          <w:rStyle w:val="FootnoteReference"/>
        </w:rPr>
        <w:footnoteRef/>
      </w:r>
      <w:r w:rsidRPr="00985074">
        <w:rPr>
          <w:lang w:val="en-GB"/>
        </w:rPr>
        <w:t xml:space="preserve"> This part of the meeting of the War Cabinet was specifically devoted to </w:t>
      </w:r>
      <w:r>
        <w:rPr>
          <w:lang w:val="en-GB"/>
        </w:rPr>
        <w:t>the discussion</w:t>
      </w:r>
      <w:r w:rsidRPr="00985074">
        <w:rPr>
          <w:lang w:val="en-GB"/>
        </w:rPr>
        <w:t xml:space="preserve"> </w:t>
      </w:r>
      <w:r>
        <w:rPr>
          <w:lang w:val="en-GB"/>
        </w:rPr>
        <w:t xml:space="preserve">about </w:t>
      </w:r>
      <w:r w:rsidRPr="00985074">
        <w:rPr>
          <w:lang w:val="en-GB"/>
        </w:rPr>
        <w:t>the upcoming Moscow Conference of Foreign Ministers of the USSR, the US and the UK.</w:t>
      </w:r>
    </w:p>
  </w:footnote>
  <w:footnote w:id="2">
    <w:p w:rsidR="002F7FD4" w:rsidRPr="00985074" w:rsidRDefault="002F7FD4" w:rsidP="002F7FD4">
      <w:pPr>
        <w:pStyle w:val="FootnoteText"/>
        <w:jc w:val="both"/>
        <w:rPr>
          <w:lang w:val="en-GB"/>
        </w:rPr>
      </w:pPr>
      <w:r>
        <w:rPr>
          <w:rStyle w:val="FootnoteReference"/>
        </w:rPr>
        <w:footnoteRef/>
      </w:r>
      <w:r w:rsidRPr="00985074">
        <w:rPr>
          <w:lang w:val="en-GB"/>
        </w:rPr>
        <w:t xml:space="preserve"> The Memorandum "Germany", signed off by Eden, was sent to the members of the War Cabinet on 27 September. In it, the British Foreign Secretary, not excluding the dismemberment of Germany after the war as “the most drastic action”, </w:t>
      </w:r>
      <w:r>
        <w:rPr>
          <w:lang w:val="en-GB"/>
        </w:rPr>
        <w:t>expressed his opinion</w:t>
      </w:r>
      <w:r w:rsidRPr="00985074">
        <w:rPr>
          <w:lang w:val="en-GB"/>
        </w:rPr>
        <w:t xml:space="preserve"> that decentralization - i.e. “reorganization on a federal or confederal basis” – “might offer the best prospect of developing a stable democratic </w:t>
      </w:r>
      <w:proofErr w:type="spellStart"/>
      <w:r w:rsidRPr="00985074">
        <w:rPr>
          <w:lang w:val="en-GB"/>
        </w:rPr>
        <w:t>régime</w:t>
      </w:r>
      <w:proofErr w:type="spellEnd"/>
      <w:r w:rsidRPr="00985074">
        <w:rPr>
          <w:lang w:val="en-GB"/>
        </w:rPr>
        <w:t xml:space="preserve"> in Germany” (WP (43) 421, Memo by Eden, 27/09/1943 // TNA, CAB 66/41).</w:t>
      </w:r>
    </w:p>
  </w:footnote>
  <w:footnote w:id="3">
    <w:p w:rsidR="002F7FD4" w:rsidRPr="00985074" w:rsidRDefault="002F7FD4" w:rsidP="002F7FD4">
      <w:pPr>
        <w:jc w:val="both"/>
        <w:rPr>
          <w:lang w:val="en-GB"/>
        </w:rPr>
      </w:pPr>
      <w:r>
        <w:rPr>
          <w:rStyle w:val="FootnoteReference"/>
        </w:rPr>
        <w:footnoteRef/>
      </w:r>
      <w:r w:rsidRPr="00985074">
        <w:rPr>
          <w:lang w:val="en-GB"/>
        </w:rPr>
        <w:t xml:space="preserve"> </w:t>
      </w:r>
      <w:r w:rsidRPr="00C30D7F">
        <w:rPr>
          <w:lang w:val="en-GB"/>
        </w:rPr>
        <w:t xml:space="preserve">The negative </w:t>
      </w:r>
      <w:r>
        <w:rPr>
          <w:lang w:val="en-GB"/>
        </w:rPr>
        <w:t>outlook on</w:t>
      </w:r>
      <w:r w:rsidRPr="00C30D7F">
        <w:rPr>
          <w:lang w:val="en-GB"/>
        </w:rPr>
        <w:t xml:space="preserve"> plans for Germany’s dismemberment was also characteristic of the position of the Foreign Office, as stated in March 1943: "... difficult to escape the conclusion that a policy involving the dismemberment or even the severe truncation of Germany ... would be little conductive to the establishment of a permanent system of world security] (WP (43) 96, Memo by Eden, 08/03/1943 // TNA, CAB 66/34).</w:t>
      </w:r>
    </w:p>
  </w:footnote>
  <w:footnote w:id="4">
    <w:p w:rsidR="002F7FD4" w:rsidRPr="00C30D7F" w:rsidRDefault="002F7FD4" w:rsidP="002F7FD4">
      <w:pPr>
        <w:pStyle w:val="FootnoteText"/>
        <w:jc w:val="both"/>
        <w:rPr>
          <w:lang w:val="en-GB"/>
        </w:rPr>
      </w:pPr>
      <w:r>
        <w:rPr>
          <w:rStyle w:val="FootnoteReference"/>
        </w:rPr>
        <w:footnoteRef/>
      </w:r>
      <w:r w:rsidRPr="00C30D7F">
        <w:rPr>
          <w:lang w:val="en-GB"/>
        </w:rPr>
        <w:t xml:space="preserve"> This view is consistent with the position voiced by Churchill on </w:t>
      </w:r>
      <w:r>
        <w:rPr>
          <w:lang w:val="en-GB"/>
        </w:rPr>
        <w:t>1 December</w:t>
      </w:r>
      <w:r w:rsidRPr="00C30D7F">
        <w:rPr>
          <w:lang w:val="en-GB"/>
        </w:rPr>
        <w:t xml:space="preserve"> 1943 at the Tehran Conference. </w:t>
      </w:r>
      <w:r>
        <w:rPr>
          <w:lang w:val="en-GB"/>
        </w:rPr>
        <w:t>T</w:t>
      </w:r>
      <w:r w:rsidRPr="00C30D7F">
        <w:rPr>
          <w:lang w:val="en-GB"/>
        </w:rPr>
        <w:t>he Prime Minister stressed the need for  the ‘isolation of Prussia’</w:t>
      </w:r>
      <w:r>
        <w:rPr>
          <w:lang w:val="en-GB"/>
        </w:rPr>
        <w:t xml:space="preserve"> and the formation of the </w:t>
      </w:r>
      <w:proofErr w:type="spellStart"/>
      <w:r>
        <w:rPr>
          <w:lang w:val="en-GB"/>
        </w:rPr>
        <w:t>Danubian</w:t>
      </w:r>
      <w:proofErr w:type="spellEnd"/>
      <w:r w:rsidRPr="00C30D7F">
        <w:rPr>
          <w:lang w:val="en-GB"/>
        </w:rPr>
        <w:t xml:space="preserve"> confederation </w:t>
      </w:r>
      <w:r>
        <w:rPr>
          <w:lang w:val="en-GB"/>
        </w:rPr>
        <w:t>detached from Germany and</w:t>
      </w:r>
      <w:r w:rsidRPr="00C30D7F">
        <w:rPr>
          <w:lang w:val="en-GB"/>
        </w:rPr>
        <w:t xml:space="preserve">  including Bavaria, Württemberg, the Palatinate, Saxony and Baden, See: </w:t>
      </w:r>
      <w:proofErr w:type="spellStart"/>
      <w:r w:rsidRPr="00C30D7F">
        <w:rPr>
          <w:lang w:val="en-GB"/>
        </w:rPr>
        <w:t>Sovetskiy</w:t>
      </w:r>
      <w:proofErr w:type="spellEnd"/>
      <w:r w:rsidRPr="00C30D7F">
        <w:rPr>
          <w:lang w:val="en-GB"/>
        </w:rPr>
        <w:t xml:space="preserve"> Soyuz </w:t>
      </w:r>
      <w:proofErr w:type="spellStart"/>
      <w:r w:rsidRPr="00C30D7F">
        <w:rPr>
          <w:lang w:val="en-GB"/>
        </w:rPr>
        <w:t>na</w:t>
      </w:r>
      <w:proofErr w:type="spellEnd"/>
      <w:r w:rsidRPr="00C30D7F">
        <w:rPr>
          <w:lang w:val="en-GB"/>
        </w:rPr>
        <w:t xml:space="preserve"> </w:t>
      </w:r>
      <w:proofErr w:type="spellStart"/>
      <w:r w:rsidRPr="00C30D7F">
        <w:rPr>
          <w:lang w:val="en-GB"/>
        </w:rPr>
        <w:t>mezhdunarodnykh</w:t>
      </w:r>
      <w:proofErr w:type="spellEnd"/>
      <w:r w:rsidRPr="00C30D7F">
        <w:rPr>
          <w:lang w:val="en-GB"/>
        </w:rPr>
        <w:t xml:space="preserve"> </w:t>
      </w:r>
      <w:proofErr w:type="spellStart"/>
      <w:r w:rsidRPr="00C30D7F">
        <w:rPr>
          <w:lang w:val="en-GB"/>
        </w:rPr>
        <w:t>konferentsiyakh</w:t>
      </w:r>
      <w:proofErr w:type="spellEnd"/>
      <w:r w:rsidRPr="00C30D7F">
        <w:rPr>
          <w:lang w:val="en-GB"/>
        </w:rPr>
        <w:t xml:space="preserve"> </w:t>
      </w:r>
      <w:proofErr w:type="spellStart"/>
      <w:r w:rsidRPr="00C30D7F">
        <w:rPr>
          <w:lang w:val="en-GB"/>
        </w:rPr>
        <w:t>perioda</w:t>
      </w:r>
      <w:proofErr w:type="spellEnd"/>
      <w:r w:rsidRPr="00C30D7F">
        <w:rPr>
          <w:lang w:val="en-GB"/>
        </w:rPr>
        <w:t xml:space="preserve"> </w:t>
      </w:r>
      <w:proofErr w:type="spellStart"/>
      <w:r w:rsidRPr="00C30D7F">
        <w:rPr>
          <w:lang w:val="en-GB"/>
        </w:rPr>
        <w:t>Velikoy</w:t>
      </w:r>
      <w:proofErr w:type="spellEnd"/>
      <w:r w:rsidRPr="00C30D7F">
        <w:rPr>
          <w:lang w:val="en-GB"/>
        </w:rPr>
        <w:t xml:space="preserve"> </w:t>
      </w:r>
      <w:proofErr w:type="spellStart"/>
      <w:r w:rsidRPr="00C30D7F">
        <w:rPr>
          <w:lang w:val="en-GB"/>
        </w:rPr>
        <w:t>Otechestvennoy</w:t>
      </w:r>
      <w:proofErr w:type="spellEnd"/>
      <w:r w:rsidRPr="00C30D7F">
        <w:rPr>
          <w:lang w:val="en-GB"/>
        </w:rPr>
        <w:t xml:space="preserve"> </w:t>
      </w:r>
      <w:proofErr w:type="spellStart"/>
      <w:r w:rsidRPr="00C30D7F">
        <w:rPr>
          <w:lang w:val="en-GB"/>
        </w:rPr>
        <w:t>voyny</w:t>
      </w:r>
      <w:proofErr w:type="spellEnd"/>
      <w:r w:rsidRPr="00C30D7F">
        <w:rPr>
          <w:lang w:val="en-GB"/>
        </w:rPr>
        <w:t xml:space="preserve">, 1941–1945 </w:t>
      </w:r>
      <w:proofErr w:type="spellStart"/>
      <w:r w:rsidRPr="00C30D7F">
        <w:rPr>
          <w:lang w:val="en-GB"/>
        </w:rPr>
        <w:t>gg</w:t>
      </w:r>
      <w:proofErr w:type="spellEnd"/>
      <w:r w:rsidRPr="00C30D7F">
        <w:rPr>
          <w:lang w:val="en-GB"/>
        </w:rPr>
        <w:t xml:space="preserve">.: </w:t>
      </w:r>
      <w:proofErr w:type="spellStart"/>
      <w:r w:rsidRPr="00C30D7F">
        <w:rPr>
          <w:lang w:val="en-GB"/>
        </w:rPr>
        <w:t>Sbornik</w:t>
      </w:r>
      <w:proofErr w:type="spellEnd"/>
      <w:r w:rsidRPr="00C30D7F">
        <w:rPr>
          <w:lang w:val="en-GB"/>
        </w:rPr>
        <w:t xml:space="preserve"> </w:t>
      </w:r>
      <w:proofErr w:type="spellStart"/>
      <w:r w:rsidRPr="00C30D7F">
        <w:rPr>
          <w:lang w:val="en-GB"/>
        </w:rPr>
        <w:t>dokumentov</w:t>
      </w:r>
      <w:proofErr w:type="spellEnd"/>
      <w:r w:rsidRPr="00C30D7F">
        <w:rPr>
          <w:lang w:val="en-GB"/>
        </w:rPr>
        <w:t xml:space="preserve">. T. 2. </w:t>
      </w:r>
      <w:proofErr w:type="spellStart"/>
      <w:r w:rsidRPr="00C30D7F">
        <w:rPr>
          <w:lang w:val="en-GB"/>
        </w:rPr>
        <w:t>Tegeranskaya</w:t>
      </w:r>
      <w:proofErr w:type="spellEnd"/>
      <w:r w:rsidRPr="00C30D7F">
        <w:rPr>
          <w:lang w:val="en-GB"/>
        </w:rPr>
        <w:t xml:space="preserve"> </w:t>
      </w:r>
      <w:proofErr w:type="spellStart"/>
      <w:r w:rsidRPr="00C30D7F">
        <w:rPr>
          <w:lang w:val="en-GB"/>
        </w:rPr>
        <w:t>konferentsiya</w:t>
      </w:r>
      <w:proofErr w:type="spellEnd"/>
      <w:r w:rsidRPr="00C30D7F">
        <w:rPr>
          <w:lang w:val="en-GB"/>
        </w:rPr>
        <w:t xml:space="preserve"> </w:t>
      </w:r>
      <w:proofErr w:type="spellStart"/>
      <w:r w:rsidRPr="00C30D7F">
        <w:rPr>
          <w:lang w:val="en-GB"/>
        </w:rPr>
        <w:t>rukovoditeley</w:t>
      </w:r>
      <w:proofErr w:type="spellEnd"/>
      <w:r w:rsidRPr="00C30D7F">
        <w:rPr>
          <w:lang w:val="en-GB"/>
        </w:rPr>
        <w:t xml:space="preserve"> </w:t>
      </w:r>
      <w:proofErr w:type="spellStart"/>
      <w:r w:rsidRPr="00C30D7F">
        <w:rPr>
          <w:lang w:val="en-GB"/>
        </w:rPr>
        <w:t>trekh</w:t>
      </w:r>
      <w:proofErr w:type="spellEnd"/>
      <w:r w:rsidRPr="00C30D7F">
        <w:rPr>
          <w:lang w:val="en-GB"/>
        </w:rPr>
        <w:t xml:space="preserve"> </w:t>
      </w:r>
      <w:proofErr w:type="spellStart"/>
      <w:r w:rsidRPr="00C30D7F">
        <w:rPr>
          <w:lang w:val="en-GB"/>
        </w:rPr>
        <w:t>soyuznykh</w:t>
      </w:r>
      <w:proofErr w:type="spellEnd"/>
      <w:r w:rsidRPr="00C30D7F">
        <w:rPr>
          <w:lang w:val="en-GB"/>
        </w:rPr>
        <w:t xml:space="preserve"> </w:t>
      </w:r>
      <w:proofErr w:type="spellStart"/>
      <w:r w:rsidRPr="00C30D7F">
        <w:rPr>
          <w:lang w:val="en-GB"/>
        </w:rPr>
        <w:t>derzhav</w:t>
      </w:r>
      <w:proofErr w:type="spellEnd"/>
      <w:r w:rsidRPr="00C30D7F">
        <w:rPr>
          <w:lang w:val="en-GB"/>
        </w:rPr>
        <w:t xml:space="preserve"> – SSSR, SSH</w:t>
      </w:r>
      <w:r w:rsidRPr="00C30D7F">
        <w:t>А</w:t>
      </w:r>
      <w:r w:rsidRPr="00C30D7F">
        <w:rPr>
          <w:lang w:val="en-GB"/>
        </w:rPr>
        <w:t xml:space="preserve"> </w:t>
      </w:r>
      <w:proofErr w:type="spellStart"/>
      <w:r w:rsidRPr="00C30D7F">
        <w:rPr>
          <w:lang w:val="en-GB"/>
        </w:rPr>
        <w:t>i</w:t>
      </w:r>
      <w:proofErr w:type="spellEnd"/>
      <w:r w:rsidRPr="00C30D7F">
        <w:rPr>
          <w:lang w:val="en-GB"/>
        </w:rPr>
        <w:t xml:space="preserve"> </w:t>
      </w:r>
      <w:proofErr w:type="spellStart"/>
      <w:r w:rsidRPr="00C30D7F">
        <w:rPr>
          <w:lang w:val="en-GB"/>
        </w:rPr>
        <w:t>Velikobritanii</w:t>
      </w:r>
      <w:proofErr w:type="spellEnd"/>
      <w:r w:rsidRPr="00C30D7F">
        <w:rPr>
          <w:lang w:val="en-GB"/>
        </w:rPr>
        <w:t xml:space="preserve"> (28 </w:t>
      </w:r>
      <w:proofErr w:type="spellStart"/>
      <w:r w:rsidRPr="00C30D7F">
        <w:rPr>
          <w:lang w:val="en-GB"/>
        </w:rPr>
        <w:t>noyabrya</w:t>
      </w:r>
      <w:proofErr w:type="spellEnd"/>
      <w:r w:rsidRPr="00C30D7F">
        <w:rPr>
          <w:lang w:val="en-GB"/>
        </w:rPr>
        <w:t xml:space="preserve"> – 1 </w:t>
      </w:r>
      <w:proofErr w:type="spellStart"/>
      <w:r w:rsidRPr="00C30D7F">
        <w:rPr>
          <w:lang w:val="en-GB"/>
        </w:rPr>
        <w:t>dekabrya</w:t>
      </w:r>
      <w:proofErr w:type="spellEnd"/>
      <w:r w:rsidRPr="00C30D7F">
        <w:rPr>
          <w:lang w:val="en-GB"/>
        </w:rPr>
        <w:t xml:space="preserve"> 1943 g.). M., 1978. S. 166. </w:t>
      </w:r>
      <w:proofErr w:type="spellStart"/>
      <w:r w:rsidRPr="00C30D7F">
        <w:rPr>
          <w:lang w:val="en-GB"/>
        </w:rPr>
        <w:t>Britanskaya</w:t>
      </w:r>
      <w:proofErr w:type="spellEnd"/>
      <w:r w:rsidRPr="00C30D7F">
        <w:rPr>
          <w:lang w:val="en-GB"/>
        </w:rPr>
        <w:t xml:space="preserve"> </w:t>
      </w:r>
      <w:proofErr w:type="spellStart"/>
      <w:r w:rsidRPr="00C30D7F">
        <w:rPr>
          <w:lang w:val="en-GB"/>
        </w:rPr>
        <w:t>zapis</w:t>
      </w:r>
      <w:proofErr w:type="spellEnd"/>
      <w:r w:rsidRPr="00C30D7F">
        <w:rPr>
          <w:lang w:val="en-GB"/>
        </w:rPr>
        <w:t xml:space="preserve">’ </w:t>
      </w:r>
      <w:proofErr w:type="spellStart"/>
      <w:r w:rsidRPr="00C30D7F">
        <w:rPr>
          <w:lang w:val="en-GB"/>
        </w:rPr>
        <w:t>besedy</w:t>
      </w:r>
      <w:proofErr w:type="spellEnd"/>
      <w:r w:rsidRPr="00C30D7F">
        <w:rPr>
          <w:lang w:val="en-GB"/>
        </w:rPr>
        <w:t xml:space="preserve"> v: W.P. (44) 8, 07/01/1944 // TNA, CAB 66/45.</w:t>
      </w:r>
    </w:p>
  </w:footnote>
  <w:footnote w:id="5">
    <w:p w:rsidR="002F7FD4" w:rsidRPr="00C30D7F" w:rsidRDefault="002F7FD4" w:rsidP="002F7FD4">
      <w:pPr>
        <w:pStyle w:val="FootnoteText"/>
        <w:rPr>
          <w:lang w:val="en-GB"/>
        </w:rPr>
      </w:pPr>
      <w:r>
        <w:rPr>
          <w:rStyle w:val="FootnoteReference"/>
        </w:rPr>
        <w:footnoteRef/>
      </w:r>
      <w:r w:rsidRPr="00C30D7F">
        <w:rPr>
          <w:lang w:val="en-GB"/>
        </w:rPr>
        <w:t xml:space="preserve"> See </w:t>
      </w:r>
      <w:r w:rsidRPr="00525C79">
        <w:rPr>
          <w:lang w:val="en-GB"/>
        </w:rPr>
        <w:t>Memorandum by the Secretary of State for Foreign Affairs</w:t>
      </w:r>
      <w:r>
        <w:rPr>
          <w:lang w:val="en-GB"/>
        </w:rPr>
        <w:t>,</w:t>
      </w:r>
      <w:r w:rsidRPr="00525C79" w:rsidDel="005C114D">
        <w:rPr>
          <w:lang w:val="en-GB"/>
        </w:rPr>
        <w:t xml:space="preserve"> </w:t>
      </w:r>
      <w:r w:rsidRPr="00525C79">
        <w:rPr>
          <w:lang w:val="en-GB"/>
        </w:rPr>
        <w:t>A. Eden</w:t>
      </w:r>
      <w:r>
        <w:rPr>
          <w:lang w:val="en-GB"/>
        </w:rPr>
        <w:t>,</w:t>
      </w:r>
      <w:r w:rsidRPr="00525C79">
        <w:rPr>
          <w:lang w:val="en-GB"/>
        </w:rPr>
        <w:t xml:space="preserve"> “</w:t>
      </w:r>
      <w:r w:rsidRPr="00525C79">
        <w:rPr>
          <w:lang w:val="en-US"/>
        </w:rPr>
        <w:t>Proposed</w:t>
      </w:r>
      <w:r w:rsidRPr="00525C79">
        <w:rPr>
          <w:lang w:val="en-GB"/>
        </w:rPr>
        <w:t xml:space="preserve"> </w:t>
      </w:r>
      <w:r w:rsidRPr="00525C79">
        <w:rPr>
          <w:lang w:val="en-US"/>
        </w:rPr>
        <w:t>Anglo</w:t>
      </w:r>
      <w:r w:rsidRPr="00525C79">
        <w:rPr>
          <w:lang w:val="en-GB"/>
        </w:rPr>
        <w:t>-</w:t>
      </w:r>
      <w:r w:rsidRPr="00525C79">
        <w:rPr>
          <w:lang w:val="en-US"/>
        </w:rPr>
        <w:t>Soviet</w:t>
      </w:r>
      <w:r w:rsidRPr="00525C79">
        <w:rPr>
          <w:lang w:val="en-GB"/>
        </w:rPr>
        <w:t xml:space="preserve"> </w:t>
      </w:r>
      <w:r w:rsidRPr="00525C79">
        <w:rPr>
          <w:lang w:val="en-US"/>
        </w:rPr>
        <w:t>Agreement</w:t>
      </w:r>
      <w:r w:rsidRPr="00525C79">
        <w:rPr>
          <w:lang w:val="en-GB"/>
        </w:rPr>
        <w:t xml:space="preserve"> </w:t>
      </w:r>
      <w:r w:rsidRPr="00525C79">
        <w:rPr>
          <w:lang w:val="en-US"/>
        </w:rPr>
        <w:t>regarding</w:t>
      </w:r>
      <w:r w:rsidRPr="00525C79">
        <w:rPr>
          <w:lang w:val="en-GB"/>
        </w:rPr>
        <w:t xml:space="preserve"> </w:t>
      </w:r>
      <w:r w:rsidRPr="00525C79">
        <w:rPr>
          <w:lang w:val="en-US"/>
        </w:rPr>
        <w:t>the</w:t>
      </w:r>
      <w:r w:rsidRPr="00525C79">
        <w:rPr>
          <w:lang w:val="en-GB"/>
        </w:rPr>
        <w:t xml:space="preserve"> </w:t>
      </w:r>
      <w:r w:rsidRPr="00525C79">
        <w:rPr>
          <w:lang w:val="en-US"/>
        </w:rPr>
        <w:t>Conclusion</w:t>
      </w:r>
      <w:r w:rsidRPr="00525C79">
        <w:rPr>
          <w:lang w:val="en-GB"/>
        </w:rPr>
        <w:t xml:space="preserve"> </w:t>
      </w:r>
      <w:r w:rsidRPr="00525C79">
        <w:rPr>
          <w:lang w:val="en-US"/>
        </w:rPr>
        <w:t>of</w:t>
      </w:r>
      <w:r w:rsidRPr="00525C79">
        <w:rPr>
          <w:lang w:val="en-GB"/>
        </w:rPr>
        <w:t xml:space="preserve"> </w:t>
      </w:r>
      <w:r w:rsidRPr="00525C79">
        <w:rPr>
          <w:lang w:val="en-US"/>
        </w:rPr>
        <w:t>Treaties</w:t>
      </w:r>
      <w:r w:rsidRPr="00525C79">
        <w:rPr>
          <w:lang w:val="en-GB"/>
        </w:rPr>
        <w:t xml:space="preserve"> </w:t>
      </w:r>
      <w:r w:rsidRPr="00525C79">
        <w:rPr>
          <w:lang w:val="en-US"/>
        </w:rPr>
        <w:t>with</w:t>
      </w:r>
      <w:r w:rsidRPr="00525C79">
        <w:rPr>
          <w:lang w:val="en-GB"/>
        </w:rPr>
        <w:t xml:space="preserve"> </w:t>
      </w:r>
      <w:r w:rsidRPr="00525C79">
        <w:rPr>
          <w:lang w:val="en-US"/>
        </w:rPr>
        <w:t>the</w:t>
      </w:r>
      <w:r w:rsidRPr="00525C79">
        <w:rPr>
          <w:lang w:val="en-GB"/>
        </w:rPr>
        <w:t xml:space="preserve"> </w:t>
      </w:r>
      <w:r w:rsidRPr="00525C79">
        <w:rPr>
          <w:lang w:val="en-US"/>
        </w:rPr>
        <w:t>Lesser</w:t>
      </w:r>
      <w:r w:rsidRPr="00525C79">
        <w:rPr>
          <w:lang w:val="en-GB"/>
        </w:rPr>
        <w:t xml:space="preserve"> </w:t>
      </w:r>
      <w:r w:rsidRPr="00525C79">
        <w:rPr>
          <w:lang w:val="en-US"/>
        </w:rPr>
        <w:t>European</w:t>
      </w:r>
      <w:r w:rsidRPr="00525C79">
        <w:rPr>
          <w:lang w:val="en-GB"/>
        </w:rPr>
        <w:t xml:space="preserve"> </w:t>
      </w:r>
      <w:r w:rsidRPr="00525C79">
        <w:rPr>
          <w:lang w:val="en-US"/>
        </w:rPr>
        <w:t>Allies</w:t>
      </w:r>
      <w:r w:rsidRPr="00525C79">
        <w:rPr>
          <w:lang w:val="en-GB"/>
        </w:rPr>
        <w:t xml:space="preserve"> </w:t>
      </w:r>
      <w:r w:rsidRPr="00525C79">
        <w:rPr>
          <w:lang w:val="en-US"/>
        </w:rPr>
        <w:t>and</w:t>
      </w:r>
      <w:r w:rsidRPr="00525C79">
        <w:rPr>
          <w:lang w:val="en-GB"/>
        </w:rPr>
        <w:t xml:space="preserve"> </w:t>
      </w:r>
      <w:r w:rsidRPr="00525C79">
        <w:rPr>
          <w:lang w:val="en-US"/>
        </w:rPr>
        <w:t>Its</w:t>
      </w:r>
      <w:r w:rsidRPr="00525C79">
        <w:rPr>
          <w:lang w:val="en-GB"/>
        </w:rPr>
        <w:t xml:space="preserve"> </w:t>
      </w:r>
      <w:r w:rsidRPr="00525C79">
        <w:rPr>
          <w:lang w:val="en-US"/>
        </w:rPr>
        <w:t>Bearing</w:t>
      </w:r>
      <w:r w:rsidRPr="00525C79">
        <w:rPr>
          <w:lang w:val="en-GB"/>
        </w:rPr>
        <w:t xml:space="preserve"> </w:t>
      </w:r>
      <w:r w:rsidRPr="00525C79">
        <w:rPr>
          <w:lang w:val="en-US"/>
        </w:rPr>
        <w:t>upon</w:t>
      </w:r>
      <w:r w:rsidRPr="00525C79">
        <w:rPr>
          <w:lang w:val="en-GB"/>
        </w:rPr>
        <w:t xml:space="preserve"> </w:t>
      </w:r>
      <w:r w:rsidRPr="00525C79">
        <w:rPr>
          <w:lang w:val="en-US"/>
        </w:rPr>
        <w:t>Relations</w:t>
      </w:r>
      <w:r w:rsidRPr="00525C79">
        <w:rPr>
          <w:lang w:val="en-GB"/>
        </w:rPr>
        <w:t xml:space="preserve"> </w:t>
      </w:r>
      <w:r w:rsidRPr="00525C79">
        <w:rPr>
          <w:lang w:val="en-US"/>
        </w:rPr>
        <w:t>between</w:t>
      </w:r>
      <w:r w:rsidRPr="00525C79">
        <w:rPr>
          <w:lang w:val="en-GB"/>
        </w:rPr>
        <w:t xml:space="preserve"> </w:t>
      </w:r>
      <w:r w:rsidRPr="00525C79">
        <w:rPr>
          <w:lang w:val="en-US"/>
        </w:rPr>
        <w:t>the</w:t>
      </w:r>
      <w:r w:rsidRPr="00525C79">
        <w:rPr>
          <w:lang w:val="en-GB"/>
        </w:rPr>
        <w:t xml:space="preserve"> </w:t>
      </w:r>
      <w:r w:rsidRPr="00525C79">
        <w:rPr>
          <w:lang w:val="en-US"/>
        </w:rPr>
        <w:t>USSR</w:t>
      </w:r>
      <w:r w:rsidRPr="00525C79">
        <w:rPr>
          <w:lang w:val="en-GB"/>
        </w:rPr>
        <w:t xml:space="preserve">, </w:t>
      </w:r>
      <w:r w:rsidRPr="00525C79">
        <w:rPr>
          <w:lang w:val="en-US"/>
        </w:rPr>
        <w:t>Czechoslovakia</w:t>
      </w:r>
      <w:r w:rsidRPr="00525C79">
        <w:rPr>
          <w:lang w:val="en-GB"/>
        </w:rPr>
        <w:t xml:space="preserve"> </w:t>
      </w:r>
      <w:r w:rsidRPr="00525C79">
        <w:rPr>
          <w:lang w:val="en-US"/>
        </w:rPr>
        <w:t>and</w:t>
      </w:r>
      <w:r w:rsidRPr="00525C79">
        <w:rPr>
          <w:lang w:val="en-GB"/>
        </w:rPr>
        <w:t xml:space="preserve"> </w:t>
      </w:r>
      <w:r w:rsidRPr="00525C79">
        <w:rPr>
          <w:lang w:val="en-US"/>
        </w:rPr>
        <w:t>Poland</w:t>
      </w:r>
      <w:r w:rsidRPr="00525C79">
        <w:rPr>
          <w:lang w:val="en-GB"/>
        </w:rPr>
        <w:t>”, dated 28 September</w:t>
      </w:r>
      <w:r>
        <w:rPr>
          <w:lang w:val="en-GB"/>
        </w:rPr>
        <w:t xml:space="preserve"> (</w:t>
      </w:r>
      <w:r w:rsidRPr="00525C79">
        <w:rPr>
          <w:lang w:val="en-US"/>
        </w:rPr>
        <w:t>TNA</w:t>
      </w:r>
      <w:r w:rsidRPr="00525C79">
        <w:t xml:space="preserve">, </w:t>
      </w:r>
      <w:r w:rsidRPr="00525C79">
        <w:rPr>
          <w:lang w:val="en-US"/>
        </w:rPr>
        <w:t>PREM</w:t>
      </w:r>
      <w:r>
        <w:rPr>
          <w:lang w:val="en-US"/>
        </w:rPr>
        <w:t>,</w:t>
      </w:r>
      <w:r w:rsidRPr="00525C79">
        <w:t xml:space="preserve"> 3/355/6</w:t>
      </w:r>
      <w:r>
        <w:t>)</w:t>
      </w:r>
      <w:r w:rsidRPr="00C30D7F">
        <w:rPr>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D4"/>
    <w:rsid w:val="00276257"/>
    <w:rsid w:val="002F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DED6A-D5DF-4658-92AA-60CFB150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FD4"/>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2F7FD4"/>
  </w:style>
  <w:style w:type="character" w:customStyle="1" w:styleId="FootnoteTextChar">
    <w:name w:val="Footnote Text Char"/>
    <w:basedOn w:val="DefaultParagraphFont"/>
    <w:uiPriority w:val="99"/>
    <w:semiHidden/>
    <w:rsid w:val="002F7FD4"/>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2F7FD4"/>
    <w:rPr>
      <w:vertAlign w:val="superscript"/>
    </w:rPr>
  </w:style>
  <w:style w:type="character" w:customStyle="1" w:styleId="FootnoteTextChar1">
    <w:name w:val="Footnote Text Char1"/>
    <w:aliases w:val="Footnote Text Char Char Char,Footnote Text Char Char1"/>
    <w:link w:val="FootnoteText"/>
    <w:semiHidden/>
    <w:rsid w:val="002F7FD4"/>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1943-10-05 War Cabinet confidential annex</dc:title>
  <dc:subject>
  </dc:subject>
  <dc:creator>Kozielska,MM  (ug)</dc:creator>
  <cp:keywords>
  </cp:keywords>
  <dc:description>
  </dc:description>
  <cp:lastModifiedBy>Joseph Barnsley</cp:lastModifiedBy>
  <cp:revision>1</cp:revision>
  <dcterms:created xsi:type="dcterms:W3CDTF">2016-06-30T11:28:00Z</dcterms:created>
  <dcterms:modified xsi:type="dcterms:W3CDTF">2017-07-03T14:17:59Z</dcterms:modified>
</cp:coreProperties>
</file>