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22C3A" w:rsidR="003E22B2" w:rsidP="003E22B2" w:rsidRDefault="003E22B2">
      <w:pPr>
        <w:tabs>
          <w:tab w:val="left" w:pos="974"/>
        </w:tabs>
        <w:spacing w:line="360" w:lineRule="auto"/>
        <w:jc w:val="both"/>
        <w:rPr>
          <w:sz w:val="28"/>
          <w:szCs w:val="28"/>
          <w:lang w:val="en-GB"/>
        </w:rPr>
      </w:pPr>
      <w:r w:rsidRPr="00422C3A">
        <w:rPr>
          <w:sz w:val="28"/>
          <w:szCs w:val="28"/>
          <w:lang w:val="en-GB"/>
        </w:rPr>
        <w:t xml:space="preserve">Telegram of USSR ambassador to Britain, I.M. </w:t>
      </w:r>
      <w:proofErr w:type="spellStart"/>
      <w:r w:rsidRPr="00422C3A">
        <w:rPr>
          <w:sz w:val="28"/>
          <w:szCs w:val="28"/>
          <w:lang w:val="en-GB"/>
        </w:rPr>
        <w:t>Maisky</w:t>
      </w:r>
      <w:proofErr w:type="spellEnd"/>
      <w:r w:rsidRPr="00422C3A">
        <w:rPr>
          <w:sz w:val="28"/>
          <w:szCs w:val="28"/>
          <w:lang w:val="en-GB"/>
        </w:rPr>
        <w:t xml:space="preserve"> sent to the People's Commissariat on Internal Affairs of the USSR, dated </w:t>
      </w:r>
      <w:r>
        <w:rPr>
          <w:sz w:val="28"/>
          <w:szCs w:val="28"/>
          <w:lang w:val="en-GB"/>
        </w:rPr>
        <w:t>31 March</w:t>
      </w:r>
      <w:r w:rsidRPr="00422C3A">
        <w:rPr>
          <w:sz w:val="28"/>
          <w:szCs w:val="28"/>
          <w:lang w:val="en-GB"/>
        </w:rPr>
        <w:t xml:space="preserve"> 1943</w:t>
      </w:r>
    </w:p>
    <w:p w:rsidRPr="00422C3A" w:rsidR="003E22B2" w:rsidP="003E22B2" w:rsidRDefault="003E22B2">
      <w:pPr>
        <w:tabs>
          <w:tab w:val="left" w:pos="974"/>
        </w:tabs>
        <w:spacing w:line="360" w:lineRule="auto"/>
        <w:jc w:val="both"/>
        <w:rPr>
          <w:sz w:val="28"/>
          <w:szCs w:val="28"/>
          <w:lang w:val="en-GB"/>
        </w:rPr>
      </w:pPr>
    </w:p>
    <w:p w:rsidRPr="00990CF5" w:rsidR="003E22B2" w:rsidP="003E22B2" w:rsidRDefault="003E22B2">
      <w:pPr>
        <w:widowControl w:val="0"/>
        <w:autoSpaceDE w:val="0"/>
        <w:autoSpaceDN w:val="0"/>
        <w:adjustRightInd w:val="0"/>
        <w:jc w:val="both"/>
        <w:rPr>
          <w:bCs/>
          <w:sz w:val="28"/>
          <w:szCs w:val="28"/>
          <w:u w:val="single"/>
          <w:lang w:val="en-US"/>
        </w:rPr>
      </w:pPr>
      <w:r w:rsidRPr="00990CF5">
        <w:rPr>
          <w:bCs/>
          <w:sz w:val="28"/>
          <w:szCs w:val="28"/>
          <w:lang w:val="en-US"/>
        </w:rPr>
        <w:t>CIPHER T</w:t>
      </w:r>
      <w:bookmarkStart w:name="_GoBack" w:id="0"/>
      <w:bookmarkEnd w:id="0"/>
      <w:r w:rsidRPr="00990CF5">
        <w:rPr>
          <w:bCs/>
          <w:sz w:val="28"/>
          <w:szCs w:val="28"/>
          <w:lang w:val="en-US"/>
        </w:rPr>
        <w:t xml:space="preserve">ELEGRAM </w:t>
      </w:r>
      <w:r w:rsidRPr="00990CF5">
        <w:rPr>
          <w:bCs/>
          <w:sz w:val="28"/>
          <w:szCs w:val="28"/>
          <w:lang w:val="en-US"/>
        </w:rPr>
        <w:tab/>
      </w:r>
      <w:r w:rsidRPr="00990CF5">
        <w:rPr>
          <w:bCs/>
          <w:sz w:val="28"/>
          <w:szCs w:val="28"/>
          <w:lang w:val="en-US"/>
        </w:rPr>
        <w:tab/>
      </w:r>
      <w:r w:rsidRPr="00990CF5">
        <w:rPr>
          <w:bCs/>
          <w:sz w:val="28"/>
          <w:szCs w:val="28"/>
          <w:lang w:val="en-US"/>
        </w:rPr>
        <w:tab/>
      </w:r>
      <w:r w:rsidRPr="00990CF5">
        <w:rPr>
          <w:bCs/>
          <w:sz w:val="28"/>
          <w:szCs w:val="28"/>
          <w:lang w:val="en-US"/>
        </w:rPr>
        <w:tab/>
      </w:r>
      <w:r w:rsidRPr="00990CF5">
        <w:rPr>
          <w:bCs/>
          <w:sz w:val="28"/>
          <w:szCs w:val="28"/>
          <w:lang w:val="en-US"/>
        </w:rPr>
        <w:tab/>
      </w:r>
      <w:r w:rsidRPr="00990CF5">
        <w:rPr>
          <w:bCs/>
          <w:sz w:val="28"/>
          <w:szCs w:val="28"/>
          <w:lang w:val="en-US"/>
        </w:rPr>
        <w:tab/>
      </w:r>
      <w:r w:rsidRPr="00990CF5">
        <w:rPr>
          <w:bCs/>
          <w:sz w:val="28"/>
          <w:szCs w:val="28"/>
          <w:u w:val="single"/>
          <w:lang w:val="en-US"/>
        </w:rPr>
        <w:t>MOST SECRET</w:t>
      </w:r>
    </w:p>
    <w:p w:rsidRPr="006D2F79" w:rsidR="003E22B2" w:rsidP="003E22B2" w:rsidRDefault="003E22B2">
      <w:pPr>
        <w:widowControl w:val="0"/>
        <w:autoSpaceDE w:val="0"/>
        <w:autoSpaceDN w:val="0"/>
        <w:adjustRightInd w:val="0"/>
        <w:jc w:val="both"/>
        <w:rPr>
          <w:sz w:val="28"/>
          <w:szCs w:val="28"/>
          <w:lang w:val="en-US"/>
        </w:rPr>
      </w:pPr>
    </w:p>
    <w:p w:rsidRPr="006D2F79" w:rsidR="003E22B2" w:rsidP="003E22B2" w:rsidRDefault="003E22B2">
      <w:pPr>
        <w:widowControl w:val="0"/>
        <w:autoSpaceDE w:val="0"/>
        <w:autoSpaceDN w:val="0"/>
        <w:adjustRightInd w:val="0"/>
        <w:jc w:val="both"/>
        <w:rPr>
          <w:sz w:val="28"/>
          <w:szCs w:val="28"/>
          <w:u w:val="single"/>
          <w:lang w:val="en-US"/>
        </w:rPr>
      </w:pPr>
      <w:r w:rsidRPr="00DD75A9">
        <w:rPr>
          <w:sz w:val="28"/>
          <w:szCs w:val="28"/>
          <w:u w:val="single"/>
          <w:lang w:val="en-US"/>
        </w:rPr>
        <w:t>High</w:t>
      </w:r>
      <w:r>
        <w:rPr>
          <w:sz w:val="28"/>
          <w:szCs w:val="28"/>
          <w:u w:val="single"/>
          <w:lang w:val="en-US"/>
        </w:rPr>
        <w:t xml:space="preserve"> priority</w:t>
      </w:r>
    </w:p>
    <w:p w:rsidRPr="006D2F79" w:rsidR="003E22B2" w:rsidP="003E22B2" w:rsidRDefault="003E22B2">
      <w:pPr>
        <w:widowControl w:val="0"/>
        <w:autoSpaceDE w:val="0"/>
        <w:autoSpaceDN w:val="0"/>
        <w:adjustRightInd w:val="0"/>
        <w:jc w:val="both"/>
        <w:rPr>
          <w:sz w:val="28"/>
          <w:szCs w:val="28"/>
          <w:u w:val="single"/>
          <w:lang w:val="en-US"/>
        </w:rPr>
      </w:pPr>
    </w:p>
    <w:p w:rsidR="003E22B2" w:rsidP="003E22B2" w:rsidRDefault="003E22B2">
      <w:pPr>
        <w:widowControl w:val="0"/>
        <w:autoSpaceDE w:val="0"/>
        <w:autoSpaceDN w:val="0"/>
        <w:adjustRightInd w:val="0"/>
        <w:spacing w:line="360" w:lineRule="auto"/>
        <w:ind w:firstLine="708"/>
        <w:jc w:val="both"/>
        <w:rPr>
          <w:sz w:val="28"/>
          <w:szCs w:val="28"/>
          <w:lang w:val="en-US"/>
        </w:rPr>
      </w:pPr>
      <w:r w:rsidRPr="006D2F79">
        <w:rPr>
          <w:sz w:val="28"/>
          <w:szCs w:val="28"/>
          <w:lang w:val="en-US"/>
        </w:rPr>
        <w:t>Today I visited Churchill and handed over to him Comra</w:t>
      </w:r>
      <w:r>
        <w:rPr>
          <w:sz w:val="28"/>
          <w:szCs w:val="28"/>
          <w:lang w:val="en-US"/>
        </w:rPr>
        <w:t>de Stalin’s message dated 29 March</w:t>
      </w:r>
      <w:r w:rsidRPr="00056A3D">
        <w:rPr>
          <w:rStyle w:val="FootnoteReference"/>
          <w:sz w:val="28"/>
          <w:szCs w:val="28"/>
        </w:rPr>
        <w:footnoteReference w:customMarkFollows="1" w:id="1"/>
        <w:sym w:font="Symbol" w:char="F02A"/>
      </w:r>
      <w:r w:rsidRPr="006D2F79">
        <w:rPr>
          <w:sz w:val="28"/>
          <w:szCs w:val="28"/>
          <w:lang w:val="en-US"/>
        </w:rPr>
        <w:t>. Churchill was gloomy and beetle-browed, and his hands were slightly shaking when he took the envelope from me. Apparently, he thought that the message is a reply to his yesterday's message about the convoys. Having looked at the message content, Churchill brightened up at once, as if a burden had been lifted off his shoulders. Having reached the quote in which Comrade Stalin advises to unceasingly chase the enemy, Churchill jumped out of his seat and exclaimed: “Of course, we will not let them come to their senses”. Then, coming up to the map hanging on the office wall, he began to explain his strategic plan in detail. Its essence is that</w:t>
      </w:r>
      <w:r>
        <w:rPr>
          <w:sz w:val="28"/>
          <w:szCs w:val="28"/>
          <w:lang w:val="en-US"/>
        </w:rPr>
        <w:t>,</w:t>
      </w:r>
      <w:r w:rsidRPr="006D2F79">
        <w:rPr>
          <w:sz w:val="28"/>
          <w:szCs w:val="28"/>
          <w:lang w:val="en-US"/>
        </w:rPr>
        <w:t xml:space="preserve"> approximately in the next two weeks the British hope to surround the Germans and Italians along the radius of about 50 miles from </w:t>
      </w:r>
      <w:proofErr w:type="spellStart"/>
      <w:r w:rsidRPr="006D2F79">
        <w:rPr>
          <w:sz w:val="28"/>
          <w:szCs w:val="28"/>
          <w:lang w:val="en-US"/>
        </w:rPr>
        <w:t>Bizerta</w:t>
      </w:r>
      <w:proofErr w:type="spellEnd"/>
      <w:r>
        <w:rPr>
          <w:rStyle w:val="FootnoteReference"/>
          <w:sz w:val="28"/>
          <w:szCs w:val="28"/>
          <w:lang w:val="en-US"/>
        </w:rPr>
        <w:footnoteReference w:id="2"/>
      </w:r>
      <w:r w:rsidRPr="006D2F79">
        <w:rPr>
          <w:sz w:val="28"/>
          <w:szCs w:val="28"/>
          <w:lang w:val="en-US"/>
        </w:rPr>
        <w:t>, to shower them with bombs; to destroy all the ports of retreat (in which, by the way, the enemy has already started to build planked footways necessary for evacuation) and to cut them off from the seaside with the help of the surface fleet. “We should capture and destroy all the Axis army in Tunisia! - Churchill exclaimed - That should be our Stalingrad!” I do not know if the British would follow the plan drawn up by Churchill. From past experiences I’m inclined to view the Prime Minister’s calculations with caution</w:t>
      </w:r>
      <w:r>
        <w:rPr>
          <w:rStyle w:val="FootnoteReference"/>
          <w:sz w:val="28"/>
          <w:szCs w:val="28"/>
          <w:lang w:val="en-US"/>
        </w:rPr>
        <w:footnoteReference w:id="3"/>
      </w:r>
      <w:r w:rsidRPr="006D2F79">
        <w:rPr>
          <w:sz w:val="28"/>
          <w:szCs w:val="28"/>
          <w:lang w:val="en-US"/>
        </w:rPr>
        <w:t xml:space="preserve">. We’ll see. Churchill then returned to his seat and continued to read through the message. I </w:t>
      </w:r>
      <w:r w:rsidRPr="006D2F79">
        <w:rPr>
          <w:sz w:val="28"/>
          <w:szCs w:val="28"/>
          <w:lang w:val="en-US"/>
        </w:rPr>
        <w:lastRenderedPageBreak/>
        <w:t>closely</w:t>
      </w:r>
      <w:r>
        <w:rPr>
          <w:sz w:val="28"/>
          <w:szCs w:val="28"/>
          <w:lang w:val="en-US"/>
        </w:rPr>
        <w:t xml:space="preserve"> observed his facial expression</w:t>
      </w:r>
      <w:r w:rsidRPr="006D2F79">
        <w:rPr>
          <w:sz w:val="28"/>
          <w:szCs w:val="28"/>
          <w:lang w:val="en-US"/>
        </w:rPr>
        <w:t xml:space="preserve"> when he reached the quote about “scoundrels” who say that “Britain is not conducting war in any way”</w:t>
      </w:r>
      <w:r w:rsidRPr="009957BD">
        <w:rPr>
          <w:rStyle w:val="FootnoteReference"/>
          <w:sz w:val="28"/>
          <w:szCs w:val="28"/>
          <w:lang w:val="en-US"/>
        </w:rPr>
        <w:t xml:space="preserve"> </w:t>
      </w:r>
      <w:r>
        <w:rPr>
          <w:rStyle w:val="FootnoteReference"/>
          <w:sz w:val="28"/>
          <w:szCs w:val="28"/>
          <w:lang w:val="en-US"/>
        </w:rPr>
        <w:footnoteReference w:id="4"/>
      </w:r>
      <w:r w:rsidRPr="006D2F79">
        <w:rPr>
          <w:sz w:val="28"/>
          <w:szCs w:val="28"/>
          <w:lang w:val="en-US"/>
        </w:rPr>
        <w:t xml:space="preserve">, a spasm of sorts passed over Churchill's face. With strong excitement he closed his eyes for an instant, and when he opened them again, they were full of tears. It was no act. Churchill is emotionally expressive. I observed this many times before, even as early as in the pre-war years. He is easily susceptible to sudden impulses of feelings, and at such moments he can </w:t>
      </w:r>
      <w:proofErr w:type="spellStart"/>
      <w:r w:rsidRPr="006D2F79">
        <w:rPr>
          <w:sz w:val="28"/>
          <w:szCs w:val="28"/>
          <w:lang w:val="en-US"/>
        </w:rPr>
        <w:t>loose</w:t>
      </w:r>
      <w:proofErr w:type="spellEnd"/>
      <w:r w:rsidRPr="006D2F79">
        <w:rPr>
          <w:sz w:val="28"/>
          <w:szCs w:val="28"/>
          <w:lang w:val="en-US"/>
        </w:rPr>
        <w:t xml:space="preserve"> self-control and make promises</w:t>
      </w:r>
      <w:r>
        <w:rPr>
          <w:sz w:val="28"/>
          <w:szCs w:val="28"/>
          <w:lang w:val="en-US"/>
        </w:rPr>
        <w:t>,</w:t>
      </w:r>
      <w:r w:rsidRPr="006D2F79">
        <w:rPr>
          <w:sz w:val="28"/>
          <w:szCs w:val="28"/>
          <w:lang w:val="en-US"/>
        </w:rPr>
        <w:t xml:space="preserve"> which later, in a more rational, normal mood, cannot be kept. But that is incidental. It was obvious that Churchill was truly deeply moved and took Comrade Stalin’s message close to heart. Then he turned to me and said: “You’ve never brought me such a remarkable message. Great thanks to Stalin!”</w:t>
      </w:r>
    </w:p>
    <w:p w:rsidRPr="006D2F79" w:rsidR="003E22B2" w:rsidP="003E22B2" w:rsidRDefault="003E22B2">
      <w:pPr>
        <w:widowControl w:val="0"/>
        <w:autoSpaceDE w:val="0"/>
        <w:autoSpaceDN w:val="0"/>
        <w:adjustRightInd w:val="0"/>
        <w:spacing w:line="360" w:lineRule="auto"/>
        <w:ind w:firstLine="708"/>
        <w:jc w:val="center"/>
        <w:rPr>
          <w:sz w:val="28"/>
          <w:szCs w:val="28"/>
          <w:lang w:val="en-US"/>
        </w:rPr>
      </w:pPr>
      <w:r>
        <w:rPr>
          <w:sz w:val="28"/>
          <w:szCs w:val="28"/>
          <w:lang w:val="en-US"/>
        </w:rPr>
        <w:t>MAISKY</w:t>
      </w:r>
    </w:p>
    <w:p w:rsidR="003E22B2" w:rsidP="003E22B2" w:rsidRDefault="003E22B2">
      <w:pPr>
        <w:widowControl w:val="0"/>
        <w:numPr>
          <w:ilvl w:val="2"/>
          <w:numId w:val="1"/>
        </w:numPr>
        <w:autoSpaceDE w:val="0"/>
        <w:autoSpaceDN w:val="0"/>
        <w:adjustRightInd w:val="0"/>
        <w:spacing w:line="360" w:lineRule="auto"/>
        <w:jc w:val="right"/>
        <w:rPr>
          <w:sz w:val="28"/>
          <w:szCs w:val="28"/>
          <w:lang w:val="en-US"/>
        </w:rPr>
      </w:pPr>
    </w:p>
    <w:p w:rsidRPr="0063647D" w:rsidR="003E22B2" w:rsidP="003E22B2" w:rsidRDefault="003E22B2">
      <w:pPr>
        <w:tabs>
          <w:tab w:val="left" w:pos="974"/>
        </w:tabs>
        <w:spacing w:line="360" w:lineRule="auto"/>
        <w:jc w:val="both"/>
        <w:rPr>
          <w:sz w:val="28"/>
          <w:szCs w:val="28"/>
        </w:rPr>
      </w:pPr>
      <w:r w:rsidRPr="00BC6DC6">
        <w:rPr>
          <w:sz w:val="28"/>
          <w:szCs w:val="28"/>
          <w:lang w:val="en-US"/>
        </w:rPr>
        <w:t>[</w:t>
      </w:r>
      <w:r w:rsidRPr="00693E09">
        <w:rPr>
          <w:sz w:val="28"/>
          <w:szCs w:val="28"/>
          <w:lang w:val="en-US"/>
        </w:rPr>
        <w:t>FPARF, f. 059</w:t>
      </w:r>
      <w:r w:rsidRPr="00693E09">
        <w:rPr>
          <w:sz w:val="28"/>
          <w:szCs w:val="28"/>
        </w:rPr>
        <w:t>а</w:t>
      </w:r>
      <w:r w:rsidRPr="00693E09">
        <w:rPr>
          <w:sz w:val="28"/>
          <w:szCs w:val="28"/>
          <w:lang w:val="en-US"/>
        </w:rPr>
        <w:t xml:space="preserve">, inv. 7, fold. </w:t>
      </w:r>
      <w:r w:rsidRPr="0063647D">
        <w:rPr>
          <w:sz w:val="28"/>
          <w:szCs w:val="28"/>
        </w:rPr>
        <w:t xml:space="preserve">13, </w:t>
      </w:r>
      <w:r w:rsidRPr="00693E09">
        <w:rPr>
          <w:sz w:val="28"/>
          <w:szCs w:val="28"/>
          <w:lang w:val="en-US"/>
        </w:rPr>
        <w:t>file</w:t>
      </w:r>
      <w:r w:rsidRPr="0063647D">
        <w:rPr>
          <w:sz w:val="28"/>
          <w:szCs w:val="28"/>
        </w:rPr>
        <w:t xml:space="preserve"> 6, </w:t>
      </w:r>
      <w:r w:rsidRPr="00693E09">
        <w:rPr>
          <w:sz w:val="28"/>
          <w:szCs w:val="28"/>
          <w:lang w:val="en-US"/>
        </w:rPr>
        <w:t>p</w:t>
      </w:r>
      <w:r>
        <w:rPr>
          <w:sz w:val="28"/>
          <w:szCs w:val="28"/>
          <w:lang w:val="en-US"/>
        </w:rPr>
        <w:t>p</w:t>
      </w:r>
      <w:r w:rsidRPr="0063647D">
        <w:rPr>
          <w:sz w:val="28"/>
          <w:szCs w:val="28"/>
        </w:rPr>
        <w:t>. 255-256]</w:t>
      </w:r>
    </w:p>
    <w:p w:rsidR="003E22B2" w:rsidP="003E22B2" w:rsidRDefault="003E22B2">
      <w:pPr>
        <w:tabs>
          <w:tab w:val="left" w:pos="974"/>
        </w:tabs>
        <w:spacing w:line="360" w:lineRule="auto"/>
        <w:rPr>
          <w:sz w:val="28"/>
          <w:szCs w:val="28"/>
        </w:rPr>
      </w:pPr>
    </w:p>
    <w:p w:rsidR="003E22B2" w:rsidP="003E22B2" w:rsidRDefault="003E22B2">
      <w:pPr>
        <w:tabs>
          <w:tab w:val="left" w:pos="974"/>
        </w:tabs>
        <w:spacing w:line="360" w:lineRule="auto"/>
        <w:rPr>
          <w:sz w:val="28"/>
          <w:szCs w:val="28"/>
        </w:rPr>
      </w:pPr>
      <w:r>
        <w:rPr>
          <w:sz w:val="28"/>
          <w:szCs w:val="28"/>
        </w:rPr>
        <w:t>Keywords: Second front</w:t>
      </w:r>
    </w:p>
    <w:p w:rsidR="00276257" w:rsidRDefault="00276257"/>
    <w:sectPr w:rsidR="002762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2B2" w:rsidRDefault="003E22B2" w:rsidP="003E22B2">
      <w:r>
        <w:separator/>
      </w:r>
    </w:p>
  </w:endnote>
  <w:endnote w:type="continuationSeparator" w:id="0">
    <w:p w:rsidR="003E22B2" w:rsidRDefault="003E22B2" w:rsidP="003E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2B2" w:rsidRDefault="003E22B2" w:rsidP="003E22B2">
      <w:r>
        <w:separator/>
      </w:r>
    </w:p>
  </w:footnote>
  <w:footnote w:type="continuationSeparator" w:id="0">
    <w:p w:rsidR="003E22B2" w:rsidRDefault="003E22B2" w:rsidP="003E22B2">
      <w:r>
        <w:continuationSeparator/>
      </w:r>
    </w:p>
  </w:footnote>
  <w:footnote w:id="1">
    <w:p w:rsidR="003E22B2" w:rsidRPr="006914C5" w:rsidRDefault="003E22B2" w:rsidP="003E22B2">
      <w:pPr>
        <w:jc w:val="both"/>
        <w:rPr>
          <w:rFonts w:eastAsia="PMingLiU"/>
          <w:lang w:val="en-GB" w:eastAsia="zh-TW"/>
        </w:rPr>
      </w:pPr>
    </w:p>
  </w:footnote>
  <w:footnote w:id="2">
    <w:p w:rsidR="003E22B2" w:rsidRPr="006914C5" w:rsidRDefault="003E22B2" w:rsidP="003E22B2">
      <w:pPr>
        <w:jc w:val="both"/>
        <w:rPr>
          <w:rFonts w:eastAsia="PMingLiU"/>
          <w:lang w:val="en-GB" w:eastAsia="zh-TW"/>
        </w:rPr>
      </w:pPr>
      <w:r>
        <w:rPr>
          <w:rStyle w:val="FootnoteReference"/>
        </w:rPr>
        <w:footnoteRef/>
      </w:r>
      <w:r w:rsidRPr="006914C5">
        <w:rPr>
          <w:lang w:val="en-GB"/>
        </w:rPr>
        <w:t xml:space="preserve"> </w:t>
      </w:r>
      <w:r w:rsidRPr="006914C5">
        <w:rPr>
          <w:rFonts w:eastAsia="PMingLiU"/>
          <w:lang w:val="en-GB" w:eastAsia="zh-TW"/>
        </w:rPr>
        <w:t>Bizerte –</w:t>
      </w:r>
      <w:r>
        <w:rPr>
          <w:rFonts w:eastAsia="PMingLiU"/>
          <w:lang w:val="en-GB" w:eastAsia="zh-TW"/>
        </w:rPr>
        <w:t xml:space="preserve"> a port in northern Tunisia;</w:t>
      </w:r>
      <w:r w:rsidRPr="006914C5">
        <w:rPr>
          <w:rFonts w:eastAsia="PMingLiU"/>
          <w:lang w:val="en-GB" w:eastAsia="zh-TW"/>
        </w:rPr>
        <w:t xml:space="preserve"> </w:t>
      </w:r>
      <w:r>
        <w:rPr>
          <w:rFonts w:eastAsia="PMingLiU"/>
          <w:lang w:val="en-GB" w:eastAsia="zh-TW"/>
        </w:rPr>
        <w:t>French naval base (1881-</w:t>
      </w:r>
      <w:r w:rsidRPr="006914C5">
        <w:rPr>
          <w:rFonts w:eastAsia="PMingLiU"/>
          <w:lang w:val="en-GB" w:eastAsia="zh-TW"/>
        </w:rPr>
        <w:t>1963</w:t>
      </w:r>
      <w:r>
        <w:rPr>
          <w:rFonts w:eastAsia="PMingLiU"/>
          <w:lang w:val="en-GB" w:eastAsia="zh-TW"/>
        </w:rPr>
        <w:t>)</w:t>
      </w:r>
      <w:r w:rsidRPr="006914C5">
        <w:rPr>
          <w:rFonts w:eastAsia="PMingLiU"/>
          <w:lang w:val="en-GB" w:eastAsia="zh-TW"/>
        </w:rPr>
        <w:t xml:space="preserve">. </w:t>
      </w:r>
    </w:p>
  </w:footnote>
  <w:footnote w:id="3">
    <w:p w:rsidR="003E22B2" w:rsidRPr="006914C5" w:rsidRDefault="003E22B2" w:rsidP="003E22B2">
      <w:pPr>
        <w:pStyle w:val="FootnoteText"/>
        <w:rPr>
          <w:lang w:val="en-GB"/>
        </w:rPr>
      </w:pPr>
      <w:r>
        <w:rPr>
          <w:rStyle w:val="FootnoteReference"/>
        </w:rPr>
        <w:footnoteRef/>
      </w:r>
      <w:r w:rsidRPr="006914C5">
        <w:rPr>
          <w:lang w:val="en-GB"/>
        </w:rPr>
        <w:t xml:space="preserve"> </w:t>
      </w:r>
      <w:proofErr w:type="spellStart"/>
      <w:r w:rsidRPr="006914C5">
        <w:rPr>
          <w:lang w:val="en-GB"/>
        </w:rPr>
        <w:t>Maisky</w:t>
      </w:r>
      <w:proofErr w:type="spellEnd"/>
      <w:r w:rsidRPr="006914C5">
        <w:rPr>
          <w:lang w:val="en-GB"/>
        </w:rPr>
        <w:t xml:space="preserve"> </w:t>
      </w:r>
      <w:r>
        <w:rPr>
          <w:lang w:val="en-GB"/>
        </w:rPr>
        <w:t>was proven right</w:t>
      </w:r>
      <w:r w:rsidRPr="006914C5">
        <w:rPr>
          <w:lang w:val="en-GB"/>
        </w:rPr>
        <w:t xml:space="preserve">. The Anglo-American forces did not meet the deadline outlined by Churchill. Bizerte was taken by the American forces of the 2nd Corps only on 7 May. The significance of this achievement was </w:t>
      </w:r>
      <w:r>
        <w:rPr>
          <w:lang w:val="en-GB"/>
        </w:rPr>
        <w:t>huge</w:t>
      </w:r>
      <w:r w:rsidRPr="006914C5">
        <w:rPr>
          <w:lang w:val="en-GB"/>
        </w:rPr>
        <w:t xml:space="preserve">: "the German-Italian group was clamped in a vice. Units and subdivisions began to surrender. The total number of prisoners </w:t>
      </w:r>
      <w:r>
        <w:rPr>
          <w:lang w:val="en-GB"/>
        </w:rPr>
        <w:t xml:space="preserve">in the region </w:t>
      </w:r>
      <w:r w:rsidRPr="006914C5">
        <w:rPr>
          <w:lang w:val="en-GB"/>
        </w:rPr>
        <w:t>reached 40 thousand"</w:t>
      </w:r>
      <w:proofErr w:type="gramStart"/>
      <w:r w:rsidRPr="006914C5">
        <w:rPr>
          <w:lang w:val="en-GB"/>
        </w:rPr>
        <w:t>.(</w:t>
      </w:r>
      <w:proofErr w:type="spellStart"/>
      <w:proofErr w:type="gramEnd"/>
      <w:r w:rsidRPr="006914C5">
        <w:rPr>
          <w:lang w:val="en-GB"/>
        </w:rPr>
        <w:t>Velikaya</w:t>
      </w:r>
      <w:proofErr w:type="spellEnd"/>
      <w:r w:rsidRPr="006914C5">
        <w:rPr>
          <w:lang w:val="en-GB"/>
        </w:rPr>
        <w:t xml:space="preserve"> </w:t>
      </w:r>
      <w:proofErr w:type="spellStart"/>
      <w:r w:rsidRPr="006914C5">
        <w:rPr>
          <w:lang w:val="en-GB"/>
        </w:rPr>
        <w:t>Otechestvennaya</w:t>
      </w:r>
      <w:proofErr w:type="spellEnd"/>
      <w:r w:rsidRPr="006914C5">
        <w:rPr>
          <w:lang w:val="en-GB"/>
        </w:rPr>
        <w:t xml:space="preserve"> </w:t>
      </w:r>
      <w:proofErr w:type="spellStart"/>
      <w:r w:rsidRPr="006914C5">
        <w:rPr>
          <w:lang w:val="en-GB"/>
        </w:rPr>
        <w:t>voyna</w:t>
      </w:r>
      <w:proofErr w:type="spellEnd"/>
      <w:r w:rsidRPr="006914C5">
        <w:rPr>
          <w:lang w:val="en-GB"/>
        </w:rPr>
        <w:t xml:space="preserve"> 1941 – 1945 </w:t>
      </w:r>
      <w:proofErr w:type="spellStart"/>
      <w:r w:rsidRPr="006914C5">
        <w:rPr>
          <w:lang w:val="en-GB"/>
        </w:rPr>
        <w:t>godov</w:t>
      </w:r>
      <w:proofErr w:type="spellEnd"/>
      <w:r w:rsidRPr="006914C5">
        <w:rPr>
          <w:lang w:val="en-GB"/>
        </w:rPr>
        <w:t>. T. 9. M., 2014. p. 312).</w:t>
      </w:r>
    </w:p>
  </w:footnote>
  <w:footnote w:id="4">
    <w:p w:rsidR="003E22B2" w:rsidRPr="006914C5" w:rsidRDefault="003E22B2" w:rsidP="003E22B2">
      <w:pPr>
        <w:jc w:val="both"/>
        <w:rPr>
          <w:rFonts w:eastAsia="PMingLiU"/>
          <w:lang w:val="en-GB" w:eastAsia="zh-TW"/>
        </w:rPr>
      </w:pPr>
      <w:r>
        <w:rPr>
          <w:rStyle w:val="FootnoteReference"/>
        </w:rPr>
        <w:footnoteRef/>
      </w:r>
      <w:r w:rsidRPr="006914C5">
        <w:rPr>
          <w:lang w:val="en-GB"/>
        </w:rPr>
        <w:t xml:space="preserve"> </w:t>
      </w:r>
      <w:r w:rsidRPr="006914C5">
        <w:rPr>
          <w:rFonts w:eastAsia="PMingLiU"/>
          <w:lang w:val="en-GB" w:eastAsia="zh-TW"/>
        </w:rPr>
        <w:t xml:space="preserve">Stalin’s message read: </w:t>
      </w:r>
      <w:r>
        <w:rPr>
          <w:rFonts w:eastAsia="PMingLiU"/>
          <w:lang w:val="en-GB" w:eastAsia="zh-TW"/>
        </w:rPr>
        <w:t>[</w:t>
      </w:r>
      <w:r w:rsidRPr="006914C5">
        <w:rPr>
          <w:rFonts w:eastAsia="PMingLiU"/>
          <w:lang w:val="en-GB" w:eastAsia="zh-TW"/>
        </w:rPr>
        <w:t>The film (</w:t>
      </w:r>
      <w:r w:rsidRPr="006914C5">
        <w:rPr>
          <w:rFonts w:eastAsia="PMingLiU"/>
          <w:i/>
          <w:lang w:val="en-GB" w:eastAsia="zh-TW"/>
        </w:rPr>
        <w:t>Victory in the Desert</w:t>
      </w:r>
      <w:r w:rsidRPr="006914C5">
        <w:rPr>
          <w:rFonts w:eastAsia="PMingLiU"/>
          <w:lang w:val="en-GB" w:eastAsia="zh-TW"/>
        </w:rPr>
        <w:t>)</w:t>
      </w:r>
      <w:r>
        <w:rPr>
          <w:rFonts w:eastAsia="PMingLiU"/>
          <w:lang w:val="en-GB" w:eastAsia="zh-TW"/>
        </w:rPr>
        <w:t>]</w:t>
      </w:r>
      <w:r w:rsidRPr="006914C5">
        <w:rPr>
          <w:rFonts w:eastAsia="PMingLiU"/>
          <w:lang w:val="en-GB" w:eastAsia="zh-TW"/>
        </w:rPr>
        <w:t xml:space="preserve"> "perfectly illustrates how Britain is fighting, and accurately exposes those scoun</w:t>
      </w:r>
      <w:r>
        <w:rPr>
          <w:rFonts w:eastAsia="PMingLiU"/>
          <w:lang w:val="en-GB" w:eastAsia="zh-TW"/>
        </w:rPr>
        <w:t>drels – there are such in our country</w:t>
      </w:r>
      <w:r w:rsidRPr="006914C5">
        <w:rPr>
          <w:rFonts w:eastAsia="PMingLiU"/>
          <w:lang w:val="en-GB" w:eastAsia="zh-TW"/>
        </w:rPr>
        <w:t xml:space="preserve"> - who claim that England is not at war, but is only observing the war from the </w:t>
      </w:r>
      <w:proofErr w:type="spellStart"/>
      <w:r w:rsidRPr="006914C5">
        <w:rPr>
          <w:rFonts w:eastAsia="PMingLiU"/>
          <w:lang w:val="en-GB" w:eastAsia="zh-TW"/>
        </w:rPr>
        <w:t>sidelines</w:t>
      </w:r>
      <w:proofErr w:type="spellEnd"/>
      <w:r w:rsidRPr="006914C5">
        <w:rPr>
          <w:rFonts w:eastAsia="PMingLiU"/>
          <w:lang w:val="en-GB" w:eastAsia="zh-TW"/>
        </w:rPr>
        <w:t xml:space="preserve">" Published in: </w:t>
      </w:r>
      <w:proofErr w:type="spellStart"/>
      <w:r w:rsidRPr="006914C5">
        <w:rPr>
          <w:rFonts w:eastAsia="PMingLiU"/>
          <w:lang w:val="en-GB" w:eastAsia="zh-TW"/>
        </w:rPr>
        <w:t>Pechatnov</w:t>
      </w:r>
      <w:proofErr w:type="spellEnd"/>
      <w:r w:rsidRPr="006914C5">
        <w:rPr>
          <w:rFonts w:eastAsia="PMingLiU"/>
          <w:lang w:val="en-GB" w:eastAsia="zh-TW"/>
        </w:rPr>
        <w:t xml:space="preserve"> V.O., </w:t>
      </w:r>
      <w:proofErr w:type="spellStart"/>
      <w:r w:rsidRPr="006914C5">
        <w:rPr>
          <w:rFonts w:eastAsia="PMingLiU"/>
          <w:lang w:val="en-GB" w:eastAsia="zh-TW"/>
        </w:rPr>
        <w:t>Magadeyev</w:t>
      </w:r>
      <w:proofErr w:type="spellEnd"/>
      <w:r w:rsidRPr="006914C5">
        <w:rPr>
          <w:rFonts w:eastAsia="PMingLiU"/>
          <w:lang w:val="en-GB" w:eastAsia="zh-TW"/>
        </w:rPr>
        <w:t xml:space="preserve"> I.E. </w:t>
      </w:r>
      <w:proofErr w:type="spellStart"/>
      <w:r w:rsidRPr="006914C5">
        <w:rPr>
          <w:rFonts w:eastAsia="PMingLiU"/>
          <w:lang w:val="en-GB" w:eastAsia="zh-TW"/>
        </w:rPr>
        <w:t>Perepiska</w:t>
      </w:r>
      <w:proofErr w:type="spellEnd"/>
      <w:r w:rsidRPr="006914C5">
        <w:rPr>
          <w:rFonts w:eastAsia="PMingLiU"/>
          <w:lang w:val="en-GB" w:eastAsia="zh-TW"/>
        </w:rPr>
        <w:t>, T. 1. p. 405.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124A"/>
    <w:multiLevelType w:val="multilevel"/>
    <w:tmpl w:val="A1721D1E"/>
    <w:lvl w:ilvl="0">
      <w:start w:val="31"/>
      <w:numFmt w:val="decimal"/>
      <w:lvlText w:val="%1."/>
      <w:lvlJc w:val="left"/>
      <w:pPr>
        <w:tabs>
          <w:tab w:val="num" w:pos="1785"/>
        </w:tabs>
        <w:ind w:left="1785" w:hanging="1785"/>
      </w:pPr>
      <w:rPr>
        <w:rFonts w:hint="default"/>
      </w:rPr>
    </w:lvl>
    <w:lvl w:ilvl="1">
      <w:start w:val="3"/>
      <w:numFmt w:val="decimalZero"/>
      <w:lvlText w:val="%1.%2."/>
      <w:lvlJc w:val="left"/>
      <w:pPr>
        <w:tabs>
          <w:tab w:val="num" w:pos="1955"/>
        </w:tabs>
        <w:ind w:left="1955" w:hanging="1785"/>
      </w:pPr>
      <w:rPr>
        <w:rFonts w:hint="default"/>
      </w:rPr>
    </w:lvl>
    <w:lvl w:ilvl="2">
      <w:start w:val="1943"/>
      <w:numFmt w:val="decimal"/>
      <w:lvlText w:val="%1.%2.%3."/>
      <w:lvlJc w:val="left"/>
      <w:pPr>
        <w:tabs>
          <w:tab w:val="num" w:pos="2125"/>
        </w:tabs>
        <w:ind w:left="2125" w:hanging="1785"/>
      </w:pPr>
      <w:rPr>
        <w:rFonts w:hint="default"/>
      </w:rPr>
    </w:lvl>
    <w:lvl w:ilvl="3">
      <w:start w:val="1"/>
      <w:numFmt w:val="decimal"/>
      <w:lvlText w:val="%1.%2.%3.%4."/>
      <w:lvlJc w:val="left"/>
      <w:pPr>
        <w:tabs>
          <w:tab w:val="num" w:pos="2295"/>
        </w:tabs>
        <w:ind w:left="2295" w:hanging="1785"/>
      </w:pPr>
      <w:rPr>
        <w:rFonts w:hint="default"/>
      </w:rPr>
    </w:lvl>
    <w:lvl w:ilvl="4">
      <w:start w:val="1"/>
      <w:numFmt w:val="decimal"/>
      <w:lvlText w:val="%1.%2.%3.%4.%5."/>
      <w:lvlJc w:val="left"/>
      <w:pPr>
        <w:tabs>
          <w:tab w:val="num" w:pos="2465"/>
        </w:tabs>
        <w:ind w:left="2465" w:hanging="1785"/>
      </w:pPr>
      <w:rPr>
        <w:rFonts w:hint="default"/>
      </w:rPr>
    </w:lvl>
    <w:lvl w:ilvl="5">
      <w:start w:val="1"/>
      <w:numFmt w:val="decimal"/>
      <w:lvlText w:val="%1.%2.%3.%4.%5.%6."/>
      <w:lvlJc w:val="left"/>
      <w:pPr>
        <w:tabs>
          <w:tab w:val="num" w:pos="2635"/>
        </w:tabs>
        <w:ind w:left="2635" w:hanging="1785"/>
      </w:pPr>
      <w:rPr>
        <w:rFonts w:hint="default"/>
      </w:rPr>
    </w:lvl>
    <w:lvl w:ilvl="6">
      <w:start w:val="1"/>
      <w:numFmt w:val="decimal"/>
      <w:lvlText w:val="%1.%2.%3.%4.%5.%6.%7."/>
      <w:lvlJc w:val="left"/>
      <w:pPr>
        <w:tabs>
          <w:tab w:val="num" w:pos="2820"/>
        </w:tabs>
        <w:ind w:left="2820" w:hanging="1800"/>
      </w:pPr>
      <w:rPr>
        <w:rFonts w:hint="default"/>
      </w:rPr>
    </w:lvl>
    <w:lvl w:ilvl="7">
      <w:start w:val="1"/>
      <w:numFmt w:val="decimal"/>
      <w:lvlText w:val="%1.%2.%3.%4.%5.%6.%7.%8."/>
      <w:lvlJc w:val="left"/>
      <w:pPr>
        <w:tabs>
          <w:tab w:val="num" w:pos="2990"/>
        </w:tabs>
        <w:ind w:left="2990" w:hanging="1800"/>
      </w:pPr>
      <w:rPr>
        <w:rFonts w:hint="default"/>
      </w:rPr>
    </w:lvl>
    <w:lvl w:ilvl="8">
      <w:start w:val="1"/>
      <w:numFmt w:val="decimal"/>
      <w:lvlText w:val="%1.%2.%3.%4.%5.%6.%7.%8.%9."/>
      <w:lvlJc w:val="left"/>
      <w:pPr>
        <w:tabs>
          <w:tab w:val="num" w:pos="3520"/>
        </w:tabs>
        <w:ind w:left="3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2B2"/>
    <w:rsid w:val="00276257"/>
    <w:rsid w:val="003E2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6660A-483C-4641-8038-9ABCC731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2B2"/>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1"/>
    <w:semiHidden/>
    <w:rsid w:val="003E22B2"/>
  </w:style>
  <w:style w:type="character" w:customStyle="1" w:styleId="FootnoteTextChar">
    <w:name w:val="Footnote Text Char"/>
    <w:basedOn w:val="DefaultParagraphFont"/>
    <w:uiPriority w:val="99"/>
    <w:semiHidden/>
    <w:rsid w:val="003E22B2"/>
    <w:rPr>
      <w:rFonts w:ascii="Times New Roman" w:eastAsia="Times New Roman" w:hAnsi="Times New Roman" w:cs="Times New Roman"/>
      <w:sz w:val="20"/>
      <w:szCs w:val="20"/>
      <w:lang w:val="ru-RU" w:eastAsia="ru-RU"/>
    </w:rPr>
  </w:style>
  <w:style w:type="character" w:styleId="FootnoteReference">
    <w:name w:val="footnote reference"/>
    <w:uiPriority w:val="99"/>
    <w:semiHidden/>
    <w:rsid w:val="003E22B2"/>
    <w:rPr>
      <w:vertAlign w:val="superscript"/>
    </w:rPr>
  </w:style>
  <w:style w:type="character" w:customStyle="1" w:styleId="FootnoteTextChar1">
    <w:name w:val="Footnote Text Char1"/>
    <w:aliases w:val="Footnote Text Char Char Char,Footnote Text Char Char1"/>
    <w:link w:val="FootnoteText"/>
    <w:semiHidden/>
    <w:rsid w:val="003E22B2"/>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1943-03-31 2 Maisky telegram to PCoIA</dc:title>
  <dc:subject>
  </dc:subject>
  <dc:creator>Kozielska,MM  (ug)</dc:creator>
  <cp:keywords>
  </cp:keywords>
  <dc:description>
  </dc:description>
  <cp:lastModifiedBy>Joseph Barnsley</cp:lastModifiedBy>
  <cp:revision>1</cp:revision>
  <dcterms:created xsi:type="dcterms:W3CDTF">2016-06-30T09:43:00Z</dcterms:created>
  <dcterms:modified xsi:type="dcterms:W3CDTF">2017-07-03T14:18:07Z</dcterms:modified>
</cp:coreProperties>
</file>