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89422850"/>
        <w:docPartObj>
          <w:docPartGallery w:val="Cover Pages"/>
          <w:docPartUnique/>
        </w:docPartObj>
      </w:sdtPr>
      <w:sdtEndPr>
        <w:rPr>
          <w:rFonts w:ascii="Arial" w:hAnsi="Arial" w:cs="Arial"/>
          <w:b/>
          <w:sz w:val="22"/>
          <w:szCs w:val="22"/>
        </w:rPr>
      </w:sdtEndPr>
      <w:sdtContent>
        <w:p w:rsidR="00A71FB3" w:rsidRDefault="00A71FB3"/>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370"/>
          </w:tblGrid>
          <w:tr w:rsidR="00A71FB3">
            <w:sdt>
              <w:sdtPr>
                <w:rPr>
                  <w:rFonts w:asciiTheme="majorHAnsi" w:eastAsiaTheme="majorEastAsia" w:hAnsiTheme="majorHAnsi" w:cstheme="majorBid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A71FB3" w:rsidRDefault="003B7E9F" w:rsidP="003B7E9F">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Brand and marketing</w:t>
                    </w:r>
                    <w:r w:rsidR="00A71FB3">
                      <w:rPr>
                        <w:rFonts w:asciiTheme="majorHAnsi" w:eastAsiaTheme="majorEastAsia" w:hAnsiTheme="majorHAnsi" w:cstheme="majorBidi"/>
                        <w:sz w:val="72"/>
                        <w:szCs w:val="72"/>
                      </w:rPr>
                      <w:t xml:space="preserve"> brief</w:t>
                    </w:r>
                    <w:r>
                      <w:rPr>
                        <w:rFonts w:asciiTheme="majorHAnsi" w:eastAsiaTheme="majorEastAsia" w:hAnsiTheme="majorHAnsi" w:cstheme="majorBidi"/>
                        <w:sz w:val="72"/>
                        <w:szCs w:val="72"/>
                      </w:rPr>
                      <w:t xml:space="preserve"> for agencies</w:t>
                    </w:r>
                  </w:p>
                </w:tc>
              </w:sdtContent>
            </w:sdt>
          </w:tr>
          <w:tr w:rsidR="00A71FB3">
            <w:tc>
              <w:tcPr>
                <w:tcW w:w="0" w:type="auto"/>
              </w:tcPr>
              <w:p w:rsidR="00A71FB3" w:rsidRDefault="00F9309B" w:rsidP="00F9309B">
                <w:pPr>
                  <w:pStyle w:val="NoSpacing"/>
                  <w:rPr>
                    <w:sz w:val="40"/>
                    <w:szCs w:val="40"/>
                  </w:rPr>
                </w:pPr>
                <w:r>
                  <w:rPr>
                    <w:noProof/>
                    <w:sz w:val="40"/>
                    <w:szCs w:val="40"/>
                    <w:lang w:eastAsia="en-GB"/>
                  </w:rPr>
                  <w:drawing>
                    <wp:inline distT="0" distB="0" distL="0" distR="0" wp14:anchorId="3C366339" wp14:editId="0D895E9F">
                      <wp:extent cx="26289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ham_logo_RGB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9600" cy="883200"/>
                              </a:xfrm>
                              <a:prstGeom prst="rect">
                                <a:avLst/>
                              </a:prstGeom>
                            </pic:spPr>
                          </pic:pic>
                        </a:graphicData>
                      </a:graphic>
                    </wp:inline>
                  </w:drawing>
                </w:r>
              </w:p>
            </w:tc>
          </w:tr>
          <w:tr w:rsidR="00A71FB3">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A71FB3" w:rsidRDefault="003B7E9F" w:rsidP="003B7E9F">
                    <w:pPr>
                      <w:pStyle w:val="NoSpacing"/>
                      <w:rPr>
                        <w:sz w:val="28"/>
                        <w:szCs w:val="28"/>
                      </w:rPr>
                    </w:pPr>
                    <w:r>
                      <w:rPr>
                        <w:sz w:val="28"/>
                        <w:szCs w:val="28"/>
                      </w:rPr>
                      <w:t>March 2016</w:t>
                    </w:r>
                  </w:p>
                </w:tc>
              </w:sdtContent>
            </w:sdt>
          </w:tr>
        </w:tbl>
        <w:p w:rsidR="00A71FB3" w:rsidRDefault="00A71FB3"/>
        <w:p w:rsidR="00A71FB3" w:rsidRDefault="00A71FB3">
          <w:pPr>
            <w:rPr>
              <w:rFonts w:ascii="Arial" w:hAnsi="Arial" w:cs="Arial"/>
              <w:b/>
              <w:sz w:val="22"/>
              <w:szCs w:val="22"/>
            </w:rPr>
          </w:pPr>
          <w:r>
            <w:rPr>
              <w:rFonts w:ascii="Arial" w:hAnsi="Arial" w:cs="Arial"/>
              <w:b/>
              <w:sz w:val="22"/>
              <w:szCs w:val="22"/>
            </w:rPr>
            <w:br w:type="page"/>
          </w:r>
        </w:p>
      </w:sdtContent>
    </w:sdt>
    <w:p w:rsidR="00E3668E" w:rsidRDefault="00E3668E">
      <w:pPr>
        <w:rPr>
          <w:rFonts w:ascii="Arial" w:hAnsi="Arial" w:cs="Arial"/>
          <w:b/>
          <w:sz w:val="22"/>
          <w:szCs w:val="22"/>
          <w:u w:val="single"/>
        </w:rPr>
      </w:pPr>
    </w:p>
    <w:p w:rsidR="00D769E9" w:rsidRPr="00FE205E" w:rsidRDefault="003B7E9F" w:rsidP="00715AEF">
      <w:pPr>
        <w:jc w:val="center"/>
        <w:rPr>
          <w:rFonts w:ascii="Arial" w:hAnsi="Arial" w:cs="Arial"/>
          <w:b/>
          <w:sz w:val="22"/>
          <w:szCs w:val="22"/>
          <w:u w:val="single"/>
        </w:rPr>
      </w:pPr>
      <w:r w:rsidRPr="00FE205E">
        <w:rPr>
          <w:rFonts w:ascii="Arial" w:hAnsi="Arial" w:cs="Arial"/>
          <w:b/>
          <w:sz w:val="22"/>
          <w:szCs w:val="22"/>
          <w:u w:val="single"/>
        </w:rPr>
        <w:t>PRIVATE AND CONFIDENTIAL</w:t>
      </w:r>
    </w:p>
    <w:p w:rsidR="00D769E9" w:rsidRPr="00766807" w:rsidRDefault="00D769E9">
      <w:pPr>
        <w:rPr>
          <w:rFonts w:ascii="Arial" w:hAnsi="Arial" w:cs="Arial"/>
          <w:b/>
          <w:sz w:val="22"/>
          <w:szCs w:val="22"/>
        </w:rPr>
      </w:pPr>
    </w:p>
    <w:p w:rsidR="00D849AD" w:rsidRPr="00766807" w:rsidRDefault="003B7E9F" w:rsidP="00715AEF">
      <w:pPr>
        <w:jc w:val="center"/>
        <w:rPr>
          <w:rFonts w:ascii="Arial" w:hAnsi="Arial" w:cs="Arial"/>
          <w:b/>
          <w:sz w:val="22"/>
          <w:szCs w:val="22"/>
        </w:rPr>
      </w:pPr>
      <w:r>
        <w:rPr>
          <w:rFonts w:ascii="Arial" w:hAnsi="Arial" w:cs="Arial"/>
          <w:b/>
          <w:sz w:val="22"/>
          <w:szCs w:val="22"/>
        </w:rPr>
        <w:t>Brand and marketing</w:t>
      </w:r>
      <w:r w:rsidR="004049B5">
        <w:rPr>
          <w:rFonts w:ascii="Arial" w:hAnsi="Arial" w:cs="Arial"/>
          <w:b/>
          <w:sz w:val="22"/>
          <w:szCs w:val="22"/>
        </w:rPr>
        <w:t xml:space="preserve"> tender</w:t>
      </w:r>
      <w:r w:rsidR="0049472E" w:rsidRPr="00766807">
        <w:rPr>
          <w:rFonts w:ascii="Arial" w:hAnsi="Arial" w:cs="Arial"/>
          <w:b/>
          <w:sz w:val="22"/>
          <w:szCs w:val="22"/>
        </w:rPr>
        <w:t>:</w:t>
      </w:r>
    </w:p>
    <w:p w:rsidR="00BE17CC" w:rsidRPr="00766807" w:rsidRDefault="004049B5" w:rsidP="00715AEF">
      <w:pPr>
        <w:jc w:val="center"/>
        <w:rPr>
          <w:rFonts w:ascii="Arial" w:hAnsi="Arial" w:cs="Arial"/>
          <w:b/>
          <w:sz w:val="22"/>
          <w:szCs w:val="22"/>
        </w:rPr>
      </w:pPr>
      <w:proofErr w:type="gramStart"/>
      <w:r>
        <w:rPr>
          <w:rFonts w:ascii="Arial" w:hAnsi="Arial" w:cs="Arial"/>
          <w:b/>
          <w:sz w:val="22"/>
          <w:szCs w:val="22"/>
        </w:rPr>
        <w:t>brief</w:t>
      </w:r>
      <w:proofErr w:type="gramEnd"/>
      <w:r>
        <w:rPr>
          <w:rFonts w:ascii="Arial" w:hAnsi="Arial" w:cs="Arial"/>
          <w:b/>
          <w:sz w:val="22"/>
          <w:szCs w:val="22"/>
        </w:rPr>
        <w:t xml:space="preserve"> from</w:t>
      </w:r>
      <w:r w:rsidR="00D849AD" w:rsidRPr="00766807">
        <w:rPr>
          <w:rFonts w:ascii="Arial" w:hAnsi="Arial" w:cs="Arial"/>
          <w:b/>
          <w:sz w:val="22"/>
          <w:szCs w:val="22"/>
        </w:rPr>
        <w:t xml:space="preserve"> the Grantham Research Institute</w:t>
      </w:r>
    </w:p>
    <w:p w:rsidR="00D849AD" w:rsidRPr="00766807" w:rsidRDefault="003B7E9F" w:rsidP="00715AEF">
      <w:pPr>
        <w:jc w:val="center"/>
        <w:rPr>
          <w:rFonts w:ascii="Arial" w:hAnsi="Arial" w:cs="Arial"/>
          <w:b/>
          <w:sz w:val="22"/>
          <w:szCs w:val="22"/>
        </w:rPr>
      </w:pPr>
      <w:r>
        <w:rPr>
          <w:rFonts w:ascii="Arial" w:hAnsi="Arial" w:cs="Arial"/>
          <w:b/>
          <w:sz w:val="22"/>
          <w:szCs w:val="22"/>
        </w:rPr>
        <w:t>March 2016</w:t>
      </w:r>
    </w:p>
    <w:p w:rsidR="008F6AB4" w:rsidRPr="00766807" w:rsidRDefault="008F6AB4">
      <w:pPr>
        <w:rPr>
          <w:rFonts w:ascii="Arial" w:hAnsi="Arial" w:cs="Arial"/>
          <w:b/>
          <w:sz w:val="22"/>
          <w:szCs w:val="22"/>
        </w:rPr>
      </w:pPr>
    </w:p>
    <w:p w:rsidR="003B7E9F" w:rsidRDefault="003B7E9F" w:rsidP="003B7E9F">
      <w:pPr>
        <w:pStyle w:val="Heading1a"/>
      </w:pPr>
      <w:r w:rsidRPr="00351144">
        <w:t xml:space="preserve">Background </w:t>
      </w:r>
    </w:p>
    <w:p w:rsidR="003B7E9F" w:rsidRPr="00351144" w:rsidRDefault="003B7E9F" w:rsidP="003B7E9F">
      <w:pPr>
        <w:pStyle w:val="Heading1a"/>
        <w:numPr>
          <w:ilvl w:val="0"/>
          <w:numId w:val="0"/>
        </w:numPr>
        <w:ind w:left="720"/>
      </w:pPr>
    </w:p>
    <w:p w:rsidR="003B7E9F" w:rsidRPr="00351144" w:rsidRDefault="003B7E9F" w:rsidP="003B7E9F">
      <w:pPr>
        <w:rPr>
          <w:rFonts w:ascii="Calibri" w:hAnsi="Calibri" w:cs="Calibri"/>
          <w:sz w:val="22"/>
          <w:szCs w:val="22"/>
        </w:rPr>
      </w:pPr>
      <w:r w:rsidRPr="00351144">
        <w:rPr>
          <w:rFonts w:ascii="Calibri" w:hAnsi="Calibri" w:cs="Calibri"/>
          <w:sz w:val="22"/>
          <w:szCs w:val="22"/>
        </w:rPr>
        <w:t xml:space="preserve">The Grantham Research Institute on Climate Change and the Environment is an internationally focused research centre, based at the London School of Economics and Political Science (LSE), and chaired by </w:t>
      </w:r>
      <w:r w:rsidR="00101466">
        <w:rPr>
          <w:rFonts w:ascii="Calibri" w:hAnsi="Calibri" w:cs="Calibri"/>
          <w:sz w:val="22"/>
          <w:szCs w:val="22"/>
        </w:rPr>
        <w:t>Lord Stern of Brentford</w:t>
      </w:r>
      <w:r w:rsidRPr="00351144">
        <w:rPr>
          <w:rFonts w:ascii="Calibri" w:hAnsi="Calibri" w:cs="Calibri"/>
          <w:sz w:val="22"/>
          <w:szCs w:val="22"/>
        </w:rPr>
        <w:t xml:space="preserve">. It was established in May 2008 and is world leading in its field. </w:t>
      </w:r>
    </w:p>
    <w:p w:rsidR="003B7E9F" w:rsidRPr="00351144" w:rsidRDefault="003B7E9F" w:rsidP="003B7E9F">
      <w:pPr>
        <w:rPr>
          <w:rFonts w:ascii="Calibri" w:hAnsi="Calibri" w:cs="Calibri"/>
          <w:sz w:val="22"/>
          <w:szCs w:val="22"/>
        </w:rPr>
      </w:pPr>
    </w:p>
    <w:p w:rsidR="003B7E9F" w:rsidRPr="00351144" w:rsidRDefault="003B7E9F" w:rsidP="003B7E9F">
      <w:pPr>
        <w:rPr>
          <w:rFonts w:ascii="Calibri" w:hAnsi="Calibri" w:cs="Calibri"/>
          <w:sz w:val="22"/>
          <w:szCs w:val="22"/>
        </w:rPr>
      </w:pPr>
      <w:r w:rsidRPr="00351144">
        <w:rPr>
          <w:rFonts w:ascii="Calibri" w:hAnsi="Calibri" w:cs="Calibri"/>
          <w:sz w:val="22"/>
          <w:szCs w:val="22"/>
        </w:rPr>
        <w:t>Made up of around 120 staff (including visiting researchers and associates), the Institute seeks to provide evidence-based research that informs effective policy</w:t>
      </w:r>
      <w:r w:rsidR="00101466">
        <w:rPr>
          <w:rFonts w:ascii="Calibri" w:hAnsi="Calibri" w:cs="Calibri"/>
          <w:sz w:val="22"/>
          <w:szCs w:val="22"/>
        </w:rPr>
        <w:t>-</w:t>
      </w:r>
      <w:r w:rsidRPr="00351144">
        <w:rPr>
          <w:rFonts w:ascii="Calibri" w:hAnsi="Calibri" w:cs="Calibri"/>
          <w:sz w:val="22"/>
          <w:szCs w:val="22"/>
        </w:rPr>
        <w:t>making on climate change and wider environmental risks.</w:t>
      </w:r>
    </w:p>
    <w:p w:rsidR="003B7E9F" w:rsidRPr="00351144" w:rsidRDefault="003B7E9F" w:rsidP="003B7E9F">
      <w:pPr>
        <w:rPr>
          <w:rFonts w:ascii="Calibri" w:hAnsi="Calibri" w:cs="Calibri"/>
          <w:sz w:val="22"/>
          <w:szCs w:val="22"/>
        </w:rPr>
      </w:pPr>
    </w:p>
    <w:p w:rsidR="003B7E9F" w:rsidRPr="00351144" w:rsidRDefault="00464807" w:rsidP="003B7E9F">
      <w:pPr>
        <w:rPr>
          <w:rFonts w:ascii="Calibri" w:hAnsi="Calibri" w:cs="Calibri"/>
          <w:sz w:val="22"/>
          <w:szCs w:val="22"/>
        </w:rPr>
      </w:pPr>
      <w:r>
        <w:rPr>
          <w:rFonts w:ascii="Calibri" w:hAnsi="Calibri" w:cs="Calibri"/>
          <w:sz w:val="22"/>
          <w:szCs w:val="22"/>
        </w:rPr>
        <w:t>Our primary audiences and stakeholders are</w:t>
      </w:r>
      <w:r w:rsidR="00101466">
        <w:rPr>
          <w:rFonts w:ascii="Calibri" w:hAnsi="Calibri" w:cs="Calibri"/>
          <w:sz w:val="22"/>
          <w:szCs w:val="22"/>
        </w:rPr>
        <w:t xml:space="preserve"> researchers in the academic and non-academic sectors, including</w:t>
      </w:r>
      <w:r w:rsidR="003B7E9F" w:rsidRPr="00351144">
        <w:rPr>
          <w:rFonts w:ascii="Calibri" w:hAnsi="Calibri" w:cs="Calibri"/>
          <w:sz w:val="22"/>
          <w:szCs w:val="22"/>
        </w:rPr>
        <w:t xml:space="preserve"> policy</w:t>
      </w:r>
      <w:r w:rsidR="00101466">
        <w:rPr>
          <w:rFonts w:ascii="Calibri" w:hAnsi="Calibri" w:cs="Calibri"/>
          <w:sz w:val="22"/>
          <w:szCs w:val="22"/>
        </w:rPr>
        <w:t>-</w:t>
      </w:r>
      <w:r w:rsidR="003B7E9F" w:rsidRPr="00351144">
        <w:rPr>
          <w:rFonts w:ascii="Calibri" w:hAnsi="Calibri" w:cs="Calibri"/>
          <w:sz w:val="22"/>
          <w:szCs w:val="22"/>
        </w:rPr>
        <w:t xml:space="preserve">makers in the UK and EU, the research community, key international organisations (e.g. </w:t>
      </w:r>
      <w:r w:rsidR="00101466">
        <w:rPr>
          <w:rFonts w:ascii="Calibri" w:hAnsi="Calibri" w:cs="Calibri"/>
          <w:sz w:val="22"/>
          <w:szCs w:val="22"/>
        </w:rPr>
        <w:t>UNFCCC and OECD), UK business, n</w:t>
      </w:r>
      <w:r w:rsidR="003B7E9F" w:rsidRPr="00351144">
        <w:rPr>
          <w:rFonts w:ascii="Calibri" w:hAnsi="Calibri" w:cs="Calibri"/>
          <w:sz w:val="22"/>
          <w:szCs w:val="22"/>
        </w:rPr>
        <w:t>ational policy-makers in the US, China, India &amp; Australia</w:t>
      </w:r>
      <w:r w:rsidR="00101466">
        <w:rPr>
          <w:rFonts w:ascii="Calibri" w:hAnsi="Calibri" w:cs="Calibri"/>
          <w:sz w:val="22"/>
          <w:szCs w:val="22"/>
        </w:rPr>
        <w:t>,</w:t>
      </w:r>
      <w:r w:rsidR="003B7E9F" w:rsidRPr="00351144">
        <w:rPr>
          <w:rFonts w:ascii="Calibri" w:hAnsi="Calibri" w:cs="Calibri"/>
          <w:sz w:val="22"/>
          <w:szCs w:val="22"/>
        </w:rPr>
        <w:t xml:space="preserve"> and key NGOs and think tanks. See appendix 1 for a </w:t>
      </w:r>
      <w:r w:rsidR="00101466">
        <w:rPr>
          <w:rFonts w:ascii="Calibri" w:hAnsi="Calibri" w:cs="Calibri"/>
          <w:sz w:val="22"/>
          <w:szCs w:val="22"/>
        </w:rPr>
        <w:t>further break</w:t>
      </w:r>
      <w:r w:rsidR="003B7E9F" w:rsidRPr="00351144">
        <w:rPr>
          <w:rFonts w:ascii="Calibri" w:hAnsi="Calibri" w:cs="Calibri"/>
          <w:sz w:val="22"/>
          <w:szCs w:val="22"/>
        </w:rPr>
        <w:t>down o</w:t>
      </w:r>
      <w:r w:rsidR="003B7E9F">
        <w:rPr>
          <w:rFonts w:ascii="Calibri" w:hAnsi="Calibri" w:cs="Calibri"/>
          <w:sz w:val="22"/>
          <w:szCs w:val="22"/>
        </w:rPr>
        <w:t>f</w:t>
      </w:r>
      <w:r w:rsidR="003B7E9F" w:rsidRPr="00351144">
        <w:rPr>
          <w:rFonts w:ascii="Calibri" w:hAnsi="Calibri" w:cs="Calibri"/>
          <w:sz w:val="22"/>
          <w:szCs w:val="22"/>
        </w:rPr>
        <w:t xml:space="preserve"> </w:t>
      </w:r>
      <w:r>
        <w:rPr>
          <w:rFonts w:ascii="Calibri" w:hAnsi="Calibri" w:cs="Calibri"/>
          <w:sz w:val="22"/>
          <w:szCs w:val="22"/>
        </w:rPr>
        <w:t xml:space="preserve">stakeholders and </w:t>
      </w:r>
      <w:r w:rsidR="003B7E9F" w:rsidRPr="00351144">
        <w:rPr>
          <w:rFonts w:ascii="Calibri" w:hAnsi="Calibri" w:cs="Calibri"/>
          <w:sz w:val="22"/>
          <w:szCs w:val="22"/>
        </w:rPr>
        <w:t>a</w:t>
      </w:r>
      <w:r>
        <w:rPr>
          <w:rFonts w:ascii="Calibri" w:hAnsi="Calibri" w:cs="Calibri"/>
          <w:sz w:val="22"/>
          <w:szCs w:val="22"/>
        </w:rPr>
        <w:t>udiences and their importance.</w:t>
      </w:r>
    </w:p>
    <w:p w:rsidR="003B7E9F" w:rsidRPr="00351144" w:rsidRDefault="003B7E9F" w:rsidP="003B7E9F">
      <w:pPr>
        <w:rPr>
          <w:rFonts w:ascii="Calibri" w:hAnsi="Calibri" w:cs="Calibri"/>
          <w:sz w:val="22"/>
          <w:szCs w:val="22"/>
        </w:rPr>
      </w:pPr>
    </w:p>
    <w:p w:rsidR="003B7E9F" w:rsidRPr="00351144" w:rsidRDefault="003B7E9F" w:rsidP="003B7E9F">
      <w:pPr>
        <w:rPr>
          <w:rFonts w:ascii="Calibri" w:hAnsi="Calibri" w:cs="Calibri"/>
          <w:sz w:val="22"/>
          <w:szCs w:val="22"/>
        </w:rPr>
      </w:pPr>
      <w:r w:rsidRPr="00351144">
        <w:rPr>
          <w:rFonts w:ascii="Calibri" w:hAnsi="Calibri" w:cs="Calibri"/>
          <w:sz w:val="22"/>
          <w:szCs w:val="22"/>
        </w:rPr>
        <w:t>The Institu</w:t>
      </w:r>
      <w:r w:rsidR="00101466">
        <w:rPr>
          <w:rFonts w:ascii="Calibri" w:hAnsi="Calibri" w:cs="Calibri"/>
          <w:sz w:val="22"/>
          <w:szCs w:val="22"/>
        </w:rPr>
        <w:t xml:space="preserve">te is funded by </w:t>
      </w:r>
      <w:r w:rsidR="00101466" w:rsidRPr="00101466">
        <w:rPr>
          <w:rFonts w:ascii="Calibri" w:hAnsi="Calibri" w:cs="Calibri"/>
          <w:sz w:val="22"/>
          <w:szCs w:val="22"/>
        </w:rPr>
        <w:t>the Grantham Foundation for the Protection of the Environment</w:t>
      </w:r>
      <w:r w:rsidR="00101466">
        <w:rPr>
          <w:rFonts w:ascii="Calibri" w:hAnsi="Calibri" w:cs="Calibri"/>
          <w:sz w:val="22"/>
          <w:szCs w:val="22"/>
        </w:rPr>
        <w:t xml:space="preserve">. Many of the Institute’s staff </w:t>
      </w:r>
      <w:proofErr w:type="gramStart"/>
      <w:r w:rsidR="00101466">
        <w:rPr>
          <w:rFonts w:ascii="Calibri" w:hAnsi="Calibri" w:cs="Calibri"/>
          <w:sz w:val="22"/>
          <w:szCs w:val="22"/>
        </w:rPr>
        <w:t>are</w:t>
      </w:r>
      <w:proofErr w:type="gramEnd"/>
      <w:r w:rsidR="00101466">
        <w:rPr>
          <w:rFonts w:ascii="Calibri" w:hAnsi="Calibri" w:cs="Calibri"/>
          <w:sz w:val="22"/>
          <w:szCs w:val="22"/>
        </w:rPr>
        <w:t xml:space="preserve"> also members of the ESRC Centre for Climate Change Economics and Policy, which is jointly hosted by the University of Leeds. T</w:t>
      </w:r>
      <w:r w:rsidRPr="00351144">
        <w:rPr>
          <w:rFonts w:ascii="Calibri" w:hAnsi="Calibri" w:cs="Calibri"/>
          <w:sz w:val="22"/>
          <w:szCs w:val="22"/>
        </w:rPr>
        <w:t xml:space="preserve">he Institute’s </w:t>
      </w:r>
      <w:r w:rsidR="00101466">
        <w:rPr>
          <w:rFonts w:ascii="Calibri" w:hAnsi="Calibri" w:cs="Calibri"/>
          <w:sz w:val="22"/>
          <w:szCs w:val="22"/>
        </w:rPr>
        <w:t>large grant from the Economic and Social Research Council</w:t>
      </w:r>
      <w:r w:rsidRPr="00351144">
        <w:rPr>
          <w:rFonts w:ascii="Calibri" w:hAnsi="Calibri" w:cs="Calibri"/>
          <w:sz w:val="22"/>
          <w:szCs w:val="22"/>
        </w:rPr>
        <w:t xml:space="preserve"> </w:t>
      </w:r>
      <w:r w:rsidR="00101466">
        <w:rPr>
          <w:rFonts w:ascii="Calibri" w:hAnsi="Calibri" w:cs="Calibri"/>
          <w:sz w:val="22"/>
          <w:szCs w:val="22"/>
        </w:rPr>
        <w:t xml:space="preserve">for the Centre is due to </w:t>
      </w:r>
      <w:r w:rsidRPr="00351144">
        <w:rPr>
          <w:rFonts w:ascii="Calibri" w:hAnsi="Calibri" w:cs="Calibri"/>
          <w:sz w:val="22"/>
          <w:szCs w:val="22"/>
        </w:rPr>
        <w:t>end</w:t>
      </w:r>
      <w:r w:rsidR="00101466">
        <w:rPr>
          <w:rFonts w:ascii="Calibri" w:hAnsi="Calibri" w:cs="Calibri"/>
          <w:sz w:val="22"/>
          <w:szCs w:val="22"/>
        </w:rPr>
        <w:t xml:space="preserve"> in 2018</w:t>
      </w:r>
      <w:r w:rsidRPr="00351144">
        <w:rPr>
          <w:rFonts w:ascii="Calibri" w:hAnsi="Calibri" w:cs="Calibri"/>
          <w:sz w:val="22"/>
          <w:szCs w:val="22"/>
        </w:rPr>
        <w:t>. The Institute is therefore developing a fundraising strategy</w:t>
      </w:r>
      <w:r w:rsidR="00101466">
        <w:rPr>
          <w:rFonts w:ascii="Calibri" w:hAnsi="Calibri" w:cs="Calibri"/>
          <w:sz w:val="22"/>
          <w:szCs w:val="22"/>
        </w:rPr>
        <w:t xml:space="preserve"> to</w:t>
      </w:r>
      <w:r w:rsidRPr="00351144">
        <w:rPr>
          <w:rFonts w:ascii="Calibri" w:hAnsi="Calibri" w:cs="Calibri"/>
          <w:sz w:val="22"/>
          <w:szCs w:val="22"/>
        </w:rPr>
        <w:t xml:space="preserve"> target </w:t>
      </w:r>
      <w:r>
        <w:rPr>
          <w:rFonts w:ascii="Calibri" w:hAnsi="Calibri" w:cs="Calibri"/>
          <w:sz w:val="22"/>
          <w:szCs w:val="22"/>
        </w:rPr>
        <w:t>potential funders worldwide</w:t>
      </w:r>
      <w:r w:rsidRPr="00351144">
        <w:rPr>
          <w:rFonts w:ascii="Calibri" w:hAnsi="Calibri" w:cs="Calibri"/>
          <w:sz w:val="22"/>
          <w:szCs w:val="22"/>
        </w:rPr>
        <w:t>. To support this strategy</w:t>
      </w:r>
      <w:r w:rsidR="00101466">
        <w:rPr>
          <w:rFonts w:ascii="Calibri" w:hAnsi="Calibri" w:cs="Calibri"/>
          <w:sz w:val="22"/>
          <w:szCs w:val="22"/>
        </w:rPr>
        <w:t>,</w:t>
      </w:r>
      <w:r w:rsidRPr="00351144">
        <w:rPr>
          <w:rFonts w:ascii="Calibri" w:hAnsi="Calibri" w:cs="Calibri"/>
          <w:sz w:val="22"/>
          <w:szCs w:val="22"/>
        </w:rPr>
        <w:t xml:space="preserve"> the Institute </w:t>
      </w:r>
      <w:r>
        <w:rPr>
          <w:rFonts w:ascii="Calibri" w:hAnsi="Calibri" w:cs="Calibri"/>
          <w:sz w:val="22"/>
          <w:szCs w:val="22"/>
        </w:rPr>
        <w:t>wishes to develop a strong</w:t>
      </w:r>
      <w:r w:rsidR="00101466">
        <w:rPr>
          <w:rFonts w:ascii="Calibri" w:hAnsi="Calibri" w:cs="Calibri"/>
          <w:sz w:val="22"/>
          <w:szCs w:val="22"/>
        </w:rPr>
        <w:t>er and clearer</w:t>
      </w:r>
      <w:r>
        <w:rPr>
          <w:rFonts w:ascii="Calibri" w:hAnsi="Calibri" w:cs="Calibri"/>
          <w:sz w:val="22"/>
          <w:szCs w:val="22"/>
        </w:rPr>
        <w:t xml:space="preserve"> brand identity </w:t>
      </w:r>
      <w:r w:rsidR="00101466">
        <w:rPr>
          <w:rFonts w:ascii="Calibri" w:hAnsi="Calibri" w:cs="Calibri"/>
          <w:sz w:val="22"/>
          <w:szCs w:val="22"/>
        </w:rPr>
        <w:t>to be</w:t>
      </w:r>
      <w:r>
        <w:rPr>
          <w:rFonts w:ascii="Calibri" w:hAnsi="Calibri" w:cs="Calibri"/>
          <w:sz w:val="22"/>
          <w:szCs w:val="22"/>
        </w:rPr>
        <w:t xml:space="preserve"> conveyed through all </w:t>
      </w:r>
      <w:r w:rsidR="00101466">
        <w:rPr>
          <w:rFonts w:ascii="Calibri" w:hAnsi="Calibri" w:cs="Calibri"/>
          <w:sz w:val="22"/>
          <w:szCs w:val="22"/>
        </w:rPr>
        <w:t>its</w:t>
      </w:r>
      <w:r>
        <w:rPr>
          <w:rFonts w:ascii="Calibri" w:hAnsi="Calibri" w:cs="Calibri"/>
          <w:sz w:val="22"/>
          <w:szCs w:val="22"/>
        </w:rPr>
        <w:t xml:space="preserve"> </w:t>
      </w:r>
      <w:r w:rsidR="00101466">
        <w:rPr>
          <w:rFonts w:ascii="Calibri" w:hAnsi="Calibri" w:cs="Calibri"/>
          <w:sz w:val="22"/>
          <w:szCs w:val="22"/>
        </w:rPr>
        <w:t>external communications.</w:t>
      </w:r>
    </w:p>
    <w:p w:rsidR="003B7E9F" w:rsidRDefault="003B7E9F" w:rsidP="003B7E9F">
      <w:pPr>
        <w:rPr>
          <w:rFonts w:ascii="Calibri" w:hAnsi="Calibri" w:cs="Calibri"/>
        </w:rPr>
      </w:pPr>
    </w:p>
    <w:p w:rsidR="003B7E9F" w:rsidRDefault="003B7E9F" w:rsidP="003B7E9F">
      <w:pPr>
        <w:pStyle w:val="Heading1a"/>
      </w:pPr>
      <w:r w:rsidRPr="007B5BA2">
        <w:t xml:space="preserve">The brief </w:t>
      </w:r>
    </w:p>
    <w:p w:rsidR="003B7E9F" w:rsidRPr="007B5BA2" w:rsidRDefault="003B7E9F" w:rsidP="003B7E9F">
      <w:pPr>
        <w:pStyle w:val="Heading1a"/>
        <w:numPr>
          <w:ilvl w:val="0"/>
          <w:numId w:val="0"/>
        </w:numPr>
        <w:ind w:left="720"/>
      </w:pPr>
    </w:p>
    <w:p w:rsidR="003B7E9F" w:rsidRPr="00351144" w:rsidRDefault="003B7E9F" w:rsidP="003B7E9F">
      <w:pPr>
        <w:rPr>
          <w:rFonts w:ascii="Calibri" w:hAnsi="Calibri" w:cs="Calibri"/>
          <w:sz w:val="22"/>
          <w:szCs w:val="22"/>
        </w:rPr>
      </w:pPr>
      <w:r w:rsidRPr="00351144">
        <w:rPr>
          <w:rFonts w:ascii="Calibri" w:hAnsi="Calibri" w:cs="Calibri"/>
          <w:sz w:val="22"/>
          <w:szCs w:val="22"/>
        </w:rPr>
        <w:t xml:space="preserve">The Grantham Research Institute on Climate Change and the Environment wishes to </w:t>
      </w:r>
      <w:r>
        <w:rPr>
          <w:rFonts w:ascii="Calibri" w:hAnsi="Calibri" w:cs="Calibri"/>
          <w:sz w:val="22"/>
          <w:szCs w:val="22"/>
        </w:rPr>
        <w:t>under</w:t>
      </w:r>
      <w:r w:rsidR="00101466">
        <w:rPr>
          <w:rFonts w:ascii="Calibri" w:hAnsi="Calibri" w:cs="Calibri"/>
          <w:sz w:val="22"/>
          <w:szCs w:val="22"/>
        </w:rPr>
        <w:t>take</w:t>
      </w:r>
      <w:r>
        <w:rPr>
          <w:rFonts w:ascii="Calibri" w:hAnsi="Calibri" w:cs="Calibri"/>
          <w:sz w:val="22"/>
          <w:szCs w:val="22"/>
        </w:rPr>
        <w:t xml:space="preserve"> a brand refresh that </w:t>
      </w:r>
      <w:r w:rsidR="00101466">
        <w:rPr>
          <w:rFonts w:ascii="Calibri" w:hAnsi="Calibri" w:cs="Calibri"/>
          <w:sz w:val="22"/>
          <w:szCs w:val="22"/>
        </w:rPr>
        <w:t>creates a clearer identity</w:t>
      </w:r>
      <w:r>
        <w:rPr>
          <w:rFonts w:ascii="Calibri" w:hAnsi="Calibri" w:cs="Calibri"/>
          <w:sz w:val="22"/>
          <w:szCs w:val="22"/>
        </w:rPr>
        <w:t xml:space="preserve"> among </w:t>
      </w:r>
      <w:r w:rsidR="00101466">
        <w:rPr>
          <w:rFonts w:ascii="Calibri" w:hAnsi="Calibri" w:cs="Calibri"/>
          <w:sz w:val="22"/>
          <w:szCs w:val="22"/>
        </w:rPr>
        <w:t>its</w:t>
      </w:r>
      <w:r>
        <w:rPr>
          <w:rFonts w:ascii="Calibri" w:hAnsi="Calibri" w:cs="Calibri"/>
          <w:sz w:val="22"/>
          <w:szCs w:val="22"/>
        </w:rPr>
        <w:t xml:space="preserve"> target audiences. </w:t>
      </w:r>
    </w:p>
    <w:p w:rsidR="003B7E9F" w:rsidRPr="00351144" w:rsidRDefault="003B7E9F" w:rsidP="003B7E9F">
      <w:pPr>
        <w:rPr>
          <w:rFonts w:ascii="Calibri" w:hAnsi="Calibri" w:cs="Calibri"/>
          <w:sz w:val="22"/>
          <w:szCs w:val="22"/>
        </w:rPr>
      </w:pPr>
    </w:p>
    <w:p w:rsidR="003B7E9F" w:rsidRPr="00351144" w:rsidRDefault="003B7E9F" w:rsidP="003B7E9F">
      <w:pPr>
        <w:rPr>
          <w:rFonts w:ascii="Calibri" w:hAnsi="Calibri" w:cs="Calibri"/>
          <w:sz w:val="22"/>
          <w:szCs w:val="22"/>
        </w:rPr>
      </w:pPr>
      <w:r w:rsidRPr="00351144">
        <w:rPr>
          <w:rFonts w:ascii="Calibri" w:hAnsi="Calibri" w:cs="Calibri"/>
          <w:sz w:val="22"/>
          <w:szCs w:val="22"/>
        </w:rPr>
        <w:t xml:space="preserve">The project </w:t>
      </w:r>
      <w:r>
        <w:rPr>
          <w:rFonts w:ascii="Calibri" w:hAnsi="Calibri" w:cs="Calibri"/>
          <w:sz w:val="22"/>
          <w:szCs w:val="22"/>
        </w:rPr>
        <w:t>deliverables</w:t>
      </w:r>
      <w:r w:rsidRPr="00351144">
        <w:rPr>
          <w:rFonts w:ascii="Calibri" w:hAnsi="Calibri" w:cs="Calibri"/>
          <w:sz w:val="22"/>
          <w:szCs w:val="22"/>
        </w:rPr>
        <w:t xml:space="preserve"> will be:</w:t>
      </w:r>
    </w:p>
    <w:p w:rsidR="003B7E9F" w:rsidRPr="00351144" w:rsidRDefault="003B7E9F" w:rsidP="003B7E9F">
      <w:pPr>
        <w:numPr>
          <w:ilvl w:val="0"/>
          <w:numId w:val="40"/>
        </w:numPr>
        <w:rPr>
          <w:rFonts w:ascii="Calibri" w:hAnsi="Calibri" w:cs="Calibri"/>
          <w:sz w:val="22"/>
          <w:szCs w:val="22"/>
        </w:rPr>
      </w:pPr>
      <w:r w:rsidRPr="00351144">
        <w:rPr>
          <w:rFonts w:ascii="Calibri" w:hAnsi="Calibri" w:cs="Calibri"/>
          <w:sz w:val="22"/>
          <w:szCs w:val="22"/>
        </w:rPr>
        <w:t xml:space="preserve">A new </w:t>
      </w:r>
      <w:r>
        <w:rPr>
          <w:rFonts w:ascii="Calibri" w:hAnsi="Calibri" w:cs="Calibri"/>
          <w:sz w:val="22"/>
          <w:szCs w:val="22"/>
        </w:rPr>
        <w:t>brand identity</w:t>
      </w:r>
      <w:r w:rsidR="00464807">
        <w:rPr>
          <w:rFonts w:ascii="Calibri" w:hAnsi="Calibri" w:cs="Calibri"/>
          <w:sz w:val="22"/>
          <w:szCs w:val="22"/>
        </w:rPr>
        <w:t>, including a new logo,</w:t>
      </w:r>
      <w:r w:rsidRPr="00351144">
        <w:rPr>
          <w:rFonts w:ascii="Calibri" w:hAnsi="Calibri" w:cs="Calibri"/>
          <w:sz w:val="22"/>
          <w:szCs w:val="22"/>
        </w:rPr>
        <w:t xml:space="preserve"> for the Institute</w:t>
      </w:r>
      <w:r w:rsidR="00464807">
        <w:rPr>
          <w:rFonts w:ascii="Calibri" w:hAnsi="Calibri" w:cs="Calibri"/>
          <w:sz w:val="22"/>
          <w:szCs w:val="22"/>
        </w:rPr>
        <w:t>;</w:t>
      </w:r>
    </w:p>
    <w:p w:rsidR="003B7E9F" w:rsidRPr="00351144" w:rsidRDefault="00464807" w:rsidP="003B7E9F">
      <w:pPr>
        <w:numPr>
          <w:ilvl w:val="0"/>
          <w:numId w:val="40"/>
        </w:numPr>
        <w:rPr>
          <w:rFonts w:ascii="Calibri" w:hAnsi="Calibri" w:cs="Calibri"/>
          <w:sz w:val="22"/>
          <w:szCs w:val="22"/>
        </w:rPr>
      </w:pPr>
      <w:r>
        <w:rPr>
          <w:rFonts w:ascii="Calibri" w:hAnsi="Calibri" w:cs="Calibri"/>
          <w:sz w:val="22"/>
          <w:szCs w:val="22"/>
        </w:rPr>
        <w:t>Brand guidelines;</w:t>
      </w:r>
    </w:p>
    <w:p w:rsidR="003B7E9F" w:rsidRDefault="00464807" w:rsidP="003B7E9F">
      <w:pPr>
        <w:numPr>
          <w:ilvl w:val="0"/>
          <w:numId w:val="40"/>
        </w:numPr>
        <w:rPr>
          <w:rFonts w:ascii="Calibri" w:hAnsi="Calibri" w:cs="Calibri"/>
          <w:sz w:val="22"/>
          <w:szCs w:val="22"/>
        </w:rPr>
      </w:pPr>
      <w:r>
        <w:rPr>
          <w:rFonts w:ascii="Calibri" w:hAnsi="Calibri" w:cs="Calibri"/>
          <w:sz w:val="22"/>
          <w:szCs w:val="22"/>
        </w:rPr>
        <w:t>Designs for a set of</w:t>
      </w:r>
      <w:r w:rsidR="003B7E9F" w:rsidRPr="00351144">
        <w:rPr>
          <w:rFonts w:ascii="Calibri" w:hAnsi="Calibri" w:cs="Calibri"/>
          <w:sz w:val="22"/>
          <w:szCs w:val="22"/>
        </w:rPr>
        <w:t xml:space="preserve"> marketing </w:t>
      </w:r>
      <w:r>
        <w:rPr>
          <w:rFonts w:ascii="Calibri" w:hAnsi="Calibri" w:cs="Calibri"/>
          <w:sz w:val="22"/>
          <w:szCs w:val="22"/>
        </w:rPr>
        <w:t>and communications materials,</w:t>
      </w:r>
      <w:r w:rsidR="003B7E9F" w:rsidRPr="00351144">
        <w:rPr>
          <w:rFonts w:ascii="Calibri" w:hAnsi="Calibri" w:cs="Calibri"/>
          <w:sz w:val="22"/>
          <w:szCs w:val="22"/>
        </w:rPr>
        <w:t xml:space="preserve"> including </w:t>
      </w:r>
      <w:r w:rsidR="003B7E9F">
        <w:rPr>
          <w:rFonts w:ascii="Calibri" w:hAnsi="Calibri" w:cs="Calibri"/>
          <w:sz w:val="22"/>
          <w:szCs w:val="22"/>
        </w:rPr>
        <w:t xml:space="preserve">event </w:t>
      </w:r>
      <w:r w:rsidR="003B7E9F" w:rsidRPr="00351144">
        <w:rPr>
          <w:rFonts w:ascii="Calibri" w:hAnsi="Calibri" w:cs="Calibri"/>
          <w:sz w:val="22"/>
          <w:szCs w:val="22"/>
        </w:rPr>
        <w:t xml:space="preserve">banners, MS </w:t>
      </w:r>
      <w:proofErr w:type="spellStart"/>
      <w:r w:rsidR="003B7E9F" w:rsidRPr="00351144">
        <w:rPr>
          <w:rFonts w:ascii="Calibri" w:hAnsi="Calibri" w:cs="Calibri"/>
          <w:sz w:val="22"/>
          <w:szCs w:val="22"/>
        </w:rPr>
        <w:t>Powerpoint</w:t>
      </w:r>
      <w:proofErr w:type="spellEnd"/>
      <w:r w:rsidR="003B7E9F" w:rsidRPr="00351144">
        <w:rPr>
          <w:rFonts w:ascii="Calibri" w:hAnsi="Calibri" w:cs="Calibri"/>
          <w:sz w:val="22"/>
          <w:szCs w:val="22"/>
        </w:rPr>
        <w:t xml:space="preserve"> templates,</w:t>
      </w:r>
      <w:r w:rsidR="003B7E9F">
        <w:rPr>
          <w:rFonts w:ascii="Calibri" w:hAnsi="Calibri" w:cs="Calibri"/>
          <w:sz w:val="22"/>
          <w:szCs w:val="22"/>
        </w:rPr>
        <w:t xml:space="preserve"> an animated holding slide for major events, </w:t>
      </w:r>
      <w:r w:rsidR="000266B2">
        <w:rPr>
          <w:rFonts w:ascii="Calibri" w:hAnsi="Calibri" w:cs="Calibri"/>
          <w:sz w:val="22"/>
          <w:szCs w:val="22"/>
        </w:rPr>
        <w:t xml:space="preserve">a branded table cloth for events, </w:t>
      </w:r>
      <w:r w:rsidR="003B7E9F">
        <w:rPr>
          <w:rFonts w:ascii="Calibri" w:hAnsi="Calibri" w:cs="Calibri"/>
          <w:sz w:val="22"/>
          <w:szCs w:val="22"/>
        </w:rPr>
        <w:t>letterheads, business cards and</w:t>
      </w:r>
      <w:r w:rsidR="003B7E9F" w:rsidRPr="00351144">
        <w:rPr>
          <w:rFonts w:ascii="Calibri" w:hAnsi="Calibri" w:cs="Calibri"/>
          <w:sz w:val="22"/>
          <w:szCs w:val="22"/>
        </w:rPr>
        <w:t xml:space="preserve"> e</w:t>
      </w:r>
      <w:r w:rsidR="003B7E9F">
        <w:rPr>
          <w:rFonts w:ascii="Calibri" w:hAnsi="Calibri" w:cs="Calibri"/>
          <w:sz w:val="22"/>
          <w:szCs w:val="22"/>
        </w:rPr>
        <w:t>-marketing</w:t>
      </w:r>
      <w:r w:rsidR="003B7E9F" w:rsidRPr="00351144">
        <w:rPr>
          <w:rFonts w:ascii="Calibri" w:hAnsi="Calibri" w:cs="Calibri"/>
          <w:sz w:val="22"/>
          <w:szCs w:val="22"/>
        </w:rPr>
        <w:t xml:space="preserve"> templates</w:t>
      </w:r>
      <w:r>
        <w:rPr>
          <w:rFonts w:ascii="Calibri" w:hAnsi="Calibri" w:cs="Calibri"/>
          <w:sz w:val="22"/>
          <w:szCs w:val="22"/>
        </w:rPr>
        <w:t xml:space="preserve">, including </w:t>
      </w:r>
      <w:r w:rsidR="000266B2">
        <w:rPr>
          <w:rFonts w:ascii="Calibri" w:hAnsi="Calibri" w:cs="Calibri"/>
          <w:sz w:val="22"/>
          <w:szCs w:val="22"/>
        </w:rPr>
        <w:t xml:space="preserve">a </w:t>
      </w:r>
      <w:r>
        <w:rPr>
          <w:rFonts w:ascii="Calibri" w:hAnsi="Calibri" w:cs="Calibri"/>
          <w:sz w:val="22"/>
          <w:szCs w:val="22"/>
        </w:rPr>
        <w:t>newsletter; and</w:t>
      </w:r>
    </w:p>
    <w:p w:rsidR="003B7E9F" w:rsidRPr="00A81B53" w:rsidRDefault="003B7E9F" w:rsidP="003B7E9F">
      <w:pPr>
        <w:numPr>
          <w:ilvl w:val="0"/>
          <w:numId w:val="40"/>
        </w:numPr>
        <w:rPr>
          <w:rFonts w:ascii="Calibri" w:hAnsi="Calibri" w:cs="Calibri"/>
          <w:sz w:val="22"/>
          <w:szCs w:val="22"/>
        </w:rPr>
      </w:pPr>
      <w:r w:rsidRPr="00A81B53">
        <w:rPr>
          <w:rFonts w:ascii="Calibri" w:hAnsi="Calibri" w:cs="Calibri"/>
          <w:sz w:val="22"/>
          <w:szCs w:val="22"/>
        </w:rPr>
        <w:t xml:space="preserve">New publication </w:t>
      </w:r>
      <w:r>
        <w:rPr>
          <w:rFonts w:ascii="Calibri" w:hAnsi="Calibri" w:cs="Calibri"/>
          <w:sz w:val="22"/>
          <w:szCs w:val="22"/>
        </w:rPr>
        <w:t xml:space="preserve">templates for our policy papers, </w:t>
      </w:r>
      <w:r w:rsidRPr="00A81B53">
        <w:rPr>
          <w:rFonts w:ascii="Calibri" w:hAnsi="Calibri" w:cs="Calibri"/>
          <w:sz w:val="22"/>
          <w:szCs w:val="22"/>
        </w:rPr>
        <w:t>policy brief</w:t>
      </w:r>
      <w:r>
        <w:rPr>
          <w:rFonts w:ascii="Calibri" w:hAnsi="Calibri" w:cs="Calibri"/>
          <w:sz w:val="22"/>
          <w:szCs w:val="22"/>
        </w:rPr>
        <w:t>s and working papers.</w:t>
      </w:r>
    </w:p>
    <w:p w:rsidR="003B7E9F" w:rsidRDefault="003B7E9F" w:rsidP="003B7E9F">
      <w:pPr>
        <w:rPr>
          <w:rFonts w:ascii="Calibri" w:hAnsi="Calibri" w:cs="Calibri"/>
        </w:rPr>
      </w:pPr>
    </w:p>
    <w:p w:rsidR="003B7E9F" w:rsidRPr="00615C53" w:rsidRDefault="003B7E9F" w:rsidP="003B7E9F">
      <w:pPr>
        <w:rPr>
          <w:rFonts w:ascii="Calibri" w:hAnsi="Calibri" w:cs="Calibri"/>
          <w:sz w:val="22"/>
          <w:szCs w:val="22"/>
        </w:rPr>
      </w:pPr>
      <w:r w:rsidRPr="00615C53">
        <w:rPr>
          <w:rFonts w:ascii="Calibri" w:hAnsi="Calibri" w:cs="Calibri"/>
          <w:sz w:val="22"/>
          <w:szCs w:val="22"/>
        </w:rPr>
        <w:t xml:space="preserve">Each element is discussed in more detail in the sections below.  </w:t>
      </w:r>
    </w:p>
    <w:p w:rsidR="003B7E9F" w:rsidRDefault="003B7E9F" w:rsidP="003B7E9F">
      <w:pPr>
        <w:rPr>
          <w:rFonts w:ascii="Calibri" w:hAnsi="Calibri" w:cs="Calibri"/>
        </w:rPr>
      </w:pPr>
    </w:p>
    <w:p w:rsidR="003B7E9F" w:rsidRDefault="003B7E9F" w:rsidP="003B7E9F">
      <w:pPr>
        <w:pStyle w:val="Heading1a"/>
      </w:pPr>
      <w:r>
        <w:t xml:space="preserve">New </w:t>
      </w:r>
      <w:r w:rsidR="00464807">
        <w:t>brand identity, including new logo</w:t>
      </w:r>
    </w:p>
    <w:p w:rsidR="003B7E9F" w:rsidRPr="00615C53" w:rsidRDefault="003B7E9F" w:rsidP="003B7E9F">
      <w:pPr>
        <w:pStyle w:val="Heading1a"/>
        <w:numPr>
          <w:ilvl w:val="0"/>
          <w:numId w:val="0"/>
        </w:numPr>
        <w:ind w:left="720"/>
      </w:pPr>
    </w:p>
    <w:p w:rsidR="003B7E9F" w:rsidRDefault="003B7E9F" w:rsidP="003B7E9F">
      <w:pPr>
        <w:rPr>
          <w:rFonts w:ascii="Calibri" w:hAnsi="Calibri" w:cs="Calibri"/>
          <w:sz w:val="22"/>
          <w:szCs w:val="22"/>
        </w:rPr>
      </w:pPr>
      <w:r w:rsidRPr="00536CF9">
        <w:rPr>
          <w:rFonts w:ascii="Calibri" w:hAnsi="Calibri" w:cs="Calibri"/>
          <w:sz w:val="22"/>
          <w:szCs w:val="22"/>
        </w:rPr>
        <w:t xml:space="preserve">The current logo </w:t>
      </w:r>
      <w:r>
        <w:rPr>
          <w:rFonts w:ascii="Calibri" w:hAnsi="Calibri" w:cs="Calibri"/>
          <w:sz w:val="22"/>
          <w:szCs w:val="22"/>
        </w:rPr>
        <w:t xml:space="preserve">(figure 1 see below) </w:t>
      </w:r>
      <w:r w:rsidRPr="00536CF9">
        <w:rPr>
          <w:rFonts w:ascii="Calibri" w:hAnsi="Calibri" w:cs="Calibri"/>
          <w:sz w:val="22"/>
          <w:szCs w:val="22"/>
        </w:rPr>
        <w:t xml:space="preserve">was designed for the launch of the Institute in 2008. At the time the Institute had not thought comprehensively about its overall vision, </w:t>
      </w:r>
      <w:r w:rsidR="00464807">
        <w:rPr>
          <w:rFonts w:ascii="Calibri" w:hAnsi="Calibri" w:cs="Calibri"/>
          <w:sz w:val="22"/>
          <w:szCs w:val="22"/>
        </w:rPr>
        <w:t>purpose and principles</w:t>
      </w:r>
      <w:r w:rsidRPr="00536CF9">
        <w:rPr>
          <w:rFonts w:ascii="Calibri" w:hAnsi="Calibri" w:cs="Calibri"/>
          <w:sz w:val="22"/>
          <w:szCs w:val="22"/>
        </w:rPr>
        <w:t xml:space="preserve">, </w:t>
      </w:r>
      <w:r w:rsidRPr="00536CF9">
        <w:rPr>
          <w:rFonts w:ascii="Calibri" w:hAnsi="Calibri" w:cs="Calibri"/>
          <w:sz w:val="22"/>
          <w:szCs w:val="22"/>
        </w:rPr>
        <w:lastRenderedPageBreak/>
        <w:t>target audience</w:t>
      </w:r>
      <w:r w:rsidR="00464807">
        <w:rPr>
          <w:rFonts w:ascii="Calibri" w:hAnsi="Calibri" w:cs="Calibri"/>
          <w:sz w:val="22"/>
          <w:szCs w:val="22"/>
        </w:rPr>
        <w:t>s and stakeholders</w:t>
      </w:r>
      <w:r>
        <w:rPr>
          <w:rFonts w:ascii="Calibri" w:hAnsi="Calibri" w:cs="Calibri"/>
          <w:sz w:val="22"/>
          <w:szCs w:val="22"/>
        </w:rPr>
        <w:t xml:space="preserve">. </w:t>
      </w:r>
      <w:r w:rsidRPr="00536CF9">
        <w:rPr>
          <w:rFonts w:ascii="Calibri" w:hAnsi="Calibri" w:cs="Calibri"/>
          <w:sz w:val="22"/>
          <w:szCs w:val="22"/>
        </w:rPr>
        <w:t>As a result the logo</w:t>
      </w:r>
      <w:r>
        <w:rPr>
          <w:rFonts w:ascii="Calibri" w:hAnsi="Calibri" w:cs="Calibri"/>
          <w:sz w:val="22"/>
          <w:szCs w:val="22"/>
        </w:rPr>
        <w:t>,</w:t>
      </w:r>
      <w:r w:rsidRPr="00536CF9">
        <w:rPr>
          <w:rFonts w:ascii="Calibri" w:hAnsi="Calibri" w:cs="Calibri"/>
          <w:sz w:val="22"/>
          <w:szCs w:val="22"/>
        </w:rPr>
        <w:t xml:space="preserve"> and the Institute’s branding more broadly, </w:t>
      </w:r>
      <w:r>
        <w:rPr>
          <w:rFonts w:ascii="Calibri" w:hAnsi="Calibri" w:cs="Calibri"/>
          <w:sz w:val="22"/>
          <w:szCs w:val="22"/>
        </w:rPr>
        <w:t>lacks</w:t>
      </w:r>
      <w:r w:rsidRPr="00536CF9">
        <w:rPr>
          <w:rFonts w:ascii="Calibri" w:hAnsi="Calibri" w:cs="Calibri"/>
          <w:sz w:val="22"/>
          <w:szCs w:val="22"/>
        </w:rPr>
        <w:t xml:space="preserve"> a strong identity.</w:t>
      </w:r>
    </w:p>
    <w:p w:rsidR="003B7E9F" w:rsidRDefault="003B7E9F" w:rsidP="003B7E9F">
      <w:pPr>
        <w:rPr>
          <w:rFonts w:ascii="Calibri" w:hAnsi="Calibri" w:cs="Calibri"/>
          <w:sz w:val="22"/>
          <w:szCs w:val="22"/>
        </w:rPr>
      </w:pPr>
    </w:p>
    <w:p w:rsidR="003B7E9F" w:rsidRPr="00117E40" w:rsidRDefault="003B7E9F" w:rsidP="003B7E9F">
      <w:pPr>
        <w:rPr>
          <w:rFonts w:ascii="Calibri" w:hAnsi="Calibri" w:cs="Calibri"/>
          <w:b/>
          <w:sz w:val="22"/>
          <w:szCs w:val="22"/>
        </w:rPr>
      </w:pPr>
      <w:proofErr w:type="gramStart"/>
      <w:r w:rsidRPr="00117E40">
        <w:rPr>
          <w:rFonts w:ascii="Calibri" w:hAnsi="Calibri" w:cs="Calibri"/>
          <w:b/>
          <w:sz w:val="22"/>
          <w:szCs w:val="22"/>
        </w:rPr>
        <w:t>Figure 1.</w:t>
      </w:r>
      <w:proofErr w:type="gramEnd"/>
      <w:r w:rsidRPr="00117E40">
        <w:rPr>
          <w:rFonts w:ascii="Calibri" w:hAnsi="Calibri" w:cs="Calibri"/>
          <w:b/>
          <w:sz w:val="22"/>
          <w:szCs w:val="22"/>
        </w:rPr>
        <w:t xml:space="preserve"> </w:t>
      </w:r>
      <w:r w:rsidR="00464807">
        <w:rPr>
          <w:rFonts w:ascii="Calibri" w:hAnsi="Calibri" w:cs="Calibri"/>
          <w:b/>
          <w:sz w:val="22"/>
          <w:szCs w:val="22"/>
        </w:rPr>
        <w:t xml:space="preserve">Logo of the </w:t>
      </w:r>
      <w:r w:rsidRPr="00117E40">
        <w:rPr>
          <w:rFonts w:ascii="Calibri" w:hAnsi="Calibri" w:cs="Calibri"/>
          <w:b/>
          <w:sz w:val="22"/>
          <w:szCs w:val="22"/>
        </w:rPr>
        <w:t xml:space="preserve">Grantham Research Institute on Climate </w:t>
      </w:r>
      <w:r>
        <w:rPr>
          <w:rFonts w:ascii="Calibri" w:hAnsi="Calibri" w:cs="Calibri"/>
          <w:b/>
          <w:sz w:val="22"/>
          <w:szCs w:val="22"/>
        </w:rPr>
        <w:t xml:space="preserve">Change </w:t>
      </w:r>
      <w:r w:rsidR="00464807">
        <w:rPr>
          <w:rFonts w:ascii="Calibri" w:hAnsi="Calibri" w:cs="Calibri"/>
          <w:b/>
          <w:sz w:val="22"/>
          <w:szCs w:val="22"/>
        </w:rPr>
        <w:t>and Environment</w:t>
      </w:r>
    </w:p>
    <w:p w:rsidR="003B7E9F" w:rsidRDefault="003B7E9F" w:rsidP="003B7E9F">
      <w:pPr>
        <w:rPr>
          <w:rFonts w:ascii="Calibri" w:hAnsi="Calibri" w:cs="Calibri"/>
          <w:sz w:val="22"/>
          <w:szCs w:val="22"/>
        </w:rPr>
      </w:pPr>
    </w:p>
    <w:p w:rsidR="003B7E9F" w:rsidRPr="00536CF9" w:rsidRDefault="003B7E9F" w:rsidP="003B7E9F">
      <w:pPr>
        <w:rPr>
          <w:rFonts w:ascii="Calibri" w:hAnsi="Calibri" w:cs="Calibri"/>
          <w:sz w:val="22"/>
          <w:szCs w:val="22"/>
        </w:rPr>
      </w:pPr>
      <w:r>
        <w:rPr>
          <w:noProof/>
          <w:lang w:eastAsia="en-GB"/>
        </w:rPr>
        <w:drawing>
          <wp:anchor distT="0" distB="0" distL="114300" distR="114300" simplePos="0" relativeHeight="251659264" behindDoc="1" locked="0" layoutInCell="1" allowOverlap="1">
            <wp:simplePos x="0" y="0"/>
            <wp:positionH relativeFrom="column">
              <wp:posOffset>694690</wp:posOffset>
            </wp:positionH>
            <wp:positionV relativeFrom="paragraph">
              <wp:posOffset>3810</wp:posOffset>
            </wp:positionV>
            <wp:extent cx="2962910" cy="931545"/>
            <wp:effectExtent l="0" t="0" r="8890" b="1905"/>
            <wp:wrapSquare wrapText="bothSides"/>
            <wp:docPr id="3" name="Picture 3" descr="Grantham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ham_logo_RGB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2910"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7E9F" w:rsidRPr="00536CF9" w:rsidRDefault="003B7E9F" w:rsidP="003B7E9F">
      <w:pPr>
        <w:rPr>
          <w:rFonts w:ascii="Calibri" w:hAnsi="Calibri" w:cs="Calibri"/>
          <w:sz w:val="22"/>
          <w:szCs w:val="22"/>
        </w:rPr>
      </w:pPr>
    </w:p>
    <w:p w:rsidR="003B7E9F" w:rsidRDefault="003B7E9F" w:rsidP="003B7E9F">
      <w:pPr>
        <w:rPr>
          <w:rFonts w:ascii="Calibri" w:hAnsi="Calibri" w:cs="Calibri"/>
          <w:sz w:val="22"/>
          <w:szCs w:val="22"/>
        </w:rPr>
      </w:pPr>
    </w:p>
    <w:p w:rsidR="003B7E9F" w:rsidRDefault="003B7E9F" w:rsidP="003B7E9F">
      <w:pPr>
        <w:rPr>
          <w:rFonts w:ascii="Calibri" w:hAnsi="Calibri" w:cs="Calibri"/>
          <w:sz w:val="22"/>
          <w:szCs w:val="22"/>
        </w:rPr>
      </w:pPr>
    </w:p>
    <w:p w:rsidR="003B7E9F" w:rsidRDefault="003B7E9F" w:rsidP="003B7E9F">
      <w:pPr>
        <w:rPr>
          <w:rFonts w:ascii="Calibri" w:hAnsi="Calibri" w:cs="Calibri"/>
          <w:sz w:val="22"/>
          <w:szCs w:val="22"/>
        </w:rPr>
      </w:pPr>
    </w:p>
    <w:p w:rsidR="003B7E9F" w:rsidRDefault="003B7E9F" w:rsidP="003B7E9F">
      <w:pPr>
        <w:rPr>
          <w:rFonts w:ascii="Calibri" w:hAnsi="Calibri" w:cs="Calibri"/>
          <w:sz w:val="22"/>
          <w:szCs w:val="22"/>
        </w:rPr>
      </w:pPr>
    </w:p>
    <w:p w:rsidR="003B7E9F" w:rsidRDefault="003B7E9F" w:rsidP="003B7E9F">
      <w:pPr>
        <w:rPr>
          <w:rFonts w:ascii="Calibri" w:hAnsi="Calibri" w:cs="Calibri"/>
          <w:sz w:val="22"/>
          <w:szCs w:val="22"/>
        </w:rPr>
      </w:pPr>
    </w:p>
    <w:p w:rsidR="003B7E9F" w:rsidRPr="00117E40" w:rsidRDefault="003B7E9F" w:rsidP="003B7E9F">
      <w:pPr>
        <w:rPr>
          <w:rFonts w:ascii="Calibri" w:hAnsi="Calibri" w:cs="Calibri"/>
          <w:sz w:val="22"/>
          <w:szCs w:val="22"/>
        </w:rPr>
      </w:pPr>
      <w:r>
        <w:rPr>
          <w:rFonts w:ascii="Calibri" w:hAnsi="Calibri" w:cs="Calibri"/>
          <w:sz w:val="22"/>
          <w:szCs w:val="22"/>
        </w:rPr>
        <w:t xml:space="preserve">Since then the Institute has developed a statement of its </w:t>
      </w:r>
      <w:hyperlink r:id="rId10" w:history="1">
        <w:r w:rsidRPr="00F26716">
          <w:rPr>
            <w:rStyle w:val="Hyperlink"/>
            <w:rFonts w:ascii="Calibri" w:hAnsi="Calibri" w:cs="Calibri"/>
            <w:sz w:val="22"/>
            <w:szCs w:val="22"/>
          </w:rPr>
          <w:t>vision, purpose and principles</w:t>
        </w:r>
      </w:hyperlink>
      <w:r>
        <w:rPr>
          <w:rFonts w:ascii="Calibri" w:hAnsi="Calibri" w:cs="Calibri"/>
          <w:sz w:val="22"/>
          <w:szCs w:val="22"/>
        </w:rPr>
        <w:t xml:space="preserve"> (we are not proposing to change these as part of this project) and mapped our target audiences (see appendix 1). A</w:t>
      </w:r>
      <w:r w:rsidRPr="007B5BA2">
        <w:rPr>
          <w:rFonts w:ascii="Calibri" w:hAnsi="Calibri" w:cs="Calibri"/>
          <w:sz w:val="22"/>
          <w:szCs w:val="22"/>
        </w:rPr>
        <w:t>s the Institute enters a new phase</w:t>
      </w:r>
      <w:r w:rsidR="00464807">
        <w:rPr>
          <w:rFonts w:ascii="Calibri" w:hAnsi="Calibri" w:cs="Calibri"/>
          <w:sz w:val="22"/>
          <w:szCs w:val="22"/>
        </w:rPr>
        <w:t>,</w:t>
      </w:r>
      <w:r w:rsidRPr="007B5BA2">
        <w:rPr>
          <w:rFonts w:ascii="Calibri" w:hAnsi="Calibri" w:cs="Calibri"/>
          <w:sz w:val="22"/>
          <w:szCs w:val="22"/>
        </w:rPr>
        <w:t xml:space="preserve"> requiring significant fundraising activities, it is time to review and enhance the visual impact of our logo and align it more closely with our brand values.</w:t>
      </w:r>
    </w:p>
    <w:p w:rsidR="003B7E9F" w:rsidRPr="007B5BA2" w:rsidRDefault="003B7E9F" w:rsidP="003B7E9F">
      <w:pPr>
        <w:pStyle w:val="Heading2"/>
      </w:pPr>
      <w:r>
        <w:t>K</w:t>
      </w:r>
      <w:r w:rsidRPr="007B5BA2">
        <w:t xml:space="preserve">ey considerations for the appointed agency </w:t>
      </w:r>
    </w:p>
    <w:p w:rsidR="003B7E9F" w:rsidRPr="00464807" w:rsidRDefault="003B7E9F" w:rsidP="003B7E9F">
      <w:pPr>
        <w:rPr>
          <w:rFonts w:ascii="Calibri" w:hAnsi="Calibri" w:cs="Calibri"/>
          <w:sz w:val="22"/>
          <w:szCs w:val="22"/>
        </w:rPr>
      </w:pPr>
      <w:r w:rsidRPr="007B5BA2">
        <w:rPr>
          <w:rFonts w:ascii="Calibri" w:hAnsi="Calibri" w:cs="Calibri"/>
          <w:sz w:val="22"/>
          <w:szCs w:val="22"/>
        </w:rPr>
        <w:t>Our joint funding arrangement (see section 2, ‘Background’) has resulted in the Institute being jointly branded as the ‘Grantham Research Institute on Climate Change and the Environment’ and the ‘Centre for Climate Change Economics and Policy’</w:t>
      </w:r>
      <w:r>
        <w:rPr>
          <w:rFonts w:ascii="Calibri" w:hAnsi="Calibri" w:cs="Calibri"/>
          <w:sz w:val="22"/>
          <w:szCs w:val="22"/>
        </w:rPr>
        <w:t xml:space="preserve"> (CCCEP)</w:t>
      </w:r>
      <w:r w:rsidRPr="007B5BA2">
        <w:rPr>
          <w:rFonts w:ascii="Calibri" w:hAnsi="Calibri" w:cs="Calibri"/>
          <w:sz w:val="22"/>
          <w:szCs w:val="22"/>
        </w:rPr>
        <w:t xml:space="preserve">, creating obvious confusion. For instance, </w:t>
      </w:r>
      <w:r w:rsidR="00464807">
        <w:rPr>
          <w:rFonts w:ascii="Calibri" w:hAnsi="Calibri" w:cs="Calibri"/>
          <w:sz w:val="22"/>
          <w:szCs w:val="22"/>
        </w:rPr>
        <w:t>references to</w:t>
      </w:r>
      <w:r w:rsidRPr="007B5BA2">
        <w:rPr>
          <w:rFonts w:ascii="Calibri" w:hAnsi="Calibri" w:cs="Calibri"/>
          <w:sz w:val="22"/>
          <w:szCs w:val="22"/>
        </w:rPr>
        <w:t xml:space="preserve"> the Institute </w:t>
      </w:r>
      <w:r w:rsidR="00464807">
        <w:rPr>
          <w:rFonts w:ascii="Calibri" w:hAnsi="Calibri" w:cs="Calibri"/>
          <w:sz w:val="22"/>
          <w:szCs w:val="22"/>
        </w:rPr>
        <w:t xml:space="preserve">in communications usually have to make reference to both entities </w:t>
      </w:r>
      <w:r w:rsidR="00464807" w:rsidRPr="00464807">
        <w:rPr>
          <w:rFonts w:ascii="Calibri" w:hAnsi="Calibri" w:cs="Calibri"/>
          <w:sz w:val="22"/>
          <w:szCs w:val="22"/>
        </w:rPr>
        <w:t>i</w:t>
      </w:r>
      <w:r w:rsidR="00494E01">
        <w:rPr>
          <w:rFonts w:ascii="Calibri" w:hAnsi="Calibri" w:cs="Calibri"/>
          <w:sz w:val="22"/>
          <w:szCs w:val="22"/>
        </w:rPr>
        <w:t>.</w:t>
      </w:r>
      <w:r w:rsidR="00464807" w:rsidRPr="00464807">
        <w:rPr>
          <w:rFonts w:ascii="Calibri" w:hAnsi="Calibri" w:cs="Calibri"/>
          <w:sz w:val="22"/>
          <w:szCs w:val="22"/>
        </w:rPr>
        <w:t>e</w:t>
      </w:r>
      <w:r w:rsidR="00494E01">
        <w:rPr>
          <w:rFonts w:ascii="Calibri" w:hAnsi="Calibri" w:cs="Calibri"/>
          <w:sz w:val="22"/>
          <w:szCs w:val="22"/>
        </w:rPr>
        <w:t>.</w:t>
      </w:r>
      <w:r w:rsidR="00464807" w:rsidRPr="00464807">
        <w:rPr>
          <w:rFonts w:ascii="Calibri" w:hAnsi="Calibri" w:cs="Calibri"/>
          <w:sz w:val="22"/>
          <w:szCs w:val="22"/>
        </w:rPr>
        <w:t xml:space="preserve"> </w:t>
      </w:r>
      <w:r w:rsidRPr="00464807">
        <w:rPr>
          <w:rFonts w:ascii="Calibri" w:hAnsi="Calibri" w:cs="Calibri"/>
          <w:sz w:val="22"/>
          <w:szCs w:val="22"/>
          <w:shd w:val="clear" w:color="auto" w:fill="FFFFFF"/>
        </w:rPr>
        <w:t>the Grantham Research Institute on Climate Change and the Environment and the ESRC Centre for Climate Change Economics and Policy at the London School of Economics and Political Science.</w:t>
      </w:r>
    </w:p>
    <w:p w:rsidR="003B7E9F" w:rsidRPr="007B5BA2" w:rsidRDefault="003B7E9F" w:rsidP="003B7E9F">
      <w:pPr>
        <w:rPr>
          <w:rFonts w:ascii="Calibri" w:hAnsi="Calibri" w:cs="Calibri"/>
          <w:i/>
          <w:sz w:val="22"/>
          <w:szCs w:val="22"/>
          <w:shd w:val="clear" w:color="auto" w:fill="FFFFFF"/>
        </w:rPr>
      </w:pPr>
    </w:p>
    <w:p w:rsidR="003B7E9F" w:rsidRPr="007B5BA2" w:rsidRDefault="003B7E9F" w:rsidP="003B7E9F">
      <w:pPr>
        <w:rPr>
          <w:rFonts w:ascii="Calibri" w:hAnsi="Calibri" w:cs="Calibri"/>
          <w:sz w:val="22"/>
          <w:szCs w:val="22"/>
        </w:rPr>
      </w:pPr>
      <w:r>
        <w:rPr>
          <w:rFonts w:ascii="Calibri" w:hAnsi="Calibri" w:cs="Calibri"/>
          <w:sz w:val="22"/>
          <w:szCs w:val="22"/>
        </w:rPr>
        <w:t>The Grantham Research Institute brand will need to co-exist with the CCCEP brand</w:t>
      </w:r>
      <w:r w:rsidRPr="007B5BA2">
        <w:rPr>
          <w:rFonts w:ascii="Calibri" w:hAnsi="Calibri" w:cs="Calibri"/>
          <w:sz w:val="22"/>
          <w:szCs w:val="22"/>
        </w:rPr>
        <w:t xml:space="preserve"> until September 2018, when the </w:t>
      </w:r>
      <w:r w:rsidR="00464807">
        <w:rPr>
          <w:rFonts w:ascii="Calibri" w:hAnsi="Calibri" w:cs="Calibri"/>
          <w:sz w:val="22"/>
          <w:szCs w:val="22"/>
        </w:rPr>
        <w:t xml:space="preserve">ESRC </w:t>
      </w:r>
      <w:r w:rsidRPr="007B5BA2">
        <w:rPr>
          <w:rFonts w:ascii="Calibri" w:hAnsi="Calibri" w:cs="Calibri"/>
          <w:sz w:val="22"/>
          <w:szCs w:val="22"/>
        </w:rPr>
        <w:t xml:space="preserve">Centre for Climate Change Economics and Policy </w:t>
      </w:r>
      <w:r w:rsidR="00464807">
        <w:rPr>
          <w:rFonts w:ascii="Calibri" w:hAnsi="Calibri" w:cs="Calibri"/>
          <w:sz w:val="22"/>
          <w:szCs w:val="22"/>
        </w:rPr>
        <w:t>reaches its end</w:t>
      </w:r>
      <w:r w:rsidRPr="007B5BA2">
        <w:rPr>
          <w:rFonts w:ascii="Calibri" w:hAnsi="Calibri" w:cs="Calibri"/>
          <w:sz w:val="22"/>
          <w:szCs w:val="22"/>
        </w:rPr>
        <w:t xml:space="preserve">. The Grantham Research Institute will </w:t>
      </w:r>
      <w:r>
        <w:rPr>
          <w:rFonts w:ascii="Calibri" w:hAnsi="Calibri" w:cs="Calibri"/>
          <w:sz w:val="22"/>
          <w:szCs w:val="22"/>
        </w:rPr>
        <w:t>continue beyond 2018</w:t>
      </w:r>
      <w:r w:rsidRPr="007B5BA2">
        <w:rPr>
          <w:rFonts w:ascii="Calibri" w:hAnsi="Calibri" w:cs="Calibri"/>
          <w:sz w:val="22"/>
          <w:szCs w:val="22"/>
        </w:rPr>
        <w:t>, so over the next two years the Institute wants to enhance the recognition and impact of that brand.</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A further complication for brand recognition is that there are two Grantham Institutes –</w:t>
      </w:r>
      <w:r w:rsidR="00464807">
        <w:rPr>
          <w:rFonts w:ascii="Calibri" w:hAnsi="Calibri" w:cs="Calibri"/>
          <w:sz w:val="22"/>
          <w:szCs w:val="22"/>
        </w:rPr>
        <w:t xml:space="preserve"> one at </w:t>
      </w:r>
      <w:r w:rsidRPr="007B5BA2">
        <w:rPr>
          <w:rFonts w:ascii="Calibri" w:hAnsi="Calibri" w:cs="Calibri"/>
          <w:sz w:val="22"/>
          <w:szCs w:val="22"/>
        </w:rPr>
        <w:t>the London School of Economics</w:t>
      </w:r>
      <w:r w:rsidR="00464807">
        <w:rPr>
          <w:rFonts w:ascii="Calibri" w:hAnsi="Calibri" w:cs="Calibri"/>
          <w:sz w:val="22"/>
          <w:szCs w:val="22"/>
        </w:rPr>
        <w:t xml:space="preserve"> and Political Science,</w:t>
      </w:r>
      <w:r w:rsidRPr="007B5BA2">
        <w:rPr>
          <w:rFonts w:ascii="Calibri" w:hAnsi="Calibri" w:cs="Calibri"/>
          <w:sz w:val="22"/>
          <w:szCs w:val="22"/>
        </w:rPr>
        <w:t xml:space="preserve"> and another at </w:t>
      </w:r>
      <w:hyperlink r:id="rId11" w:history="1">
        <w:r w:rsidRPr="009E6A9A">
          <w:rPr>
            <w:rStyle w:val="Hyperlink"/>
            <w:rFonts w:ascii="Calibri" w:hAnsi="Calibri" w:cs="Calibri"/>
            <w:sz w:val="22"/>
            <w:szCs w:val="22"/>
          </w:rPr>
          <w:t>Imperial College</w:t>
        </w:r>
      </w:hyperlink>
      <w:r>
        <w:rPr>
          <w:rFonts w:ascii="Calibri" w:hAnsi="Calibri" w:cs="Calibri"/>
          <w:sz w:val="22"/>
          <w:szCs w:val="22"/>
        </w:rPr>
        <w:t xml:space="preserve"> focused on scientific </w:t>
      </w:r>
      <w:r w:rsidR="00494E01">
        <w:rPr>
          <w:rFonts w:ascii="Calibri" w:hAnsi="Calibri" w:cs="Calibri"/>
          <w:sz w:val="22"/>
          <w:szCs w:val="22"/>
        </w:rPr>
        <w:t>aspects of</w:t>
      </w:r>
      <w:r>
        <w:rPr>
          <w:rFonts w:ascii="Calibri" w:hAnsi="Calibri" w:cs="Calibri"/>
          <w:sz w:val="22"/>
          <w:szCs w:val="22"/>
        </w:rPr>
        <w:t xml:space="preserve"> climate change. </w:t>
      </w:r>
      <w:r w:rsidRPr="007B5BA2">
        <w:rPr>
          <w:rFonts w:ascii="Calibri" w:hAnsi="Calibri" w:cs="Calibri"/>
          <w:sz w:val="22"/>
          <w:szCs w:val="22"/>
        </w:rPr>
        <w:t>Both are funded by the Grantham Foundation for the Protection of the Environment. There is a subtle difference in nam</w:t>
      </w:r>
      <w:r w:rsidR="00494E01">
        <w:rPr>
          <w:rFonts w:ascii="Calibri" w:hAnsi="Calibri" w:cs="Calibri"/>
          <w:sz w:val="22"/>
          <w:szCs w:val="22"/>
        </w:rPr>
        <w:t>es: Imperial College hosts the</w:t>
      </w:r>
      <w:r w:rsidRPr="007B5BA2">
        <w:rPr>
          <w:rFonts w:ascii="Calibri" w:hAnsi="Calibri" w:cs="Calibri"/>
          <w:sz w:val="22"/>
          <w:szCs w:val="22"/>
        </w:rPr>
        <w:t xml:space="preserve"> </w:t>
      </w:r>
      <w:hyperlink r:id="rId12" w:history="1">
        <w:r w:rsidRPr="000F5CFE">
          <w:rPr>
            <w:rStyle w:val="Hyperlink"/>
            <w:rFonts w:ascii="Calibri" w:hAnsi="Calibri" w:cs="Calibri"/>
            <w:sz w:val="22"/>
            <w:szCs w:val="22"/>
          </w:rPr>
          <w:t>‘Grantham Institute – Climate Change and Environment’</w:t>
        </w:r>
      </w:hyperlink>
      <w:r>
        <w:rPr>
          <w:rFonts w:ascii="Calibri" w:hAnsi="Calibri" w:cs="Calibri"/>
          <w:sz w:val="22"/>
          <w:szCs w:val="22"/>
        </w:rPr>
        <w:t>.</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However, given the significant overlap in target audience</w:t>
      </w:r>
      <w:r w:rsidR="00494E01">
        <w:rPr>
          <w:rFonts w:ascii="Calibri" w:hAnsi="Calibri" w:cs="Calibri"/>
          <w:sz w:val="22"/>
          <w:szCs w:val="22"/>
        </w:rPr>
        <w:t>s and stakeholders,</w:t>
      </w:r>
      <w:r w:rsidRPr="007B5BA2">
        <w:rPr>
          <w:rFonts w:ascii="Calibri" w:hAnsi="Calibri" w:cs="Calibri"/>
          <w:sz w:val="22"/>
          <w:szCs w:val="22"/>
        </w:rPr>
        <w:t xml:space="preserve"> there have been instances where the two Institutes have been confused, sometimes embarrassingly. For instance, former Secretary of State for Energy and Climate Change, Chris </w:t>
      </w:r>
      <w:proofErr w:type="spellStart"/>
      <w:r w:rsidRPr="007B5BA2">
        <w:rPr>
          <w:rFonts w:ascii="Calibri" w:hAnsi="Calibri" w:cs="Calibri"/>
          <w:sz w:val="22"/>
          <w:szCs w:val="22"/>
        </w:rPr>
        <w:t>Huhne</w:t>
      </w:r>
      <w:proofErr w:type="spellEnd"/>
      <w:r w:rsidRPr="007B5BA2">
        <w:rPr>
          <w:rFonts w:ascii="Calibri" w:hAnsi="Calibri" w:cs="Calibri"/>
          <w:sz w:val="22"/>
          <w:szCs w:val="22"/>
        </w:rPr>
        <w:t xml:space="preserve">, cited LSE research in a </w:t>
      </w:r>
      <w:r w:rsidRPr="00B23674">
        <w:rPr>
          <w:rFonts w:ascii="Calibri" w:hAnsi="Calibri" w:cs="Calibri"/>
          <w:sz w:val="22"/>
          <w:szCs w:val="22"/>
        </w:rPr>
        <w:t>lecture</w:t>
      </w:r>
      <w:r>
        <w:rPr>
          <w:rFonts w:ascii="Calibri" w:hAnsi="Calibri" w:cs="Calibri"/>
          <w:sz w:val="22"/>
          <w:szCs w:val="22"/>
        </w:rPr>
        <w:t xml:space="preserve"> at I</w:t>
      </w:r>
      <w:r w:rsidR="00494E01">
        <w:rPr>
          <w:rFonts w:ascii="Calibri" w:hAnsi="Calibri" w:cs="Calibri"/>
          <w:sz w:val="22"/>
          <w:szCs w:val="22"/>
        </w:rPr>
        <w:t>mperial College, thinking that there was only one Institute.</w:t>
      </w:r>
    </w:p>
    <w:p w:rsidR="003B7E9F" w:rsidRPr="007B5BA2" w:rsidRDefault="003B7E9F" w:rsidP="003B7E9F">
      <w:pPr>
        <w:rPr>
          <w:rFonts w:ascii="Calibri" w:hAnsi="Calibri" w:cs="Calibri"/>
          <w:sz w:val="22"/>
          <w:szCs w:val="22"/>
        </w:rPr>
      </w:pPr>
    </w:p>
    <w:p w:rsidR="003B7E9F" w:rsidRDefault="003B7E9F" w:rsidP="003B7E9F">
      <w:pPr>
        <w:rPr>
          <w:rFonts w:ascii="Calibri" w:hAnsi="Calibri" w:cs="Calibri"/>
          <w:sz w:val="22"/>
          <w:szCs w:val="22"/>
        </w:rPr>
      </w:pPr>
      <w:r>
        <w:rPr>
          <w:rFonts w:ascii="Calibri" w:hAnsi="Calibri" w:cs="Calibri"/>
          <w:sz w:val="22"/>
          <w:szCs w:val="22"/>
        </w:rPr>
        <w:t>Other considerations are</w:t>
      </w:r>
      <w:r w:rsidRPr="007B5BA2">
        <w:rPr>
          <w:rFonts w:ascii="Calibri" w:hAnsi="Calibri" w:cs="Calibri"/>
          <w:sz w:val="22"/>
          <w:szCs w:val="22"/>
        </w:rPr>
        <w:t xml:space="preserve"> the LSE brand</w:t>
      </w:r>
      <w:r>
        <w:rPr>
          <w:rFonts w:ascii="Calibri" w:hAnsi="Calibri" w:cs="Calibri"/>
          <w:sz w:val="22"/>
          <w:szCs w:val="22"/>
        </w:rPr>
        <w:t xml:space="preserve"> and the colour </w:t>
      </w:r>
      <w:r w:rsidR="00494E01">
        <w:rPr>
          <w:rFonts w:ascii="Calibri" w:hAnsi="Calibri" w:cs="Calibri"/>
          <w:sz w:val="22"/>
          <w:szCs w:val="22"/>
        </w:rPr>
        <w:t xml:space="preserve">and design </w:t>
      </w:r>
      <w:r>
        <w:rPr>
          <w:rFonts w:ascii="Calibri" w:hAnsi="Calibri" w:cs="Calibri"/>
          <w:sz w:val="22"/>
          <w:szCs w:val="22"/>
        </w:rPr>
        <w:t>of the logo</w:t>
      </w:r>
      <w:r w:rsidRPr="007B5BA2">
        <w:rPr>
          <w:rFonts w:ascii="Calibri" w:hAnsi="Calibri" w:cs="Calibri"/>
          <w:sz w:val="22"/>
          <w:szCs w:val="22"/>
        </w:rPr>
        <w:t>.</w:t>
      </w:r>
      <w:r>
        <w:rPr>
          <w:rFonts w:ascii="Calibri" w:hAnsi="Calibri" w:cs="Calibri"/>
          <w:sz w:val="22"/>
          <w:szCs w:val="22"/>
        </w:rPr>
        <w:t xml:space="preserve"> The Institute’s logo </w:t>
      </w:r>
      <w:r w:rsidR="00494E01">
        <w:rPr>
          <w:rFonts w:ascii="Calibri" w:hAnsi="Calibri" w:cs="Calibri"/>
          <w:sz w:val="22"/>
          <w:szCs w:val="22"/>
        </w:rPr>
        <w:t xml:space="preserve">needs </w:t>
      </w:r>
      <w:r>
        <w:rPr>
          <w:rFonts w:ascii="Calibri" w:hAnsi="Calibri" w:cs="Calibri"/>
          <w:sz w:val="22"/>
          <w:szCs w:val="22"/>
        </w:rPr>
        <w:t xml:space="preserve">to continue to </w:t>
      </w:r>
      <w:r w:rsidR="00494E01">
        <w:rPr>
          <w:rFonts w:ascii="Calibri" w:hAnsi="Calibri" w:cs="Calibri"/>
          <w:sz w:val="22"/>
          <w:szCs w:val="22"/>
        </w:rPr>
        <w:t>be strongly associated</w:t>
      </w:r>
      <w:r>
        <w:rPr>
          <w:rFonts w:ascii="Calibri" w:hAnsi="Calibri" w:cs="Calibri"/>
          <w:sz w:val="22"/>
          <w:szCs w:val="22"/>
        </w:rPr>
        <w:t xml:space="preserve"> with the LSE brand</w:t>
      </w:r>
      <w:r w:rsidR="00494E01">
        <w:rPr>
          <w:rFonts w:ascii="Calibri" w:hAnsi="Calibri" w:cs="Calibri"/>
          <w:sz w:val="22"/>
          <w:szCs w:val="22"/>
        </w:rPr>
        <w:t>, which</w:t>
      </w:r>
      <w:r w:rsidRPr="007B5BA2">
        <w:rPr>
          <w:rFonts w:ascii="Calibri" w:hAnsi="Calibri" w:cs="Calibri"/>
          <w:sz w:val="22"/>
          <w:szCs w:val="22"/>
        </w:rPr>
        <w:t xml:space="preserve"> is recognised internationally.</w:t>
      </w:r>
      <w:r>
        <w:rPr>
          <w:rFonts w:ascii="Calibri" w:hAnsi="Calibri" w:cs="Calibri"/>
          <w:sz w:val="22"/>
          <w:szCs w:val="22"/>
        </w:rPr>
        <w:t xml:space="preserve"> </w:t>
      </w:r>
      <w:r w:rsidR="00494E01">
        <w:rPr>
          <w:rFonts w:ascii="Calibri" w:hAnsi="Calibri" w:cs="Calibri"/>
          <w:sz w:val="22"/>
          <w:szCs w:val="22"/>
        </w:rPr>
        <w:t>However, the Institute’s logo is a bit abstract, and t</w:t>
      </w:r>
      <w:r>
        <w:rPr>
          <w:rFonts w:ascii="Calibri" w:hAnsi="Calibri" w:cs="Calibri"/>
          <w:sz w:val="22"/>
          <w:szCs w:val="22"/>
        </w:rPr>
        <w:t xml:space="preserve">here is also concern </w:t>
      </w:r>
      <w:r w:rsidR="00494E01">
        <w:rPr>
          <w:rFonts w:ascii="Calibri" w:hAnsi="Calibri" w:cs="Calibri"/>
          <w:sz w:val="22"/>
          <w:szCs w:val="22"/>
        </w:rPr>
        <w:t>that its</w:t>
      </w:r>
      <w:r>
        <w:rPr>
          <w:rFonts w:ascii="Calibri" w:hAnsi="Calibri" w:cs="Calibri"/>
          <w:sz w:val="22"/>
          <w:szCs w:val="22"/>
        </w:rPr>
        <w:t xml:space="preserve"> predominantly green colour </w:t>
      </w:r>
      <w:r w:rsidR="00494E01">
        <w:rPr>
          <w:rFonts w:ascii="Calibri" w:hAnsi="Calibri" w:cs="Calibri"/>
          <w:sz w:val="22"/>
          <w:szCs w:val="22"/>
        </w:rPr>
        <w:t>may</w:t>
      </w:r>
      <w:r>
        <w:rPr>
          <w:rFonts w:ascii="Calibri" w:hAnsi="Calibri" w:cs="Calibri"/>
          <w:sz w:val="22"/>
          <w:szCs w:val="22"/>
        </w:rPr>
        <w:t xml:space="preserve"> lead stakeholders to perceive us as environmentalists, with associated political philosophies, rather than as non-partisan experts. </w:t>
      </w:r>
    </w:p>
    <w:p w:rsidR="003B7E9F" w:rsidRDefault="003B7E9F" w:rsidP="003B7E9F">
      <w:pPr>
        <w:rPr>
          <w:rFonts w:ascii="Calibri" w:hAnsi="Calibri" w:cs="Calibri"/>
          <w:sz w:val="22"/>
          <w:szCs w:val="22"/>
        </w:rPr>
      </w:pPr>
    </w:p>
    <w:p w:rsidR="003B7E9F" w:rsidRDefault="003B7E9F" w:rsidP="003B7E9F">
      <w:pPr>
        <w:rPr>
          <w:rFonts w:ascii="Calibri" w:hAnsi="Calibri" w:cs="Calibri"/>
          <w:sz w:val="22"/>
          <w:szCs w:val="22"/>
        </w:rPr>
      </w:pPr>
      <w:r>
        <w:rPr>
          <w:rFonts w:ascii="Calibri" w:hAnsi="Calibri" w:cs="Calibri"/>
          <w:sz w:val="22"/>
          <w:szCs w:val="22"/>
        </w:rPr>
        <w:t xml:space="preserve">Finally, agencies should also consider the Institute’s competitors. While </w:t>
      </w:r>
      <w:r w:rsidR="00494E01">
        <w:rPr>
          <w:rFonts w:ascii="Calibri" w:hAnsi="Calibri" w:cs="Calibri"/>
          <w:sz w:val="22"/>
          <w:szCs w:val="22"/>
        </w:rPr>
        <w:t>the Institute is</w:t>
      </w:r>
      <w:r>
        <w:rPr>
          <w:rFonts w:ascii="Calibri" w:hAnsi="Calibri" w:cs="Calibri"/>
          <w:sz w:val="22"/>
          <w:szCs w:val="22"/>
        </w:rPr>
        <w:t xml:space="preserve"> a university</w:t>
      </w:r>
      <w:r w:rsidR="00494E01">
        <w:rPr>
          <w:rFonts w:ascii="Calibri" w:hAnsi="Calibri" w:cs="Calibri"/>
          <w:sz w:val="22"/>
          <w:szCs w:val="22"/>
        </w:rPr>
        <w:t>-</w:t>
      </w:r>
      <w:r>
        <w:rPr>
          <w:rFonts w:ascii="Calibri" w:hAnsi="Calibri" w:cs="Calibri"/>
          <w:sz w:val="22"/>
          <w:szCs w:val="22"/>
        </w:rPr>
        <w:t xml:space="preserve">based research </w:t>
      </w:r>
      <w:r w:rsidR="00494E01">
        <w:rPr>
          <w:rFonts w:ascii="Calibri" w:hAnsi="Calibri" w:cs="Calibri"/>
          <w:sz w:val="22"/>
          <w:szCs w:val="22"/>
        </w:rPr>
        <w:t>centre</w:t>
      </w:r>
      <w:r>
        <w:rPr>
          <w:rFonts w:ascii="Calibri" w:hAnsi="Calibri" w:cs="Calibri"/>
          <w:sz w:val="22"/>
          <w:szCs w:val="22"/>
        </w:rPr>
        <w:t xml:space="preserve"> we do not consider other universities to be our main competitors. The </w:t>
      </w:r>
      <w:r>
        <w:rPr>
          <w:rFonts w:ascii="Calibri" w:hAnsi="Calibri" w:cs="Calibri"/>
          <w:sz w:val="22"/>
          <w:szCs w:val="22"/>
        </w:rPr>
        <w:lastRenderedPageBreak/>
        <w:t xml:space="preserve">Institute is unusual in that </w:t>
      </w:r>
      <w:r w:rsidR="00494E01">
        <w:rPr>
          <w:rFonts w:ascii="Calibri" w:hAnsi="Calibri" w:cs="Calibri"/>
          <w:sz w:val="22"/>
          <w:szCs w:val="22"/>
        </w:rPr>
        <w:t>it</w:t>
      </w:r>
      <w:r>
        <w:rPr>
          <w:rFonts w:ascii="Calibri" w:hAnsi="Calibri" w:cs="Calibri"/>
          <w:sz w:val="22"/>
          <w:szCs w:val="22"/>
        </w:rPr>
        <w:t xml:space="preserve"> dedicate</w:t>
      </w:r>
      <w:r w:rsidR="00494E01">
        <w:rPr>
          <w:rFonts w:ascii="Calibri" w:hAnsi="Calibri" w:cs="Calibri"/>
          <w:sz w:val="22"/>
          <w:szCs w:val="22"/>
        </w:rPr>
        <w:t>s</w:t>
      </w:r>
      <w:r>
        <w:rPr>
          <w:rFonts w:ascii="Calibri" w:hAnsi="Calibri" w:cs="Calibri"/>
          <w:sz w:val="22"/>
          <w:szCs w:val="22"/>
        </w:rPr>
        <w:t xml:space="preserve"> significant resources (more than most others) to engagement with </w:t>
      </w:r>
      <w:r w:rsidR="00494E01">
        <w:rPr>
          <w:rFonts w:ascii="Calibri" w:hAnsi="Calibri" w:cs="Calibri"/>
          <w:sz w:val="22"/>
          <w:szCs w:val="22"/>
        </w:rPr>
        <w:t>decision-makers in the public, private and third sectors</w:t>
      </w:r>
      <w:r>
        <w:rPr>
          <w:rFonts w:ascii="Calibri" w:hAnsi="Calibri" w:cs="Calibri"/>
          <w:sz w:val="22"/>
          <w:szCs w:val="22"/>
        </w:rPr>
        <w:t xml:space="preserve">. Our main competitors </w:t>
      </w:r>
      <w:r w:rsidR="00494E01">
        <w:rPr>
          <w:rFonts w:ascii="Calibri" w:hAnsi="Calibri" w:cs="Calibri"/>
          <w:sz w:val="22"/>
          <w:szCs w:val="22"/>
        </w:rPr>
        <w:t xml:space="preserve">are, therefore, </w:t>
      </w:r>
      <w:r>
        <w:rPr>
          <w:rFonts w:ascii="Calibri" w:hAnsi="Calibri" w:cs="Calibri"/>
          <w:sz w:val="22"/>
          <w:szCs w:val="22"/>
        </w:rPr>
        <w:t xml:space="preserve">think tanks, trade associations, NGOs and businesses; rather than other universities. </w:t>
      </w:r>
      <w:r w:rsidR="00494E01">
        <w:rPr>
          <w:rFonts w:ascii="Calibri" w:hAnsi="Calibri" w:cs="Calibri"/>
          <w:sz w:val="22"/>
          <w:szCs w:val="22"/>
        </w:rPr>
        <w:t xml:space="preserve">The </w:t>
      </w:r>
      <w:r>
        <w:rPr>
          <w:rFonts w:ascii="Calibri" w:hAnsi="Calibri" w:cs="Calibri"/>
          <w:sz w:val="22"/>
          <w:szCs w:val="22"/>
        </w:rPr>
        <w:t xml:space="preserve">brand identity </w:t>
      </w:r>
      <w:r w:rsidR="00494E01">
        <w:rPr>
          <w:rFonts w:ascii="Calibri" w:hAnsi="Calibri" w:cs="Calibri"/>
          <w:sz w:val="22"/>
          <w:szCs w:val="22"/>
        </w:rPr>
        <w:t>needs to be strongly recognised by these</w:t>
      </w:r>
      <w:r>
        <w:rPr>
          <w:rFonts w:ascii="Calibri" w:hAnsi="Calibri" w:cs="Calibri"/>
          <w:sz w:val="22"/>
          <w:szCs w:val="22"/>
        </w:rPr>
        <w:t xml:space="preserve"> organisations, </w:t>
      </w:r>
      <w:r w:rsidR="00494E01">
        <w:rPr>
          <w:rFonts w:ascii="Calibri" w:hAnsi="Calibri" w:cs="Calibri"/>
          <w:sz w:val="22"/>
          <w:szCs w:val="22"/>
        </w:rPr>
        <w:t xml:space="preserve">rather than by </w:t>
      </w:r>
      <w:r>
        <w:rPr>
          <w:rFonts w:ascii="Calibri" w:hAnsi="Calibri" w:cs="Calibri"/>
          <w:sz w:val="22"/>
          <w:szCs w:val="22"/>
        </w:rPr>
        <w:t>others in</w:t>
      </w:r>
      <w:r w:rsidR="00494E01">
        <w:rPr>
          <w:rFonts w:ascii="Calibri" w:hAnsi="Calibri" w:cs="Calibri"/>
          <w:sz w:val="22"/>
          <w:szCs w:val="22"/>
        </w:rPr>
        <w:t xml:space="preserve"> the higher education sector.</w:t>
      </w:r>
    </w:p>
    <w:p w:rsidR="003B7E9F" w:rsidRPr="007B5BA2" w:rsidRDefault="003B7E9F" w:rsidP="003B7E9F">
      <w:pPr>
        <w:rPr>
          <w:rFonts w:ascii="Calibri" w:hAnsi="Calibri" w:cs="Calibri"/>
          <w:sz w:val="22"/>
          <w:szCs w:val="22"/>
        </w:rPr>
      </w:pPr>
    </w:p>
    <w:p w:rsidR="003B7E9F" w:rsidRPr="007B5BA2" w:rsidRDefault="003B7E9F" w:rsidP="003B7E9F">
      <w:pPr>
        <w:pStyle w:val="Heading1a"/>
      </w:pPr>
      <w:r w:rsidRPr="007B5BA2">
        <w:t xml:space="preserve">Brand guidelines </w:t>
      </w:r>
    </w:p>
    <w:p w:rsidR="003B7E9F" w:rsidRPr="007B5BA2" w:rsidRDefault="003B7E9F" w:rsidP="003B7E9F">
      <w:pPr>
        <w:ind w:left="360"/>
        <w:rPr>
          <w:rFonts w:ascii="Calibri" w:hAnsi="Calibri" w:cs="Calibri"/>
          <w:sz w:val="22"/>
          <w:szCs w:val="22"/>
        </w:rPr>
      </w:pPr>
    </w:p>
    <w:p w:rsidR="003B7E9F" w:rsidRDefault="003B7E9F" w:rsidP="003B7E9F">
      <w:pPr>
        <w:rPr>
          <w:rFonts w:ascii="Calibri" w:hAnsi="Calibri" w:cs="Calibri"/>
          <w:sz w:val="22"/>
          <w:szCs w:val="22"/>
          <w:shd w:val="clear" w:color="auto" w:fill="FFFFFF"/>
        </w:rPr>
      </w:pPr>
      <w:r>
        <w:rPr>
          <w:rFonts w:ascii="Calibri" w:hAnsi="Calibri" w:cs="Calibri"/>
          <w:sz w:val="22"/>
          <w:szCs w:val="22"/>
          <w:shd w:val="clear" w:color="auto" w:fill="FFFFFF"/>
        </w:rPr>
        <w:t>A</w:t>
      </w:r>
      <w:r w:rsidRPr="007B1D90">
        <w:rPr>
          <w:rFonts w:ascii="Calibri" w:hAnsi="Calibri" w:cs="Calibri"/>
          <w:sz w:val="22"/>
          <w:szCs w:val="22"/>
          <w:shd w:val="clear" w:color="auto" w:fill="FFFFFF"/>
        </w:rPr>
        <w:t xml:space="preserve">longside a new logo, the Institute </w:t>
      </w:r>
      <w:r>
        <w:rPr>
          <w:rFonts w:ascii="Calibri" w:hAnsi="Calibri" w:cs="Calibri"/>
          <w:sz w:val="22"/>
          <w:szCs w:val="22"/>
          <w:shd w:val="clear" w:color="auto" w:fill="FFFFFF"/>
        </w:rPr>
        <w:t>needs</w:t>
      </w:r>
      <w:r w:rsidRPr="007B1D90">
        <w:rPr>
          <w:rFonts w:ascii="Calibri" w:hAnsi="Calibri" w:cs="Calibri"/>
          <w:sz w:val="22"/>
          <w:szCs w:val="22"/>
          <w:shd w:val="clear" w:color="auto" w:fill="FFFFFF"/>
        </w:rPr>
        <w:t xml:space="preserve"> to develop brand guidelines that</w:t>
      </w:r>
      <w:r>
        <w:rPr>
          <w:rFonts w:ascii="Calibri" w:hAnsi="Calibri" w:cs="Calibri"/>
          <w:sz w:val="22"/>
          <w:szCs w:val="22"/>
          <w:shd w:val="clear" w:color="auto" w:fill="FFFFFF"/>
        </w:rPr>
        <w:t xml:space="preserve"> ensure the logo is applied consistently and that fonts, colours and tone of voice are consistent across all marketing </w:t>
      </w:r>
      <w:r w:rsidR="00A95344">
        <w:rPr>
          <w:rFonts w:ascii="Calibri" w:hAnsi="Calibri" w:cs="Calibri"/>
          <w:sz w:val="22"/>
          <w:szCs w:val="22"/>
          <w:shd w:val="clear" w:color="auto" w:fill="FFFFFF"/>
        </w:rPr>
        <w:t xml:space="preserve">and communications </w:t>
      </w:r>
      <w:r>
        <w:rPr>
          <w:rFonts w:ascii="Calibri" w:hAnsi="Calibri" w:cs="Calibri"/>
          <w:sz w:val="22"/>
          <w:szCs w:val="22"/>
          <w:shd w:val="clear" w:color="auto" w:fill="FFFFFF"/>
        </w:rPr>
        <w:t>materials.  The Institute would like advice on what should be included in the guidelines, but at a minimum they should include the following:</w:t>
      </w:r>
    </w:p>
    <w:p w:rsidR="003B7E9F" w:rsidRPr="0085265C" w:rsidRDefault="003B7E9F" w:rsidP="003B7E9F">
      <w:pPr>
        <w:numPr>
          <w:ilvl w:val="0"/>
          <w:numId w:val="43"/>
        </w:numPr>
        <w:rPr>
          <w:rFonts w:ascii="Calibri" w:hAnsi="Calibri" w:cs="Calibri"/>
          <w:sz w:val="22"/>
          <w:szCs w:val="22"/>
          <w:shd w:val="clear" w:color="auto" w:fill="FFFFFF"/>
        </w:rPr>
      </w:pPr>
      <w:r w:rsidRPr="00DD6874">
        <w:rPr>
          <w:rFonts w:ascii="Calibri" w:hAnsi="Calibri" w:cs="Calibri"/>
          <w:sz w:val="22"/>
          <w:szCs w:val="22"/>
        </w:rPr>
        <w:t>An overview of the brand’s history, vision, personality and key values.</w:t>
      </w:r>
    </w:p>
    <w:p w:rsidR="003B7E9F" w:rsidRPr="00DD6874" w:rsidRDefault="003B7E9F" w:rsidP="003B7E9F">
      <w:pPr>
        <w:numPr>
          <w:ilvl w:val="0"/>
          <w:numId w:val="43"/>
        </w:numPr>
        <w:spacing w:line="299" w:lineRule="atLeast"/>
        <w:textAlignment w:val="baseline"/>
        <w:rPr>
          <w:rFonts w:ascii="Calibri" w:hAnsi="Calibri" w:cs="Calibri"/>
          <w:sz w:val="22"/>
          <w:szCs w:val="22"/>
        </w:rPr>
      </w:pPr>
      <w:r w:rsidRPr="00DD6874">
        <w:rPr>
          <w:rFonts w:ascii="Calibri" w:hAnsi="Calibri" w:cs="Calibri"/>
          <w:sz w:val="22"/>
          <w:szCs w:val="22"/>
        </w:rPr>
        <w:t>Brand mission statement</w:t>
      </w:r>
      <w:r>
        <w:rPr>
          <w:rFonts w:ascii="Calibri" w:hAnsi="Calibri" w:cs="Calibri"/>
          <w:sz w:val="22"/>
          <w:szCs w:val="22"/>
        </w:rPr>
        <w:t xml:space="preserve"> which reflects the Institute’s broader Vision</w:t>
      </w:r>
      <w:r w:rsidR="00A95344">
        <w:rPr>
          <w:rFonts w:ascii="Calibri" w:hAnsi="Calibri" w:cs="Calibri"/>
          <w:sz w:val="22"/>
          <w:szCs w:val="22"/>
        </w:rPr>
        <w:t>, Purpose and Principles</w:t>
      </w:r>
      <w:r>
        <w:rPr>
          <w:rFonts w:ascii="Calibri" w:hAnsi="Calibri" w:cs="Calibri"/>
          <w:sz w:val="22"/>
          <w:szCs w:val="22"/>
        </w:rPr>
        <w:t>.</w:t>
      </w:r>
    </w:p>
    <w:p w:rsidR="003B7E9F" w:rsidRPr="00DD6874" w:rsidRDefault="00A95344" w:rsidP="003B7E9F">
      <w:pPr>
        <w:numPr>
          <w:ilvl w:val="0"/>
          <w:numId w:val="43"/>
        </w:numPr>
        <w:spacing w:line="299" w:lineRule="atLeast"/>
        <w:textAlignment w:val="baseline"/>
        <w:rPr>
          <w:rFonts w:ascii="Calibri" w:hAnsi="Calibri" w:cs="Calibri"/>
          <w:sz w:val="22"/>
          <w:szCs w:val="22"/>
        </w:rPr>
      </w:pPr>
      <w:r>
        <w:rPr>
          <w:rFonts w:ascii="Calibri" w:hAnsi="Calibri" w:cs="Calibri"/>
          <w:sz w:val="22"/>
          <w:szCs w:val="22"/>
        </w:rPr>
        <w:t>Guidance on</w:t>
      </w:r>
      <w:r w:rsidR="003B7E9F" w:rsidRPr="00DD6874">
        <w:rPr>
          <w:rFonts w:ascii="Calibri" w:hAnsi="Calibri" w:cs="Calibri"/>
          <w:sz w:val="22"/>
          <w:szCs w:val="22"/>
        </w:rPr>
        <w:t xml:space="preserve"> logo usage – where and how to use </w:t>
      </w:r>
      <w:r w:rsidR="003B7E9F">
        <w:rPr>
          <w:rFonts w:ascii="Calibri" w:hAnsi="Calibri" w:cs="Calibri"/>
          <w:sz w:val="22"/>
          <w:szCs w:val="22"/>
        </w:rPr>
        <w:t>the</w:t>
      </w:r>
      <w:r w:rsidR="003B7E9F" w:rsidRPr="00DD6874">
        <w:rPr>
          <w:rFonts w:ascii="Calibri" w:hAnsi="Calibri" w:cs="Calibri"/>
          <w:sz w:val="22"/>
          <w:szCs w:val="22"/>
        </w:rPr>
        <w:t xml:space="preserve"> logo including minimum sizes, spacing and what not to do with it.</w:t>
      </w:r>
    </w:p>
    <w:p w:rsidR="003B7E9F" w:rsidRPr="00DD6874" w:rsidRDefault="003B7E9F" w:rsidP="003B7E9F">
      <w:pPr>
        <w:numPr>
          <w:ilvl w:val="0"/>
          <w:numId w:val="43"/>
        </w:numPr>
        <w:spacing w:line="299" w:lineRule="atLeast"/>
        <w:textAlignment w:val="baseline"/>
        <w:rPr>
          <w:rFonts w:ascii="Calibri" w:hAnsi="Calibri" w:cs="Calibri"/>
          <w:sz w:val="22"/>
          <w:szCs w:val="22"/>
        </w:rPr>
      </w:pPr>
      <w:r>
        <w:rPr>
          <w:rFonts w:ascii="Calibri" w:hAnsi="Calibri" w:cs="Calibri"/>
          <w:sz w:val="22"/>
          <w:szCs w:val="22"/>
        </w:rPr>
        <w:t>Colour palette – showing the</w:t>
      </w:r>
      <w:r w:rsidRPr="00DD6874">
        <w:rPr>
          <w:rFonts w:ascii="Calibri" w:hAnsi="Calibri" w:cs="Calibri"/>
          <w:sz w:val="22"/>
          <w:szCs w:val="22"/>
        </w:rPr>
        <w:t xml:space="preserve"> primary and secondary colour palettes with colour breakdowns for print, screen and web.</w:t>
      </w:r>
    </w:p>
    <w:p w:rsidR="003B7E9F" w:rsidRPr="00DD6874" w:rsidRDefault="003B7E9F" w:rsidP="003B7E9F">
      <w:pPr>
        <w:numPr>
          <w:ilvl w:val="0"/>
          <w:numId w:val="43"/>
        </w:numPr>
        <w:spacing w:line="299" w:lineRule="atLeast"/>
        <w:textAlignment w:val="baseline"/>
        <w:rPr>
          <w:rFonts w:ascii="Calibri" w:hAnsi="Calibri" w:cs="Calibri"/>
          <w:sz w:val="22"/>
          <w:szCs w:val="22"/>
        </w:rPr>
      </w:pPr>
      <w:r w:rsidRPr="00DD6874">
        <w:rPr>
          <w:rFonts w:ascii="Calibri" w:hAnsi="Calibri" w:cs="Calibri"/>
          <w:sz w:val="22"/>
          <w:szCs w:val="22"/>
        </w:rPr>
        <w:t xml:space="preserve">Type style – showing the specific font that </w:t>
      </w:r>
      <w:r w:rsidR="00A95344">
        <w:rPr>
          <w:rFonts w:ascii="Calibri" w:hAnsi="Calibri" w:cs="Calibri"/>
          <w:sz w:val="22"/>
          <w:szCs w:val="22"/>
        </w:rPr>
        <w:t>should be</w:t>
      </w:r>
      <w:r w:rsidRPr="00DD6874">
        <w:rPr>
          <w:rFonts w:ascii="Calibri" w:hAnsi="Calibri" w:cs="Calibri"/>
          <w:sz w:val="22"/>
          <w:szCs w:val="22"/>
        </w:rPr>
        <w:t xml:space="preserve"> use</w:t>
      </w:r>
      <w:r w:rsidR="00A95344">
        <w:rPr>
          <w:rFonts w:ascii="Calibri" w:hAnsi="Calibri" w:cs="Calibri"/>
          <w:sz w:val="22"/>
          <w:szCs w:val="22"/>
        </w:rPr>
        <w:t>d</w:t>
      </w:r>
      <w:r w:rsidRPr="00DD6874">
        <w:rPr>
          <w:rFonts w:ascii="Calibri" w:hAnsi="Calibri" w:cs="Calibri"/>
          <w:sz w:val="22"/>
          <w:szCs w:val="22"/>
        </w:rPr>
        <w:t xml:space="preserve"> and details of the font family and default fonts for web use.</w:t>
      </w:r>
    </w:p>
    <w:p w:rsidR="003B7E9F" w:rsidRPr="00DD6874" w:rsidRDefault="003B7E9F" w:rsidP="003B7E9F">
      <w:pPr>
        <w:numPr>
          <w:ilvl w:val="0"/>
          <w:numId w:val="43"/>
        </w:numPr>
        <w:spacing w:line="299" w:lineRule="atLeast"/>
        <w:textAlignment w:val="baseline"/>
        <w:rPr>
          <w:rFonts w:ascii="Calibri" w:hAnsi="Calibri" w:cs="Calibri"/>
          <w:sz w:val="22"/>
          <w:szCs w:val="22"/>
        </w:rPr>
      </w:pPr>
      <w:r w:rsidRPr="00DD6874">
        <w:rPr>
          <w:rFonts w:ascii="Calibri" w:hAnsi="Calibri" w:cs="Calibri"/>
          <w:sz w:val="22"/>
          <w:szCs w:val="22"/>
        </w:rPr>
        <w:t>Image style/photography – examples of image style and photographs that work with the brand.</w:t>
      </w:r>
    </w:p>
    <w:p w:rsidR="003B7E9F" w:rsidRPr="007B1D90" w:rsidRDefault="003B7E9F" w:rsidP="003B7E9F">
      <w:pPr>
        <w:numPr>
          <w:ilvl w:val="0"/>
          <w:numId w:val="43"/>
        </w:numPr>
        <w:rPr>
          <w:rFonts w:ascii="Calibri" w:hAnsi="Calibri" w:cs="Calibri"/>
          <w:sz w:val="22"/>
          <w:szCs w:val="22"/>
          <w:shd w:val="clear" w:color="auto" w:fill="FFFFFF"/>
        </w:rPr>
      </w:pPr>
      <w:r>
        <w:rPr>
          <w:rFonts w:ascii="Calibri" w:hAnsi="Calibri" w:cs="Calibri"/>
          <w:sz w:val="22"/>
          <w:szCs w:val="22"/>
        </w:rPr>
        <w:t>E</w:t>
      </w:r>
      <w:r w:rsidRPr="00DD6874">
        <w:rPr>
          <w:rFonts w:ascii="Calibri" w:hAnsi="Calibri" w:cs="Calibri"/>
          <w:sz w:val="22"/>
          <w:szCs w:val="22"/>
        </w:rPr>
        <w:t>xamples of how the logo and font are used f</w:t>
      </w:r>
      <w:r>
        <w:rPr>
          <w:rFonts w:ascii="Calibri" w:hAnsi="Calibri" w:cs="Calibri"/>
          <w:sz w:val="22"/>
          <w:szCs w:val="22"/>
        </w:rPr>
        <w:t xml:space="preserve">or standard literature including business cards, </w:t>
      </w:r>
      <w:r w:rsidRPr="00DD6874">
        <w:rPr>
          <w:rFonts w:ascii="Calibri" w:hAnsi="Calibri" w:cs="Calibri"/>
          <w:sz w:val="22"/>
          <w:szCs w:val="22"/>
        </w:rPr>
        <w:t>letterhead design</w:t>
      </w:r>
      <w:r>
        <w:rPr>
          <w:rFonts w:ascii="Calibri" w:hAnsi="Calibri" w:cs="Calibri"/>
          <w:sz w:val="22"/>
          <w:szCs w:val="22"/>
        </w:rPr>
        <w:t xml:space="preserve"> and MS power point presentations</w:t>
      </w:r>
    </w:p>
    <w:p w:rsidR="003B7E9F" w:rsidRPr="007B1D90" w:rsidRDefault="003B7E9F" w:rsidP="003B7E9F">
      <w:pPr>
        <w:numPr>
          <w:ilvl w:val="0"/>
          <w:numId w:val="43"/>
        </w:numPr>
        <w:rPr>
          <w:rFonts w:ascii="Calibri" w:hAnsi="Calibri" w:cs="Calibri"/>
          <w:sz w:val="22"/>
          <w:szCs w:val="22"/>
          <w:shd w:val="clear" w:color="auto" w:fill="FFFFFF"/>
        </w:rPr>
      </w:pPr>
      <w:r w:rsidRPr="00DD6874">
        <w:rPr>
          <w:rFonts w:ascii="Calibri" w:hAnsi="Calibri" w:cs="Calibri"/>
          <w:sz w:val="22"/>
          <w:szCs w:val="22"/>
        </w:rPr>
        <w:t xml:space="preserve">Social </w:t>
      </w:r>
      <w:r>
        <w:rPr>
          <w:rFonts w:ascii="Calibri" w:hAnsi="Calibri" w:cs="Calibri"/>
          <w:sz w:val="22"/>
          <w:szCs w:val="22"/>
        </w:rPr>
        <w:t xml:space="preserve">media profile page applications, including Twitter, Facebook, You Tube, and </w:t>
      </w:r>
      <w:proofErr w:type="spellStart"/>
      <w:r>
        <w:rPr>
          <w:rFonts w:ascii="Calibri" w:hAnsi="Calibri" w:cs="Calibri"/>
          <w:sz w:val="22"/>
          <w:szCs w:val="22"/>
        </w:rPr>
        <w:t>Linkedin</w:t>
      </w:r>
      <w:proofErr w:type="spellEnd"/>
      <w:r>
        <w:rPr>
          <w:rFonts w:ascii="Calibri" w:hAnsi="Calibri" w:cs="Calibri"/>
          <w:sz w:val="22"/>
          <w:szCs w:val="22"/>
        </w:rPr>
        <w:t xml:space="preserve"> </w:t>
      </w:r>
    </w:p>
    <w:p w:rsidR="003B7E9F" w:rsidRDefault="00C331C8" w:rsidP="003B7E9F">
      <w:pPr>
        <w:numPr>
          <w:ilvl w:val="0"/>
          <w:numId w:val="43"/>
        </w:numPr>
        <w:rPr>
          <w:rFonts w:ascii="Calibri" w:hAnsi="Calibri" w:cs="Calibri"/>
          <w:sz w:val="22"/>
          <w:szCs w:val="22"/>
        </w:rPr>
      </w:pPr>
      <w:r>
        <w:rPr>
          <w:rFonts w:ascii="Calibri" w:hAnsi="Calibri" w:cs="Calibri"/>
          <w:sz w:val="22"/>
          <w:szCs w:val="22"/>
        </w:rPr>
        <w:t>B</w:t>
      </w:r>
      <w:bookmarkStart w:id="0" w:name="_GoBack"/>
      <w:bookmarkEnd w:id="0"/>
      <w:r w:rsidR="003B7E9F">
        <w:rPr>
          <w:rFonts w:ascii="Calibri" w:hAnsi="Calibri" w:cs="Calibri"/>
          <w:sz w:val="22"/>
          <w:szCs w:val="22"/>
        </w:rPr>
        <w:t xml:space="preserve">anner stands/e-template/newsletter/publication/letterhead/MS Power Point </w:t>
      </w:r>
      <w:r w:rsidR="003B7E9F" w:rsidRPr="00DD6874">
        <w:rPr>
          <w:rFonts w:ascii="Calibri" w:hAnsi="Calibri" w:cs="Calibri"/>
          <w:sz w:val="22"/>
          <w:szCs w:val="22"/>
        </w:rPr>
        <w:t>layout options</w:t>
      </w:r>
      <w:r w:rsidR="003B7E9F" w:rsidRPr="007B5BA2">
        <w:rPr>
          <w:rFonts w:ascii="Calibri" w:hAnsi="Calibri" w:cs="Calibri"/>
          <w:sz w:val="22"/>
          <w:szCs w:val="22"/>
        </w:rPr>
        <w:t xml:space="preserve">  </w:t>
      </w:r>
    </w:p>
    <w:p w:rsidR="003B7E9F" w:rsidRPr="007B5BA2" w:rsidRDefault="003B7E9F" w:rsidP="003B7E9F">
      <w:pPr>
        <w:rPr>
          <w:rFonts w:ascii="Calibri" w:hAnsi="Calibri" w:cs="Calibri"/>
          <w:b/>
          <w:sz w:val="22"/>
          <w:szCs w:val="22"/>
        </w:rPr>
      </w:pPr>
    </w:p>
    <w:p w:rsidR="003B7E9F" w:rsidRDefault="00A95344" w:rsidP="003B7E9F">
      <w:pPr>
        <w:pStyle w:val="Heading1a"/>
      </w:pPr>
      <w:r>
        <w:t>Designs for m</w:t>
      </w:r>
      <w:r w:rsidR="003B7E9F" w:rsidRPr="007B5BA2">
        <w:t xml:space="preserve">arketing </w:t>
      </w:r>
      <w:r>
        <w:t xml:space="preserve">and communications </w:t>
      </w:r>
      <w:r w:rsidR="003B7E9F" w:rsidRPr="007B5BA2">
        <w:t>materials</w:t>
      </w:r>
    </w:p>
    <w:p w:rsidR="003B7E9F" w:rsidRPr="007B5BA2" w:rsidRDefault="003B7E9F" w:rsidP="003B7E9F">
      <w:pPr>
        <w:pStyle w:val="Heading1a"/>
        <w:numPr>
          <w:ilvl w:val="0"/>
          <w:numId w:val="0"/>
        </w:numPr>
        <w:ind w:left="720"/>
      </w:pPr>
      <w:r w:rsidRPr="007B5BA2">
        <w:t xml:space="preserve"> </w:t>
      </w:r>
    </w:p>
    <w:p w:rsidR="003B7E9F" w:rsidRPr="007B5BA2" w:rsidRDefault="003B7E9F" w:rsidP="003B7E9F">
      <w:pPr>
        <w:rPr>
          <w:rFonts w:ascii="Calibri" w:hAnsi="Calibri" w:cs="Calibri"/>
          <w:sz w:val="22"/>
          <w:szCs w:val="22"/>
        </w:rPr>
      </w:pPr>
      <w:r w:rsidRPr="007B5BA2">
        <w:rPr>
          <w:rFonts w:ascii="Calibri" w:hAnsi="Calibri" w:cs="Calibri"/>
          <w:sz w:val="22"/>
          <w:szCs w:val="22"/>
        </w:rPr>
        <w:t>Once the logo and brand guidelines are agreed</w:t>
      </w:r>
      <w:r w:rsidR="00A95344">
        <w:rPr>
          <w:rFonts w:ascii="Calibri" w:hAnsi="Calibri" w:cs="Calibri"/>
          <w:sz w:val="22"/>
          <w:szCs w:val="22"/>
        </w:rPr>
        <w:t>,</w:t>
      </w:r>
      <w:r w:rsidRPr="007B5BA2">
        <w:rPr>
          <w:rFonts w:ascii="Calibri" w:hAnsi="Calibri" w:cs="Calibri"/>
          <w:sz w:val="22"/>
          <w:szCs w:val="22"/>
        </w:rPr>
        <w:t xml:space="preserve"> a new range of marketing </w:t>
      </w:r>
      <w:r w:rsidR="00A95344">
        <w:rPr>
          <w:rFonts w:ascii="Calibri" w:hAnsi="Calibri" w:cs="Calibri"/>
          <w:sz w:val="22"/>
          <w:szCs w:val="22"/>
        </w:rPr>
        <w:t xml:space="preserve">and communications </w:t>
      </w:r>
      <w:r w:rsidRPr="007B5BA2">
        <w:rPr>
          <w:rFonts w:ascii="Calibri" w:hAnsi="Calibri" w:cs="Calibri"/>
          <w:sz w:val="22"/>
          <w:szCs w:val="22"/>
        </w:rPr>
        <w:t xml:space="preserve">materials </w:t>
      </w:r>
      <w:r w:rsidR="00A95344">
        <w:rPr>
          <w:rFonts w:ascii="Calibri" w:hAnsi="Calibri" w:cs="Calibri"/>
          <w:sz w:val="22"/>
          <w:szCs w:val="22"/>
        </w:rPr>
        <w:t>will</w:t>
      </w:r>
      <w:r w:rsidRPr="007B5BA2">
        <w:rPr>
          <w:rFonts w:ascii="Calibri" w:hAnsi="Calibri" w:cs="Calibri"/>
          <w:sz w:val="22"/>
          <w:szCs w:val="22"/>
        </w:rPr>
        <w:t xml:space="preserve"> be developed. The Institute currently </w:t>
      </w:r>
      <w:r w:rsidR="00A95344">
        <w:rPr>
          <w:rFonts w:ascii="Calibri" w:hAnsi="Calibri" w:cs="Calibri"/>
          <w:sz w:val="22"/>
          <w:szCs w:val="22"/>
        </w:rPr>
        <w:t xml:space="preserve">mainly </w:t>
      </w:r>
      <w:r w:rsidRPr="007B5BA2">
        <w:rPr>
          <w:rFonts w:ascii="Calibri" w:hAnsi="Calibri" w:cs="Calibri"/>
          <w:sz w:val="22"/>
          <w:szCs w:val="22"/>
        </w:rPr>
        <w:t xml:space="preserve">undertakes the following marketing </w:t>
      </w:r>
      <w:r w:rsidR="00A95344">
        <w:rPr>
          <w:rFonts w:ascii="Calibri" w:hAnsi="Calibri" w:cs="Calibri"/>
          <w:sz w:val="22"/>
          <w:szCs w:val="22"/>
        </w:rPr>
        <w:t>and communications activities, with associated materials.</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Direct/E-marketing: Newsletter, e-flyers advertising new reports and events</w:t>
      </w:r>
      <w:r w:rsidR="00A95344">
        <w:rPr>
          <w:rFonts w:ascii="Calibri" w:hAnsi="Calibri" w:cs="Calibri"/>
          <w:sz w:val="22"/>
          <w:szCs w:val="22"/>
        </w:rPr>
        <w:t>.</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 xml:space="preserve">Events/meetings: Banner </w:t>
      </w:r>
      <w:r w:rsidRPr="00720B94">
        <w:rPr>
          <w:rFonts w:ascii="Calibri" w:hAnsi="Calibri" w:cs="Calibri"/>
          <w:sz w:val="22"/>
          <w:szCs w:val="22"/>
        </w:rPr>
        <w:t>stands (200cm x 80cm</w:t>
      </w:r>
      <w:r w:rsidRPr="00720B94" w:rsidDel="00CE199A">
        <w:rPr>
          <w:rFonts w:ascii="Calibri" w:hAnsi="Calibri" w:cs="Calibri"/>
          <w:sz w:val="22"/>
          <w:szCs w:val="22"/>
        </w:rPr>
        <w:t>)</w:t>
      </w:r>
      <w:r w:rsidRPr="00720B94">
        <w:rPr>
          <w:rFonts w:ascii="Calibri" w:hAnsi="Calibri" w:cs="Calibri"/>
          <w:sz w:val="22"/>
          <w:szCs w:val="22"/>
        </w:rPr>
        <w:t>, MS</w:t>
      </w:r>
      <w:r w:rsidRPr="00CE199A">
        <w:rPr>
          <w:rFonts w:ascii="Calibri" w:hAnsi="Calibri" w:cs="Calibri"/>
          <w:sz w:val="22"/>
          <w:szCs w:val="22"/>
        </w:rPr>
        <w:t xml:space="preserve"> Power Point</w:t>
      </w:r>
      <w:r w:rsidRPr="007B5BA2">
        <w:rPr>
          <w:rFonts w:ascii="Calibri" w:hAnsi="Calibri" w:cs="Calibri"/>
          <w:sz w:val="22"/>
          <w:szCs w:val="22"/>
        </w:rPr>
        <w:t xml:space="preserve"> presentations</w:t>
      </w:r>
      <w:r w:rsidR="000266B2">
        <w:rPr>
          <w:rFonts w:ascii="Calibri" w:hAnsi="Calibri" w:cs="Calibri"/>
          <w:sz w:val="22"/>
          <w:szCs w:val="22"/>
        </w:rPr>
        <w:t>, a branded table cloth</w:t>
      </w:r>
      <w:r w:rsidR="00A95344">
        <w:rPr>
          <w:rFonts w:ascii="Calibri" w:hAnsi="Calibri" w:cs="Calibri"/>
          <w:sz w:val="22"/>
          <w:szCs w:val="22"/>
        </w:rPr>
        <w:t>.</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Web/Social media:</w:t>
      </w:r>
      <w:r w:rsidR="00A95344">
        <w:rPr>
          <w:rFonts w:ascii="Calibri" w:hAnsi="Calibri" w:cs="Calibri"/>
          <w:sz w:val="22"/>
          <w:szCs w:val="22"/>
        </w:rPr>
        <w:t xml:space="preserve"> Pages for</w:t>
      </w:r>
      <w:r w:rsidRPr="007B5BA2">
        <w:rPr>
          <w:rFonts w:ascii="Calibri" w:hAnsi="Calibri" w:cs="Calibri"/>
          <w:sz w:val="22"/>
          <w:szCs w:val="22"/>
        </w:rPr>
        <w:t xml:space="preserve"> </w:t>
      </w:r>
      <w:hyperlink r:id="rId13" w:history="1">
        <w:r w:rsidRPr="007B5BA2">
          <w:rPr>
            <w:rStyle w:val="Hyperlink"/>
            <w:rFonts w:ascii="Calibri" w:hAnsi="Calibri" w:cs="Calibri"/>
            <w:sz w:val="22"/>
            <w:szCs w:val="22"/>
          </w:rPr>
          <w:t>Website</w:t>
        </w:r>
      </w:hyperlink>
      <w:r w:rsidRPr="007B5BA2">
        <w:rPr>
          <w:rFonts w:ascii="Calibri" w:hAnsi="Calibri" w:cs="Calibri"/>
          <w:sz w:val="22"/>
          <w:szCs w:val="22"/>
        </w:rPr>
        <w:t xml:space="preserve">, </w:t>
      </w:r>
      <w:hyperlink r:id="rId14" w:history="1">
        <w:r w:rsidRPr="007B5BA2">
          <w:rPr>
            <w:rStyle w:val="Hyperlink"/>
            <w:rFonts w:ascii="Calibri" w:hAnsi="Calibri" w:cs="Calibri"/>
            <w:sz w:val="22"/>
            <w:szCs w:val="22"/>
          </w:rPr>
          <w:t>Twitter</w:t>
        </w:r>
      </w:hyperlink>
      <w:r w:rsidRPr="007B5BA2">
        <w:rPr>
          <w:rFonts w:ascii="Calibri" w:hAnsi="Calibri" w:cs="Calibri"/>
          <w:sz w:val="22"/>
          <w:szCs w:val="22"/>
        </w:rPr>
        <w:t xml:space="preserve">, </w:t>
      </w:r>
      <w:hyperlink r:id="rId15" w:history="1">
        <w:r w:rsidRPr="007B5BA2">
          <w:rPr>
            <w:rStyle w:val="Hyperlink"/>
            <w:rFonts w:ascii="Calibri" w:hAnsi="Calibri" w:cs="Calibri"/>
            <w:sz w:val="22"/>
            <w:szCs w:val="22"/>
          </w:rPr>
          <w:t>Facebook</w:t>
        </w:r>
      </w:hyperlink>
      <w:r w:rsidRPr="007B5BA2">
        <w:rPr>
          <w:rFonts w:ascii="Calibri" w:hAnsi="Calibri" w:cs="Calibri"/>
          <w:sz w:val="22"/>
          <w:szCs w:val="22"/>
        </w:rPr>
        <w:t xml:space="preserve">, </w:t>
      </w:r>
      <w:hyperlink r:id="rId16" w:history="1">
        <w:r w:rsidRPr="007B5BA2">
          <w:rPr>
            <w:rStyle w:val="Hyperlink"/>
            <w:rFonts w:ascii="Calibri" w:hAnsi="Calibri" w:cs="Calibri"/>
            <w:sz w:val="22"/>
            <w:szCs w:val="22"/>
          </w:rPr>
          <w:t>You Tube</w:t>
        </w:r>
        <w:r>
          <w:rPr>
            <w:rStyle w:val="Hyperlink"/>
            <w:rFonts w:ascii="Calibri" w:hAnsi="Calibri" w:cs="Calibri"/>
            <w:sz w:val="22"/>
            <w:szCs w:val="22"/>
          </w:rPr>
          <w:t xml:space="preserve">, </w:t>
        </w:r>
        <w:r w:rsidRPr="007B5BA2">
          <w:rPr>
            <w:rStyle w:val="Hyperlink"/>
            <w:rFonts w:ascii="Calibri" w:hAnsi="Calibri" w:cs="Calibri"/>
            <w:sz w:val="22"/>
            <w:szCs w:val="22"/>
          </w:rPr>
          <w:t xml:space="preserve"> </w:t>
        </w:r>
      </w:hyperlink>
      <w:r w:rsidRPr="007B5BA2">
        <w:rPr>
          <w:rFonts w:ascii="Calibri" w:hAnsi="Calibri" w:cs="Calibri"/>
          <w:sz w:val="22"/>
          <w:szCs w:val="22"/>
        </w:rPr>
        <w:t xml:space="preserve"> </w:t>
      </w:r>
      <w:hyperlink r:id="rId17" w:history="1">
        <w:proofErr w:type="spellStart"/>
        <w:r w:rsidRPr="00794944">
          <w:rPr>
            <w:rStyle w:val="Hyperlink"/>
            <w:rFonts w:ascii="Calibri" w:hAnsi="Calibri" w:cs="Calibri"/>
            <w:sz w:val="22"/>
            <w:szCs w:val="22"/>
          </w:rPr>
          <w:t>Linkedin</w:t>
        </w:r>
        <w:proofErr w:type="spellEnd"/>
      </w:hyperlink>
      <w:r w:rsidR="00A95344">
        <w:rPr>
          <w:rFonts w:ascii="Calibri" w:hAnsi="Calibri" w:cs="Calibri"/>
          <w:sz w:val="22"/>
          <w:szCs w:val="22"/>
        </w:rPr>
        <w:t>.</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 xml:space="preserve">Most of the Institute’s current marketing </w:t>
      </w:r>
      <w:r w:rsidR="00A95344">
        <w:rPr>
          <w:rFonts w:ascii="Calibri" w:hAnsi="Calibri" w:cs="Calibri"/>
          <w:sz w:val="22"/>
          <w:szCs w:val="22"/>
        </w:rPr>
        <w:t xml:space="preserve">and communications </w:t>
      </w:r>
      <w:r w:rsidRPr="007B5BA2">
        <w:rPr>
          <w:rFonts w:ascii="Calibri" w:hAnsi="Calibri" w:cs="Calibri"/>
          <w:sz w:val="22"/>
          <w:szCs w:val="22"/>
        </w:rPr>
        <w:t>materials are low</w:t>
      </w:r>
      <w:r w:rsidR="00A95344">
        <w:rPr>
          <w:rFonts w:ascii="Calibri" w:hAnsi="Calibri" w:cs="Calibri"/>
          <w:sz w:val="22"/>
          <w:szCs w:val="22"/>
        </w:rPr>
        <w:t>-</w:t>
      </w:r>
      <w:r w:rsidRPr="007B5BA2">
        <w:rPr>
          <w:rFonts w:ascii="Calibri" w:hAnsi="Calibri" w:cs="Calibri"/>
          <w:sz w:val="22"/>
          <w:szCs w:val="22"/>
        </w:rPr>
        <w:t xml:space="preserve">quality, inconsistent and, as a result, </w:t>
      </w:r>
      <w:r w:rsidR="00A95344">
        <w:rPr>
          <w:rFonts w:ascii="Calibri" w:hAnsi="Calibri" w:cs="Calibri"/>
          <w:sz w:val="22"/>
          <w:szCs w:val="22"/>
        </w:rPr>
        <w:t xml:space="preserve">have a </w:t>
      </w:r>
      <w:r w:rsidRPr="007B5BA2">
        <w:rPr>
          <w:rFonts w:ascii="Calibri" w:hAnsi="Calibri" w:cs="Calibri"/>
          <w:sz w:val="22"/>
          <w:szCs w:val="22"/>
        </w:rPr>
        <w:t>low</w:t>
      </w:r>
      <w:r w:rsidR="00A95344">
        <w:rPr>
          <w:rFonts w:ascii="Calibri" w:hAnsi="Calibri" w:cs="Calibri"/>
          <w:sz w:val="22"/>
          <w:szCs w:val="22"/>
        </w:rPr>
        <w:t>er-than-desired</w:t>
      </w:r>
      <w:r w:rsidRPr="007B5BA2">
        <w:rPr>
          <w:rFonts w:ascii="Calibri" w:hAnsi="Calibri" w:cs="Calibri"/>
          <w:sz w:val="22"/>
          <w:szCs w:val="22"/>
        </w:rPr>
        <w:t xml:space="preserve"> impact. They need a </w:t>
      </w:r>
      <w:r w:rsidR="00A95344">
        <w:rPr>
          <w:rFonts w:ascii="Calibri" w:hAnsi="Calibri" w:cs="Calibri"/>
          <w:sz w:val="22"/>
          <w:szCs w:val="22"/>
        </w:rPr>
        <w:t>refresh</w:t>
      </w:r>
      <w:r w:rsidRPr="007B5BA2">
        <w:rPr>
          <w:rFonts w:ascii="Calibri" w:hAnsi="Calibri" w:cs="Calibri"/>
          <w:sz w:val="22"/>
          <w:szCs w:val="22"/>
        </w:rPr>
        <w:t xml:space="preserve">. The exception is </w:t>
      </w:r>
      <w:r>
        <w:rPr>
          <w:rFonts w:ascii="Calibri" w:hAnsi="Calibri" w:cs="Calibri"/>
          <w:sz w:val="22"/>
          <w:szCs w:val="22"/>
        </w:rPr>
        <w:t xml:space="preserve">the </w:t>
      </w:r>
      <w:r w:rsidRPr="007B5BA2">
        <w:rPr>
          <w:rFonts w:ascii="Calibri" w:hAnsi="Calibri" w:cs="Calibri"/>
          <w:sz w:val="22"/>
          <w:szCs w:val="22"/>
        </w:rPr>
        <w:t xml:space="preserve">website. The Institute </w:t>
      </w:r>
      <w:r w:rsidR="00A95344">
        <w:rPr>
          <w:rFonts w:ascii="Calibri" w:hAnsi="Calibri" w:cs="Calibri"/>
          <w:sz w:val="22"/>
          <w:szCs w:val="22"/>
        </w:rPr>
        <w:t>made a significant investment</w:t>
      </w:r>
      <w:r w:rsidRPr="007B5BA2">
        <w:rPr>
          <w:rFonts w:ascii="Calibri" w:hAnsi="Calibri" w:cs="Calibri"/>
          <w:sz w:val="22"/>
          <w:szCs w:val="22"/>
        </w:rPr>
        <w:t xml:space="preserve"> in a new website in 2013/14 and is largely happy with the design. However, we are open to making small enhancements to the design of our website, and social media channels, so that they are consistent with </w:t>
      </w:r>
      <w:r w:rsidR="00654E84">
        <w:rPr>
          <w:rFonts w:ascii="Calibri" w:hAnsi="Calibri" w:cs="Calibri"/>
          <w:sz w:val="22"/>
          <w:szCs w:val="22"/>
        </w:rPr>
        <w:t xml:space="preserve">the </w:t>
      </w:r>
      <w:r w:rsidRPr="007B5BA2">
        <w:rPr>
          <w:rFonts w:ascii="Calibri" w:hAnsi="Calibri" w:cs="Calibri"/>
          <w:sz w:val="22"/>
          <w:szCs w:val="22"/>
        </w:rPr>
        <w:t>new brand guidelines developed as part of this project.</w:t>
      </w:r>
      <w:r>
        <w:rPr>
          <w:rFonts w:ascii="Calibri" w:hAnsi="Calibri" w:cs="Calibri"/>
          <w:sz w:val="22"/>
          <w:szCs w:val="22"/>
        </w:rPr>
        <w:t xml:space="preserve"> Changes to our website would need to be carried out in conjunction with our existing supplier.</w:t>
      </w:r>
      <w:r w:rsidRPr="007B5BA2">
        <w:rPr>
          <w:rFonts w:ascii="Calibri" w:hAnsi="Calibri" w:cs="Calibri"/>
          <w:sz w:val="22"/>
          <w:szCs w:val="22"/>
        </w:rPr>
        <w:t xml:space="preserve"> </w:t>
      </w:r>
    </w:p>
    <w:p w:rsidR="003B7E9F" w:rsidRPr="007B5BA2" w:rsidRDefault="003B7E9F" w:rsidP="003B7E9F">
      <w:pPr>
        <w:rPr>
          <w:rFonts w:ascii="Calibri" w:hAnsi="Calibri" w:cs="Calibri"/>
          <w:sz w:val="22"/>
          <w:szCs w:val="22"/>
        </w:rPr>
      </w:pPr>
      <w:r w:rsidRPr="007B5BA2">
        <w:rPr>
          <w:rFonts w:ascii="Calibri" w:hAnsi="Calibri" w:cs="Calibri"/>
          <w:sz w:val="22"/>
          <w:szCs w:val="22"/>
        </w:rPr>
        <w:t xml:space="preserve"> </w:t>
      </w:r>
    </w:p>
    <w:p w:rsidR="003B7E9F" w:rsidRDefault="003B7E9F" w:rsidP="003B7E9F">
      <w:pPr>
        <w:pStyle w:val="Heading1a"/>
      </w:pPr>
      <w:r w:rsidRPr="007B5BA2">
        <w:lastRenderedPageBreak/>
        <w:t xml:space="preserve">Publication templates </w:t>
      </w:r>
    </w:p>
    <w:p w:rsidR="003B7E9F" w:rsidRPr="007B5BA2" w:rsidRDefault="003B7E9F" w:rsidP="003B7E9F">
      <w:pPr>
        <w:pStyle w:val="Heading1a"/>
        <w:numPr>
          <w:ilvl w:val="0"/>
          <w:numId w:val="0"/>
        </w:numPr>
        <w:ind w:left="720"/>
      </w:pPr>
      <w:r w:rsidRPr="007B5BA2">
        <w:t xml:space="preserve"> </w:t>
      </w:r>
    </w:p>
    <w:p w:rsidR="003B7E9F" w:rsidRPr="007B5BA2" w:rsidRDefault="003B7E9F" w:rsidP="003B7E9F">
      <w:pPr>
        <w:rPr>
          <w:rFonts w:ascii="Calibri" w:hAnsi="Calibri" w:cs="Calibri"/>
          <w:sz w:val="22"/>
          <w:szCs w:val="22"/>
        </w:rPr>
      </w:pPr>
      <w:r w:rsidRPr="007B5BA2">
        <w:rPr>
          <w:rFonts w:ascii="Calibri" w:hAnsi="Calibri" w:cs="Calibri"/>
          <w:sz w:val="22"/>
          <w:szCs w:val="22"/>
        </w:rPr>
        <w:t>The Institute</w:t>
      </w:r>
      <w:r>
        <w:rPr>
          <w:rFonts w:ascii="Calibri" w:hAnsi="Calibri" w:cs="Calibri"/>
          <w:sz w:val="22"/>
          <w:szCs w:val="22"/>
        </w:rPr>
        <w:t xml:space="preserve"> publishes three</w:t>
      </w:r>
      <w:r w:rsidRPr="007B5BA2">
        <w:rPr>
          <w:rFonts w:ascii="Calibri" w:hAnsi="Calibri" w:cs="Calibri"/>
          <w:sz w:val="22"/>
          <w:szCs w:val="22"/>
        </w:rPr>
        <w:t xml:space="preserve"> </w:t>
      </w:r>
      <w:r w:rsidR="00A95344">
        <w:rPr>
          <w:rFonts w:ascii="Calibri" w:hAnsi="Calibri" w:cs="Calibri"/>
          <w:sz w:val="22"/>
          <w:szCs w:val="22"/>
        </w:rPr>
        <w:t xml:space="preserve">main </w:t>
      </w:r>
      <w:r w:rsidRPr="007B5BA2">
        <w:rPr>
          <w:rFonts w:ascii="Calibri" w:hAnsi="Calibri" w:cs="Calibri"/>
          <w:sz w:val="22"/>
          <w:szCs w:val="22"/>
        </w:rPr>
        <w:t>types of</w:t>
      </w:r>
      <w:r>
        <w:rPr>
          <w:rFonts w:ascii="Calibri" w:hAnsi="Calibri" w:cs="Calibri"/>
          <w:sz w:val="22"/>
          <w:szCs w:val="22"/>
        </w:rPr>
        <w:t xml:space="preserve"> publication - </w:t>
      </w:r>
      <w:hyperlink r:id="rId18" w:history="1">
        <w:r w:rsidRPr="007B5BA2">
          <w:rPr>
            <w:rStyle w:val="Hyperlink"/>
            <w:rFonts w:ascii="Calibri" w:hAnsi="Calibri" w:cs="Calibri"/>
            <w:sz w:val="22"/>
            <w:szCs w:val="22"/>
          </w:rPr>
          <w:t>policy briefs</w:t>
        </w:r>
      </w:hyperlink>
      <w:r>
        <w:rPr>
          <w:rFonts w:ascii="Calibri" w:hAnsi="Calibri" w:cs="Calibri"/>
          <w:sz w:val="22"/>
          <w:szCs w:val="22"/>
        </w:rPr>
        <w:t xml:space="preserve">, </w:t>
      </w:r>
      <w:hyperlink r:id="rId19" w:history="1">
        <w:r w:rsidRPr="007B5BA2">
          <w:rPr>
            <w:rStyle w:val="Hyperlink"/>
            <w:rFonts w:ascii="Calibri" w:hAnsi="Calibri" w:cs="Calibri"/>
            <w:sz w:val="22"/>
            <w:szCs w:val="22"/>
          </w:rPr>
          <w:t>policy papers</w:t>
        </w:r>
      </w:hyperlink>
      <w:r>
        <w:rPr>
          <w:rFonts w:ascii="Calibri" w:hAnsi="Calibri" w:cs="Calibri"/>
          <w:sz w:val="22"/>
          <w:szCs w:val="22"/>
        </w:rPr>
        <w:t xml:space="preserve"> and </w:t>
      </w:r>
      <w:hyperlink r:id="rId20" w:history="1">
        <w:r w:rsidRPr="00CE199A">
          <w:rPr>
            <w:rStyle w:val="Hyperlink"/>
            <w:rFonts w:ascii="Calibri" w:hAnsi="Calibri" w:cs="Calibri"/>
            <w:sz w:val="22"/>
            <w:szCs w:val="22"/>
          </w:rPr>
          <w:t>working papers</w:t>
        </w:r>
      </w:hyperlink>
      <w:r>
        <w:rPr>
          <w:rFonts w:ascii="Calibri" w:hAnsi="Calibri" w:cs="Calibri"/>
          <w:sz w:val="22"/>
          <w:szCs w:val="22"/>
        </w:rPr>
        <w:t xml:space="preserve"> - all of which require enhancement. The purpose and target audience </w:t>
      </w:r>
      <w:r w:rsidR="00A95344">
        <w:rPr>
          <w:rFonts w:ascii="Calibri" w:hAnsi="Calibri" w:cs="Calibri"/>
          <w:sz w:val="22"/>
          <w:szCs w:val="22"/>
        </w:rPr>
        <w:t>for</w:t>
      </w:r>
      <w:r>
        <w:rPr>
          <w:rFonts w:ascii="Calibri" w:hAnsi="Calibri" w:cs="Calibri"/>
          <w:sz w:val="22"/>
          <w:szCs w:val="22"/>
        </w:rPr>
        <w:t xml:space="preserve"> each publication is explained in more detail below.    </w:t>
      </w:r>
    </w:p>
    <w:p w:rsidR="003B7E9F" w:rsidRPr="007B5BA2" w:rsidRDefault="003B7E9F" w:rsidP="003B7E9F">
      <w:pPr>
        <w:rPr>
          <w:rFonts w:ascii="Calibri" w:hAnsi="Calibri" w:cs="Calibri"/>
          <w:sz w:val="22"/>
          <w:szCs w:val="22"/>
        </w:rPr>
      </w:pPr>
    </w:p>
    <w:p w:rsidR="003B7E9F" w:rsidRDefault="003B7E9F" w:rsidP="003B7E9F">
      <w:pPr>
        <w:rPr>
          <w:rFonts w:ascii="Calibri" w:hAnsi="Calibri" w:cs="Calibri"/>
          <w:sz w:val="22"/>
          <w:szCs w:val="22"/>
        </w:rPr>
      </w:pPr>
      <w:r w:rsidRPr="007B5BA2">
        <w:rPr>
          <w:rFonts w:ascii="Calibri" w:hAnsi="Calibri" w:cs="Calibri"/>
          <w:sz w:val="22"/>
          <w:szCs w:val="22"/>
        </w:rPr>
        <w:t>A policy brief or paper addresses a particular policy-relevant issue, usually relating to an upcoming decision. Each brief or paper usually consists of a concise summary of the issue, presented together with the decision-making options available and some recommendations about how the best option should be selected. Briefs and papers are aimed a</w:t>
      </w:r>
      <w:r w:rsidR="00A95344">
        <w:rPr>
          <w:rFonts w:ascii="Calibri" w:hAnsi="Calibri" w:cs="Calibri"/>
          <w:sz w:val="22"/>
          <w:szCs w:val="22"/>
        </w:rPr>
        <w:t xml:space="preserve">t decision-makers in the public, </w:t>
      </w:r>
      <w:r w:rsidRPr="007B5BA2">
        <w:rPr>
          <w:rFonts w:ascii="Calibri" w:hAnsi="Calibri" w:cs="Calibri"/>
          <w:sz w:val="22"/>
          <w:szCs w:val="22"/>
        </w:rPr>
        <w:t>private</w:t>
      </w:r>
      <w:r w:rsidR="00A95344">
        <w:rPr>
          <w:rFonts w:ascii="Calibri" w:hAnsi="Calibri" w:cs="Calibri"/>
          <w:sz w:val="22"/>
          <w:szCs w:val="22"/>
        </w:rPr>
        <w:t xml:space="preserve"> and third</w:t>
      </w:r>
      <w:r w:rsidRPr="007B5BA2">
        <w:rPr>
          <w:rFonts w:ascii="Calibri" w:hAnsi="Calibri" w:cs="Calibri"/>
          <w:sz w:val="22"/>
          <w:szCs w:val="22"/>
        </w:rPr>
        <w:t xml:space="preserve"> sectors, including politicians, civil servants and business leaders. In general, a brief or paper is between 10 and 20 pages in length, although it can be shorter. There are two key differences between policy briefs and papers:</w:t>
      </w:r>
    </w:p>
    <w:p w:rsidR="00654E84" w:rsidRPr="007B5BA2" w:rsidRDefault="00654E84" w:rsidP="003B7E9F">
      <w:pPr>
        <w:rPr>
          <w:rFonts w:ascii="Calibri" w:hAnsi="Calibri" w:cs="Calibri"/>
          <w:sz w:val="22"/>
          <w:szCs w:val="22"/>
        </w:rPr>
      </w:pPr>
    </w:p>
    <w:p w:rsidR="003B7E9F" w:rsidRPr="007B5BA2" w:rsidRDefault="003B7E9F" w:rsidP="003B7E9F">
      <w:pPr>
        <w:pStyle w:val="ListParagraph"/>
        <w:numPr>
          <w:ilvl w:val="0"/>
          <w:numId w:val="42"/>
        </w:numPr>
        <w:ind w:left="709" w:hanging="283"/>
        <w:rPr>
          <w:rFonts w:ascii="Calibri" w:hAnsi="Calibri" w:cs="Calibri"/>
          <w:sz w:val="22"/>
          <w:szCs w:val="22"/>
        </w:rPr>
      </w:pPr>
      <w:r w:rsidRPr="007B5BA2">
        <w:rPr>
          <w:rFonts w:ascii="Calibri" w:hAnsi="Calibri" w:cs="Calibri"/>
          <w:sz w:val="22"/>
          <w:szCs w:val="22"/>
        </w:rPr>
        <w:t xml:space="preserve">Briefs </w:t>
      </w:r>
      <w:r w:rsidR="00A95344">
        <w:rPr>
          <w:rFonts w:ascii="Calibri" w:hAnsi="Calibri" w:cs="Calibri"/>
          <w:sz w:val="22"/>
          <w:szCs w:val="22"/>
        </w:rPr>
        <w:t xml:space="preserve">usually </w:t>
      </w:r>
      <w:r w:rsidRPr="007B5BA2">
        <w:rPr>
          <w:rFonts w:ascii="Calibri" w:hAnsi="Calibri" w:cs="Calibri"/>
          <w:sz w:val="22"/>
          <w:szCs w:val="22"/>
        </w:rPr>
        <w:t>synthesise research from a broad range of sources and organisations whereas papers usually present the policy-relevant findings from one or more research outputs.</w:t>
      </w:r>
    </w:p>
    <w:p w:rsidR="003B7E9F" w:rsidRPr="007B5BA2" w:rsidRDefault="003B7E9F" w:rsidP="003B7E9F">
      <w:pPr>
        <w:pStyle w:val="ListParagraph"/>
        <w:numPr>
          <w:ilvl w:val="0"/>
          <w:numId w:val="42"/>
        </w:numPr>
        <w:ind w:left="709" w:hanging="283"/>
        <w:rPr>
          <w:rFonts w:ascii="Calibri" w:hAnsi="Calibri" w:cs="Calibri"/>
          <w:sz w:val="22"/>
          <w:szCs w:val="22"/>
        </w:rPr>
      </w:pPr>
      <w:r w:rsidRPr="007B5BA2">
        <w:rPr>
          <w:rFonts w:ascii="Calibri" w:hAnsi="Calibri" w:cs="Calibri"/>
          <w:sz w:val="22"/>
          <w:szCs w:val="22"/>
        </w:rPr>
        <w:t xml:space="preserve">Briefs generally address issues that are of interest to non-technical decision-makers (e.g. Members of Parliament), as well as technical audiences. They have a much wider potential readership than papers and are </w:t>
      </w:r>
      <w:r w:rsidR="00A95344">
        <w:rPr>
          <w:rFonts w:ascii="Calibri" w:hAnsi="Calibri" w:cs="Calibri"/>
          <w:sz w:val="22"/>
          <w:szCs w:val="22"/>
        </w:rPr>
        <w:t>published in a format that is designed by an external supplier</w:t>
      </w:r>
      <w:r w:rsidRPr="007B5BA2">
        <w:rPr>
          <w:rFonts w:ascii="Calibri" w:hAnsi="Calibri" w:cs="Calibri"/>
          <w:sz w:val="22"/>
          <w:szCs w:val="22"/>
        </w:rPr>
        <w:t>. A good ‘ready reckoner’ for indicating that your paper is a policy brief, rather than a policy paper, is if it has a potential readership of over 500 people.</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 xml:space="preserve">Because policy briefs have a wider readership, more effort and resources are invested in </w:t>
      </w:r>
      <w:r w:rsidR="001C2F4B">
        <w:rPr>
          <w:rFonts w:ascii="Calibri" w:hAnsi="Calibri" w:cs="Calibri"/>
          <w:sz w:val="22"/>
          <w:szCs w:val="22"/>
        </w:rPr>
        <w:t>their design. Short runs of high-quality printed copies are also produced.</w:t>
      </w:r>
    </w:p>
    <w:p w:rsidR="003B7E9F" w:rsidRPr="007B5BA2" w:rsidRDefault="003B7E9F" w:rsidP="003B7E9F">
      <w:pPr>
        <w:rPr>
          <w:rFonts w:ascii="Calibri" w:hAnsi="Calibri" w:cs="Calibri"/>
          <w:sz w:val="22"/>
          <w:szCs w:val="22"/>
        </w:rPr>
      </w:pPr>
    </w:p>
    <w:p w:rsidR="003B7E9F" w:rsidRPr="007B5BA2" w:rsidRDefault="003B7E9F" w:rsidP="003B7E9F">
      <w:pPr>
        <w:rPr>
          <w:rFonts w:ascii="Calibri" w:hAnsi="Calibri" w:cs="Calibri"/>
          <w:sz w:val="22"/>
          <w:szCs w:val="22"/>
        </w:rPr>
      </w:pPr>
      <w:r w:rsidRPr="007B5BA2">
        <w:rPr>
          <w:rFonts w:ascii="Calibri" w:hAnsi="Calibri" w:cs="Calibri"/>
          <w:sz w:val="22"/>
          <w:szCs w:val="22"/>
        </w:rPr>
        <w:t xml:space="preserve">The design template for both publications needs to be enhanced. The policy paper design template must be in MS </w:t>
      </w:r>
      <w:r w:rsidR="001C2F4B">
        <w:rPr>
          <w:rFonts w:ascii="Calibri" w:hAnsi="Calibri" w:cs="Calibri"/>
          <w:sz w:val="22"/>
          <w:szCs w:val="22"/>
        </w:rPr>
        <w:t>W</w:t>
      </w:r>
      <w:r w:rsidRPr="007B5BA2">
        <w:rPr>
          <w:rFonts w:ascii="Calibri" w:hAnsi="Calibri" w:cs="Calibri"/>
          <w:sz w:val="22"/>
          <w:szCs w:val="22"/>
        </w:rPr>
        <w:t xml:space="preserve">ord so that it can be formatted internally. For consistency, it should also stipulate font type, size, colours for headings, reference style etc. </w:t>
      </w:r>
    </w:p>
    <w:p w:rsidR="003B7E9F" w:rsidRPr="007B5BA2" w:rsidRDefault="003B7E9F" w:rsidP="003B7E9F">
      <w:pPr>
        <w:rPr>
          <w:rFonts w:ascii="Calibri" w:hAnsi="Calibri" w:cs="Calibri"/>
          <w:sz w:val="22"/>
          <w:szCs w:val="22"/>
        </w:rPr>
      </w:pPr>
    </w:p>
    <w:p w:rsidR="003B7E9F" w:rsidRDefault="003B7E9F" w:rsidP="003B7E9F">
      <w:pPr>
        <w:rPr>
          <w:rFonts w:ascii="Calibri" w:hAnsi="Calibri" w:cs="Calibri"/>
          <w:sz w:val="22"/>
          <w:szCs w:val="22"/>
        </w:rPr>
      </w:pPr>
      <w:r w:rsidRPr="007B5BA2">
        <w:rPr>
          <w:rFonts w:ascii="Calibri" w:hAnsi="Calibri" w:cs="Calibri"/>
          <w:sz w:val="22"/>
          <w:szCs w:val="22"/>
        </w:rPr>
        <w:t xml:space="preserve">The design template for policy briefs can be more sophisticated and visually appealing and provided in the appropriate format. Again, it should stipulate font type, size, colours for headings, as well as any design stipulations for graphs and charts. </w:t>
      </w:r>
    </w:p>
    <w:p w:rsidR="003B7E9F" w:rsidRDefault="003B7E9F" w:rsidP="003B7E9F">
      <w:pPr>
        <w:rPr>
          <w:rFonts w:ascii="Calibri" w:hAnsi="Calibri" w:cs="Calibri"/>
          <w:sz w:val="22"/>
          <w:szCs w:val="22"/>
        </w:rPr>
      </w:pPr>
    </w:p>
    <w:p w:rsidR="003B7E9F" w:rsidRDefault="003B7E9F" w:rsidP="003B7E9F">
      <w:pPr>
        <w:rPr>
          <w:rFonts w:ascii="Calibri" w:hAnsi="Calibri" w:cs="Calibri"/>
          <w:sz w:val="22"/>
          <w:szCs w:val="22"/>
        </w:rPr>
      </w:pPr>
      <w:r>
        <w:rPr>
          <w:rFonts w:ascii="Calibri" w:hAnsi="Calibri" w:cs="Calibri"/>
          <w:sz w:val="22"/>
          <w:szCs w:val="22"/>
        </w:rPr>
        <w:t xml:space="preserve">Working papers are academic papers that are submitted to journals for publication. It can take some time for a journal to publish articles so they are published as working papers on the Institute’s website so that they can be cited. The content (copy, tables, graphs </w:t>
      </w:r>
      <w:proofErr w:type="spellStart"/>
      <w:r>
        <w:rPr>
          <w:rFonts w:ascii="Calibri" w:hAnsi="Calibri" w:cs="Calibri"/>
          <w:sz w:val="22"/>
          <w:szCs w:val="22"/>
        </w:rPr>
        <w:t>etc</w:t>
      </w:r>
      <w:proofErr w:type="spellEnd"/>
      <w:r>
        <w:rPr>
          <w:rFonts w:ascii="Calibri" w:hAnsi="Calibri" w:cs="Calibri"/>
          <w:sz w:val="22"/>
          <w:szCs w:val="22"/>
        </w:rPr>
        <w:t xml:space="preserve">) tend not to follow a standardised format, so the new template would just need to be a front cover that can be attached </w:t>
      </w:r>
      <w:r w:rsidR="001C2F4B">
        <w:rPr>
          <w:rFonts w:ascii="Calibri" w:hAnsi="Calibri" w:cs="Calibri"/>
          <w:sz w:val="22"/>
          <w:szCs w:val="22"/>
        </w:rPr>
        <w:t xml:space="preserve">in MS Word </w:t>
      </w:r>
      <w:r>
        <w:rPr>
          <w:rFonts w:ascii="Calibri" w:hAnsi="Calibri" w:cs="Calibri"/>
          <w:sz w:val="22"/>
          <w:szCs w:val="22"/>
        </w:rPr>
        <w:t xml:space="preserve">when the paper is uploaded to the Institute’s website.  </w:t>
      </w:r>
    </w:p>
    <w:p w:rsidR="003B7E9F" w:rsidRPr="007B5BA2" w:rsidRDefault="003B7E9F" w:rsidP="003B7E9F">
      <w:pPr>
        <w:rPr>
          <w:rFonts w:ascii="Calibri" w:hAnsi="Calibri" w:cs="Calibri"/>
          <w:sz w:val="22"/>
          <w:szCs w:val="22"/>
        </w:rPr>
      </w:pPr>
    </w:p>
    <w:p w:rsidR="003B7E9F" w:rsidRPr="00A81B53" w:rsidRDefault="003B7E9F" w:rsidP="003B7E9F">
      <w:pPr>
        <w:rPr>
          <w:rFonts w:ascii="Calibri" w:hAnsi="Calibri" w:cs="Calibri"/>
          <w:b/>
        </w:rPr>
      </w:pPr>
    </w:p>
    <w:p w:rsidR="003B7E9F" w:rsidRPr="00D73CB7" w:rsidRDefault="003B7E9F" w:rsidP="003B7E9F">
      <w:pPr>
        <w:pStyle w:val="Heading1a"/>
      </w:pPr>
      <w:r w:rsidRPr="00D73CB7">
        <w:t>What we expect to see in tenders for this brief</w:t>
      </w:r>
    </w:p>
    <w:p w:rsidR="003B7E9F" w:rsidRDefault="003B7E9F" w:rsidP="003B7E9F">
      <w:pPr>
        <w:rPr>
          <w:rFonts w:ascii="Calibri" w:hAnsi="Calibri" w:cs="Calibri"/>
          <w:b/>
        </w:rPr>
      </w:pPr>
    </w:p>
    <w:p w:rsidR="003B7E9F" w:rsidRDefault="003B7E9F" w:rsidP="003B7E9F">
      <w:pPr>
        <w:rPr>
          <w:rFonts w:ascii="Calibri" w:hAnsi="Calibri" w:cs="Calibri"/>
          <w:sz w:val="22"/>
          <w:szCs w:val="22"/>
          <w:u w:val="single"/>
        </w:rPr>
      </w:pPr>
      <w:r w:rsidRPr="007B5BA2">
        <w:rPr>
          <w:rFonts w:ascii="Calibri" w:hAnsi="Calibri" w:cs="Calibri"/>
          <w:sz w:val="22"/>
          <w:szCs w:val="22"/>
        </w:rPr>
        <w:t xml:space="preserve">In your response to this brief, the GRI expects to see the following </w:t>
      </w:r>
      <w:r w:rsidRPr="007B5BA2">
        <w:rPr>
          <w:rFonts w:ascii="Calibri" w:hAnsi="Calibri" w:cs="Calibri"/>
          <w:sz w:val="22"/>
          <w:szCs w:val="22"/>
          <w:u w:val="single"/>
        </w:rPr>
        <w:t>in your tender</w:t>
      </w:r>
      <w:r>
        <w:rPr>
          <w:rFonts w:ascii="Calibri" w:hAnsi="Calibri" w:cs="Calibri"/>
          <w:sz w:val="22"/>
          <w:szCs w:val="22"/>
          <w:u w:val="single"/>
        </w:rPr>
        <w:t>:</w:t>
      </w:r>
    </w:p>
    <w:p w:rsidR="003B7E9F" w:rsidRDefault="003B7E9F" w:rsidP="003B7E9F">
      <w:pPr>
        <w:rPr>
          <w:rFonts w:ascii="Calibri" w:hAnsi="Calibri" w:cs="Calibri"/>
          <w:sz w:val="22"/>
          <w:szCs w:val="22"/>
          <w:u w:val="single"/>
        </w:rPr>
      </w:pPr>
      <w:r w:rsidRPr="007B5BA2">
        <w:rPr>
          <w:rFonts w:ascii="Calibri" w:hAnsi="Calibri" w:cs="Calibri"/>
          <w:sz w:val="22"/>
          <w:szCs w:val="22"/>
          <w:u w:val="single"/>
        </w:rPr>
        <w:t xml:space="preserve"> </w:t>
      </w:r>
    </w:p>
    <w:p w:rsidR="003B7E9F" w:rsidRPr="007B5BA2" w:rsidRDefault="003B7E9F" w:rsidP="003B7E9F">
      <w:pPr>
        <w:numPr>
          <w:ilvl w:val="0"/>
          <w:numId w:val="45"/>
        </w:numPr>
        <w:rPr>
          <w:rFonts w:ascii="Calibri" w:hAnsi="Calibri" w:cs="Calibri"/>
          <w:sz w:val="22"/>
          <w:szCs w:val="22"/>
        </w:rPr>
      </w:pPr>
      <w:r w:rsidRPr="007B5BA2">
        <w:rPr>
          <w:rFonts w:ascii="Calibri" w:hAnsi="Calibri" w:cs="Calibri"/>
          <w:sz w:val="22"/>
          <w:szCs w:val="22"/>
        </w:rPr>
        <w:t>Full details of the process followed for a brand refresh project, including clear identification of the stages, outputs delivered at each stage, level of Institute involvement/consultation, key deliverables, number of design routes offe</w:t>
      </w:r>
      <w:r>
        <w:rPr>
          <w:rFonts w:ascii="Calibri" w:hAnsi="Calibri" w:cs="Calibri"/>
          <w:sz w:val="22"/>
          <w:szCs w:val="22"/>
        </w:rPr>
        <w:t>red and timescales for delivery.</w:t>
      </w:r>
    </w:p>
    <w:p w:rsidR="003B7E9F" w:rsidRDefault="003B7E9F" w:rsidP="003B7E9F">
      <w:pPr>
        <w:ind w:left="720"/>
        <w:rPr>
          <w:rFonts w:ascii="Calibri" w:hAnsi="Calibri" w:cs="Calibri"/>
          <w:sz w:val="22"/>
          <w:szCs w:val="22"/>
        </w:rPr>
      </w:pPr>
    </w:p>
    <w:p w:rsidR="003B7E9F" w:rsidRPr="007349A4" w:rsidRDefault="003B7E9F" w:rsidP="003B7E9F">
      <w:pPr>
        <w:numPr>
          <w:ilvl w:val="0"/>
          <w:numId w:val="45"/>
        </w:numPr>
        <w:rPr>
          <w:rFonts w:ascii="Calibri" w:hAnsi="Calibri" w:cs="Calibri"/>
          <w:b/>
        </w:rPr>
      </w:pPr>
      <w:r w:rsidRPr="007349A4">
        <w:rPr>
          <w:rFonts w:ascii="Calibri" w:hAnsi="Calibri" w:cs="Calibri"/>
          <w:sz w:val="22"/>
          <w:szCs w:val="22"/>
        </w:rPr>
        <w:t>Your experience of conducting similar projects e.g. examples of relevant rebranding</w:t>
      </w:r>
      <w:r>
        <w:rPr>
          <w:rFonts w:ascii="Calibri" w:hAnsi="Calibri" w:cs="Calibri"/>
          <w:sz w:val="22"/>
          <w:szCs w:val="22"/>
        </w:rPr>
        <w:t xml:space="preserve"> exercises you have undertaken and</w:t>
      </w:r>
      <w:r w:rsidRPr="007349A4">
        <w:rPr>
          <w:rFonts w:ascii="Calibri" w:hAnsi="Calibri" w:cs="Calibri"/>
          <w:sz w:val="22"/>
          <w:szCs w:val="22"/>
        </w:rPr>
        <w:t xml:space="preserve"> relevant clients</w:t>
      </w:r>
      <w:r>
        <w:rPr>
          <w:rFonts w:ascii="Calibri" w:hAnsi="Calibri" w:cs="Calibri"/>
          <w:sz w:val="22"/>
          <w:szCs w:val="22"/>
        </w:rPr>
        <w:t xml:space="preserve">. Ideally we would want to see evidence of work done for clients that actively engage with government e.g. think tanks or </w:t>
      </w:r>
      <w:r>
        <w:rPr>
          <w:rFonts w:ascii="Calibri" w:hAnsi="Calibri" w:cs="Calibri"/>
          <w:sz w:val="22"/>
          <w:szCs w:val="22"/>
        </w:rPr>
        <w:lastRenderedPageBreak/>
        <w:t xml:space="preserve">trade/business associations or other firms in the energy and/or environment sector. We’re less concerned about evidence of working for other universities.    </w:t>
      </w:r>
    </w:p>
    <w:p w:rsidR="003B7E9F" w:rsidRPr="007349A4" w:rsidRDefault="003B7E9F" w:rsidP="003B7E9F">
      <w:pPr>
        <w:rPr>
          <w:rFonts w:ascii="Calibri" w:hAnsi="Calibri" w:cs="Calibri"/>
          <w:b/>
        </w:rPr>
      </w:pPr>
      <w:r w:rsidRPr="007349A4">
        <w:rPr>
          <w:rFonts w:ascii="Calibri" w:hAnsi="Calibri" w:cs="Calibri"/>
          <w:sz w:val="22"/>
          <w:szCs w:val="22"/>
        </w:rPr>
        <w:t xml:space="preserve"> </w:t>
      </w:r>
    </w:p>
    <w:p w:rsidR="003B7E9F" w:rsidRPr="007B5BA2" w:rsidRDefault="003B7E9F" w:rsidP="003B7E9F">
      <w:pPr>
        <w:pStyle w:val="ListParagraph"/>
        <w:numPr>
          <w:ilvl w:val="0"/>
          <w:numId w:val="22"/>
        </w:numPr>
        <w:rPr>
          <w:rFonts w:ascii="Calibri" w:hAnsi="Calibri" w:cs="Calibri"/>
          <w:sz w:val="22"/>
          <w:szCs w:val="22"/>
        </w:rPr>
      </w:pPr>
      <w:r w:rsidRPr="007B5BA2">
        <w:rPr>
          <w:rFonts w:ascii="Calibri" w:hAnsi="Calibri" w:cs="Calibri"/>
          <w:sz w:val="22"/>
          <w:szCs w:val="22"/>
        </w:rPr>
        <w:t>Details of your recommended team to deliver this brief, their expertise and</w:t>
      </w:r>
      <w:r>
        <w:rPr>
          <w:rFonts w:ascii="Calibri" w:hAnsi="Calibri" w:cs="Calibri"/>
          <w:sz w:val="22"/>
          <w:szCs w:val="22"/>
        </w:rPr>
        <w:t xml:space="preserve"> experience of direct relevance.</w:t>
      </w:r>
      <w:r w:rsidRPr="007B5BA2">
        <w:rPr>
          <w:rFonts w:ascii="Calibri" w:hAnsi="Calibri" w:cs="Calibri"/>
          <w:sz w:val="22"/>
          <w:szCs w:val="22"/>
        </w:rPr>
        <w:br/>
      </w:r>
    </w:p>
    <w:p w:rsidR="003B7E9F" w:rsidRPr="007B5BA2" w:rsidRDefault="003B7E9F" w:rsidP="003B7E9F">
      <w:pPr>
        <w:pStyle w:val="ListParagraph"/>
        <w:numPr>
          <w:ilvl w:val="0"/>
          <w:numId w:val="22"/>
        </w:numPr>
        <w:rPr>
          <w:rFonts w:ascii="Calibri" w:hAnsi="Calibri" w:cs="Calibri"/>
          <w:sz w:val="22"/>
          <w:szCs w:val="22"/>
        </w:rPr>
      </w:pPr>
      <w:r w:rsidRPr="007B5BA2">
        <w:rPr>
          <w:rFonts w:ascii="Calibri" w:hAnsi="Calibri" w:cs="Calibri"/>
          <w:sz w:val="22"/>
          <w:szCs w:val="22"/>
        </w:rPr>
        <w:t xml:space="preserve">Details of your project management and quality control process and required turn-around times for Institute feedback and sign off to enable delivery by </w:t>
      </w:r>
      <w:r>
        <w:rPr>
          <w:rFonts w:ascii="Calibri" w:hAnsi="Calibri" w:cs="Calibri"/>
          <w:sz w:val="22"/>
          <w:szCs w:val="22"/>
        </w:rPr>
        <w:t>1</w:t>
      </w:r>
      <w:r w:rsidRPr="007349A4">
        <w:rPr>
          <w:rFonts w:ascii="Calibri" w:hAnsi="Calibri" w:cs="Calibri"/>
          <w:sz w:val="22"/>
          <w:szCs w:val="22"/>
          <w:vertAlign w:val="superscript"/>
        </w:rPr>
        <w:t>st</w:t>
      </w:r>
      <w:r>
        <w:rPr>
          <w:rFonts w:ascii="Calibri" w:hAnsi="Calibri" w:cs="Calibri"/>
          <w:sz w:val="22"/>
          <w:szCs w:val="22"/>
        </w:rPr>
        <w:t xml:space="preserve"> August</w:t>
      </w:r>
      <w:r w:rsidRPr="007B5BA2">
        <w:rPr>
          <w:rFonts w:ascii="Calibri" w:hAnsi="Calibri" w:cs="Calibri"/>
          <w:sz w:val="22"/>
          <w:szCs w:val="22"/>
        </w:rPr>
        <w:t xml:space="preserve"> 2016</w:t>
      </w:r>
      <w:r>
        <w:rPr>
          <w:rFonts w:ascii="Calibri" w:hAnsi="Calibri" w:cs="Calibri"/>
          <w:sz w:val="22"/>
          <w:szCs w:val="22"/>
        </w:rPr>
        <w:t>.</w:t>
      </w:r>
      <w:r w:rsidRPr="007B5BA2">
        <w:rPr>
          <w:rFonts w:ascii="Calibri" w:hAnsi="Calibri" w:cs="Calibri"/>
          <w:sz w:val="22"/>
          <w:szCs w:val="22"/>
        </w:rPr>
        <w:br/>
        <w:t xml:space="preserve"> </w:t>
      </w:r>
    </w:p>
    <w:p w:rsidR="003B7E9F" w:rsidRDefault="003B7E9F" w:rsidP="003B7E9F">
      <w:pPr>
        <w:pStyle w:val="ListParagraph"/>
        <w:numPr>
          <w:ilvl w:val="0"/>
          <w:numId w:val="22"/>
        </w:numPr>
        <w:rPr>
          <w:rFonts w:ascii="Calibri" w:hAnsi="Calibri" w:cs="Calibri"/>
          <w:sz w:val="22"/>
          <w:szCs w:val="22"/>
        </w:rPr>
      </w:pPr>
      <w:r w:rsidRPr="007B5BA2">
        <w:rPr>
          <w:rFonts w:ascii="Calibri" w:hAnsi="Calibri" w:cs="Calibri"/>
          <w:sz w:val="22"/>
          <w:szCs w:val="22"/>
        </w:rPr>
        <w:t>A full project budget breakdown, including your team day rates by individual team member, expected number of days on the project at each stage/against key outputs</w:t>
      </w:r>
      <w:r>
        <w:rPr>
          <w:rFonts w:ascii="Calibri" w:hAnsi="Calibri" w:cs="Calibri"/>
          <w:sz w:val="22"/>
          <w:szCs w:val="22"/>
        </w:rPr>
        <w:t xml:space="preserve"> (logo/brand identity, brand guidelines, marketing materials, </w:t>
      </w:r>
      <w:proofErr w:type="gramStart"/>
      <w:r>
        <w:rPr>
          <w:rFonts w:ascii="Calibri" w:hAnsi="Calibri" w:cs="Calibri"/>
          <w:sz w:val="22"/>
          <w:szCs w:val="22"/>
        </w:rPr>
        <w:t>publication</w:t>
      </w:r>
      <w:proofErr w:type="gramEnd"/>
      <w:r>
        <w:rPr>
          <w:rFonts w:ascii="Calibri" w:hAnsi="Calibri" w:cs="Calibri"/>
          <w:sz w:val="22"/>
          <w:szCs w:val="22"/>
        </w:rPr>
        <w:t xml:space="preserve"> templates)</w:t>
      </w:r>
      <w:r w:rsidRPr="007B5BA2">
        <w:rPr>
          <w:rFonts w:ascii="Calibri" w:hAnsi="Calibri" w:cs="Calibri"/>
          <w:sz w:val="22"/>
          <w:szCs w:val="22"/>
        </w:rPr>
        <w:t>. Any project management fees should be costed separately. Please note that cost will be a core consideration for the Institute in the selection of its preferred agency.</w:t>
      </w:r>
      <w:r>
        <w:rPr>
          <w:rFonts w:ascii="Calibri" w:hAnsi="Calibri" w:cs="Calibri"/>
          <w:sz w:val="22"/>
          <w:szCs w:val="22"/>
        </w:rPr>
        <w:t xml:space="preserve"> </w:t>
      </w:r>
    </w:p>
    <w:p w:rsidR="003B7E9F" w:rsidRDefault="003B7E9F" w:rsidP="003B7E9F">
      <w:pPr>
        <w:pStyle w:val="ListParagraph"/>
        <w:rPr>
          <w:rFonts w:ascii="Calibri" w:hAnsi="Calibri" w:cs="Calibri"/>
          <w:sz w:val="22"/>
          <w:szCs w:val="22"/>
        </w:rPr>
      </w:pPr>
    </w:p>
    <w:p w:rsidR="003B7E9F" w:rsidRDefault="003B7E9F" w:rsidP="003B7E9F">
      <w:pPr>
        <w:pStyle w:val="ListParagraph"/>
        <w:numPr>
          <w:ilvl w:val="0"/>
          <w:numId w:val="22"/>
        </w:numPr>
        <w:rPr>
          <w:rFonts w:ascii="Calibri" w:hAnsi="Calibri" w:cs="Calibri"/>
          <w:sz w:val="22"/>
          <w:szCs w:val="22"/>
        </w:rPr>
      </w:pPr>
      <w:r w:rsidRPr="007B5BA2">
        <w:rPr>
          <w:rFonts w:ascii="Calibri" w:hAnsi="Calibri" w:cs="Calibri"/>
          <w:sz w:val="22"/>
          <w:szCs w:val="22"/>
        </w:rPr>
        <w:t xml:space="preserve">The contact details for two previous clients or projects of relevance to this brief, who can be contacted </w:t>
      </w:r>
      <w:r>
        <w:rPr>
          <w:rFonts w:ascii="Calibri" w:hAnsi="Calibri" w:cs="Calibri"/>
          <w:sz w:val="22"/>
          <w:szCs w:val="22"/>
        </w:rPr>
        <w:t>for a reference as appropriate.</w:t>
      </w:r>
    </w:p>
    <w:p w:rsidR="003B7E9F" w:rsidRPr="00011E13" w:rsidRDefault="003B7E9F" w:rsidP="00011E13">
      <w:pPr>
        <w:rPr>
          <w:rFonts w:ascii="Calibri" w:hAnsi="Calibri" w:cs="Calibri"/>
          <w:sz w:val="22"/>
          <w:szCs w:val="22"/>
        </w:rPr>
      </w:pPr>
    </w:p>
    <w:p w:rsidR="003B7E9F" w:rsidRPr="003B7E9F" w:rsidRDefault="003B7E9F" w:rsidP="003B7E9F">
      <w:pPr>
        <w:pStyle w:val="Heading1a"/>
        <w:rPr>
          <w:szCs w:val="22"/>
        </w:rPr>
      </w:pPr>
      <w:r w:rsidRPr="007B5BA2">
        <w:t>The tender process</w:t>
      </w:r>
    </w:p>
    <w:p w:rsidR="003B7E9F" w:rsidRPr="007B5BA2" w:rsidRDefault="003B7E9F" w:rsidP="003B7E9F">
      <w:pPr>
        <w:pStyle w:val="Heading1a"/>
        <w:numPr>
          <w:ilvl w:val="0"/>
          <w:numId w:val="0"/>
        </w:numPr>
        <w:ind w:left="720"/>
        <w:rPr>
          <w:szCs w:val="22"/>
        </w:rPr>
      </w:pPr>
    </w:p>
    <w:p w:rsidR="003B7E9F" w:rsidRPr="00720B94" w:rsidRDefault="003B7E9F" w:rsidP="003B7E9F">
      <w:pPr>
        <w:pStyle w:val="CommentText"/>
        <w:rPr>
          <w:rFonts w:ascii="Calibri" w:hAnsi="Calibri" w:cs="Calibri"/>
          <w:sz w:val="22"/>
          <w:szCs w:val="22"/>
        </w:rPr>
      </w:pPr>
      <w:r w:rsidRPr="00720B94">
        <w:rPr>
          <w:rFonts w:ascii="Calibri" w:hAnsi="Calibri" w:cs="Calibri"/>
          <w:sz w:val="22"/>
          <w:szCs w:val="22"/>
        </w:rPr>
        <w:t xml:space="preserve">The Institute invites interested agencies to submit a written proposal and budget outline. These should be submitted no later than 5pm on </w:t>
      </w:r>
      <w:r>
        <w:rPr>
          <w:rFonts w:ascii="Calibri" w:hAnsi="Calibri" w:cs="Calibri"/>
          <w:sz w:val="22"/>
          <w:szCs w:val="22"/>
        </w:rPr>
        <w:t>4</w:t>
      </w:r>
      <w:r w:rsidRPr="00720B94">
        <w:rPr>
          <w:rFonts w:ascii="Calibri" w:hAnsi="Calibri" w:cs="Calibri"/>
          <w:sz w:val="22"/>
          <w:szCs w:val="22"/>
        </w:rPr>
        <w:t xml:space="preserve"> </w:t>
      </w:r>
      <w:r>
        <w:rPr>
          <w:rFonts w:ascii="Calibri" w:hAnsi="Calibri" w:cs="Calibri"/>
          <w:sz w:val="22"/>
          <w:szCs w:val="22"/>
        </w:rPr>
        <w:t>April</w:t>
      </w:r>
      <w:r w:rsidRPr="00720B94">
        <w:rPr>
          <w:rFonts w:ascii="Calibri" w:hAnsi="Calibri" w:cs="Calibri"/>
          <w:sz w:val="22"/>
          <w:szCs w:val="22"/>
        </w:rPr>
        <w:t xml:space="preserve">. Shortlisted agencies will then be invited to pitch their proposals during a face-to-face presentation on </w:t>
      </w:r>
      <w:r>
        <w:rPr>
          <w:rFonts w:ascii="Calibri" w:hAnsi="Calibri" w:cs="Calibri"/>
          <w:sz w:val="22"/>
          <w:szCs w:val="22"/>
        </w:rPr>
        <w:t>week commencing 18 April and commencing work ideally no later than 2</w:t>
      </w:r>
      <w:r w:rsidRPr="007349A4">
        <w:rPr>
          <w:rFonts w:ascii="Calibri" w:hAnsi="Calibri" w:cs="Calibri"/>
          <w:sz w:val="22"/>
          <w:szCs w:val="22"/>
          <w:vertAlign w:val="superscript"/>
        </w:rPr>
        <w:t>nd</w:t>
      </w:r>
      <w:r>
        <w:rPr>
          <w:rFonts w:ascii="Calibri" w:hAnsi="Calibri" w:cs="Calibri"/>
          <w:sz w:val="22"/>
          <w:szCs w:val="22"/>
        </w:rPr>
        <w:t xml:space="preserve"> May.  </w:t>
      </w:r>
    </w:p>
    <w:p w:rsidR="003B7E9F" w:rsidRDefault="003B7E9F" w:rsidP="003B7E9F">
      <w:pPr>
        <w:rPr>
          <w:rFonts w:ascii="Calibri" w:hAnsi="Calibri" w:cs="Calibri"/>
          <w:sz w:val="22"/>
          <w:szCs w:val="22"/>
        </w:rPr>
      </w:pPr>
      <w:r>
        <w:rPr>
          <w:rFonts w:ascii="Calibri" w:hAnsi="Calibri" w:cs="Calibri"/>
          <w:sz w:val="22"/>
          <w:szCs w:val="22"/>
        </w:rPr>
        <w:t xml:space="preserve"> </w:t>
      </w:r>
    </w:p>
    <w:p w:rsidR="003B7E9F" w:rsidRDefault="003B7E9F" w:rsidP="003B7E9F">
      <w:pPr>
        <w:rPr>
          <w:rFonts w:ascii="Calibri" w:hAnsi="Calibri" w:cs="Calibri"/>
          <w:sz w:val="22"/>
          <w:szCs w:val="22"/>
        </w:rPr>
      </w:pPr>
      <w:r>
        <w:rPr>
          <w:rFonts w:ascii="Calibri" w:hAnsi="Calibri" w:cs="Calibri"/>
          <w:sz w:val="22"/>
          <w:szCs w:val="22"/>
        </w:rPr>
        <w:t>Any questions for clarification can b</w:t>
      </w:r>
      <w:r w:rsidR="00D271FC">
        <w:rPr>
          <w:rFonts w:ascii="Calibri" w:hAnsi="Calibri" w:cs="Calibri"/>
          <w:sz w:val="22"/>
          <w:szCs w:val="22"/>
        </w:rPr>
        <w:t>e submitted to Institute Administrator, Stuart Rodgers</w:t>
      </w:r>
      <w:r w:rsidR="00F819A2">
        <w:rPr>
          <w:rFonts w:ascii="Calibri" w:hAnsi="Calibri" w:cs="Calibri"/>
          <w:sz w:val="22"/>
          <w:szCs w:val="22"/>
        </w:rPr>
        <w:t xml:space="preserve"> </w:t>
      </w:r>
      <w:hyperlink r:id="rId21" w:history="1">
        <w:r w:rsidR="00F819A2" w:rsidRPr="00651EA5">
          <w:rPr>
            <w:rStyle w:val="Hyperlink"/>
            <w:rFonts w:ascii="Calibri" w:hAnsi="Calibri" w:cs="Calibri"/>
            <w:sz w:val="22"/>
            <w:szCs w:val="22"/>
          </w:rPr>
          <w:t>s.rodgers@lse.ac.uk</w:t>
        </w:r>
      </w:hyperlink>
      <w:r>
        <w:rPr>
          <w:rFonts w:ascii="Calibri" w:hAnsi="Calibri" w:cs="Calibri"/>
          <w:sz w:val="22"/>
          <w:szCs w:val="22"/>
        </w:rPr>
        <w:t xml:space="preserve">, on or before 17 March.    </w:t>
      </w:r>
    </w:p>
    <w:p w:rsidR="003B7E9F" w:rsidRDefault="003B7E9F" w:rsidP="003B7E9F">
      <w:pPr>
        <w:rPr>
          <w:rFonts w:ascii="Calibri" w:hAnsi="Calibri" w:cs="Calibri"/>
          <w:sz w:val="22"/>
          <w:szCs w:val="22"/>
        </w:rPr>
      </w:pPr>
    </w:p>
    <w:p w:rsidR="00011E13" w:rsidRPr="007B5BA2" w:rsidRDefault="003B7E9F" w:rsidP="003B7E9F">
      <w:pPr>
        <w:rPr>
          <w:rFonts w:ascii="Calibri" w:hAnsi="Calibri" w:cs="Calibri"/>
          <w:sz w:val="22"/>
          <w:szCs w:val="22"/>
        </w:rPr>
      </w:pPr>
      <w:r>
        <w:rPr>
          <w:rFonts w:ascii="Calibri" w:hAnsi="Calibri" w:cs="Calibri"/>
          <w:sz w:val="22"/>
          <w:szCs w:val="22"/>
        </w:rPr>
        <w:t xml:space="preserve">If you are shortlisted you will be invited to a face-to-face pitch. </w:t>
      </w:r>
      <w:r w:rsidRPr="007B5BA2">
        <w:rPr>
          <w:rFonts w:ascii="Calibri" w:hAnsi="Calibri" w:cs="Calibri"/>
          <w:sz w:val="22"/>
          <w:szCs w:val="22"/>
        </w:rPr>
        <w:t xml:space="preserve">Please prepare to present your approach, experience, team and costs for up to 45 minutes, followed by up to 30 minutes of Q+A with the Institute’s Communications and Management team. </w:t>
      </w:r>
      <w:r w:rsidRPr="007B5BA2">
        <w:rPr>
          <w:rFonts w:ascii="Calibri" w:hAnsi="Calibri" w:cs="Calibri"/>
          <w:b/>
          <w:sz w:val="22"/>
          <w:szCs w:val="22"/>
        </w:rPr>
        <w:t>Please provide 2 printed copies of your presentation to leave behind after the pitch</w:t>
      </w:r>
      <w:r w:rsidRPr="007B5BA2">
        <w:rPr>
          <w:rFonts w:ascii="Calibri" w:hAnsi="Calibri" w:cs="Calibri"/>
          <w:sz w:val="22"/>
          <w:szCs w:val="22"/>
        </w:rPr>
        <w:t xml:space="preserve">. </w:t>
      </w:r>
    </w:p>
    <w:p w:rsidR="003B7E9F" w:rsidRPr="007B5BA2" w:rsidRDefault="003B7E9F" w:rsidP="003B7E9F">
      <w:pPr>
        <w:rPr>
          <w:rFonts w:ascii="Calibri" w:hAnsi="Calibri" w:cs="Calibri"/>
          <w:sz w:val="22"/>
          <w:szCs w:val="22"/>
        </w:rPr>
      </w:pPr>
    </w:p>
    <w:p w:rsidR="003B7E9F" w:rsidRDefault="003B7E9F" w:rsidP="003B7E9F">
      <w:pPr>
        <w:pStyle w:val="Heading1a"/>
      </w:pPr>
      <w:r w:rsidRPr="007349A4">
        <w:t>Budget</w:t>
      </w:r>
      <w:r>
        <w:t xml:space="preserve"> and timeline  </w:t>
      </w:r>
    </w:p>
    <w:p w:rsidR="003B7E9F" w:rsidRDefault="003B7E9F" w:rsidP="003B7E9F">
      <w:pPr>
        <w:pStyle w:val="ListParagraph"/>
        <w:ind w:left="0"/>
        <w:rPr>
          <w:rFonts w:ascii="Calibri" w:hAnsi="Calibri" w:cs="Calibri"/>
          <w:b/>
          <w:sz w:val="22"/>
          <w:szCs w:val="22"/>
        </w:rPr>
      </w:pPr>
    </w:p>
    <w:p w:rsidR="003B7E9F" w:rsidRDefault="003B7E9F" w:rsidP="003B7E9F">
      <w:pPr>
        <w:pStyle w:val="ListParagraph"/>
        <w:ind w:left="0"/>
        <w:rPr>
          <w:rFonts w:ascii="Calibri" w:hAnsi="Calibri" w:cs="Calibri"/>
          <w:sz w:val="22"/>
          <w:szCs w:val="22"/>
        </w:rPr>
      </w:pPr>
      <w:r>
        <w:rPr>
          <w:rFonts w:ascii="Calibri" w:hAnsi="Calibri" w:cs="Calibri"/>
          <w:sz w:val="22"/>
          <w:szCs w:val="22"/>
        </w:rPr>
        <w:t>The outline timescales for the project are:</w:t>
      </w:r>
    </w:p>
    <w:p w:rsidR="003B7E9F" w:rsidRDefault="003B7E9F" w:rsidP="003B7E9F">
      <w:pPr>
        <w:pStyle w:val="ListParagraph"/>
        <w:ind w:left="0"/>
        <w:rPr>
          <w:rFonts w:ascii="Calibri" w:hAnsi="Calibri" w:cs="Calibri"/>
          <w:sz w:val="22"/>
          <w:szCs w:val="22"/>
        </w:rPr>
      </w:pPr>
    </w:p>
    <w:p w:rsidR="003B7E9F" w:rsidRDefault="003B7E9F" w:rsidP="003B7E9F">
      <w:pPr>
        <w:pStyle w:val="ListParagraph"/>
        <w:ind w:left="0"/>
        <w:rPr>
          <w:rFonts w:ascii="Calibri" w:hAnsi="Calibri" w:cs="Calibri"/>
          <w:sz w:val="22"/>
          <w:szCs w:val="22"/>
        </w:rPr>
      </w:pPr>
      <w:r>
        <w:rPr>
          <w:rFonts w:ascii="Calibri" w:hAnsi="Calibri" w:cs="Calibri"/>
          <w:sz w:val="22"/>
          <w:szCs w:val="22"/>
        </w:rPr>
        <w:t xml:space="preserve">17 March – questions and clarifications to be addressed to </w:t>
      </w:r>
      <w:r w:rsidR="00D271FC">
        <w:rPr>
          <w:rFonts w:ascii="Calibri" w:hAnsi="Calibri" w:cs="Calibri"/>
          <w:sz w:val="22"/>
          <w:szCs w:val="22"/>
        </w:rPr>
        <w:t>Stuart Rodgers, Institute Administrator</w:t>
      </w:r>
      <w:r w:rsidR="00011E13">
        <w:rPr>
          <w:rFonts w:ascii="Calibri" w:hAnsi="Calibri" w:cs="Calibri"/>
          <w:sz w:val="22"/>
          <w:szCs w:val="22"/>
        </w:rPr>
        <w:t xml:space="preserve"> (</w:t>
      </w:r>
      <w:hyperlink r:id="rId22" w:history="1">
        <w:r w:rsidR="00011E13" w:rsidRPr="00651EA5">
          <w:rPr>
            <w:rStyle w:val="Hyperlink"/>
            <w:rFonts w:ascii="Calibri" w:hAnsi="Calibri" w:cs="Calibri"/>
            <w:sz w:val="22"/>
            <w:szCs w:val="22"/>
          </w:rPr>
          <w:t>s.rodgers@lse.ac.uk</w:t>
        </w:r>
      </w:hyperlink>
      <w:r w:rsidR="00011E13">
        <w:rPr>
          <w:rFonts w:ascii="Calibri" w:hAnsi="Calibri" w:cs="Calibri"/>
          <w:sz w:val="22"/>
          <w:szCs w:val="22"/>
        </w:rPr>
        <w:t xml:space="preserve">) </w:t>
      </w:r>
      <w:r w:rsidR="00D271FC">
        <w:rPr>
          <w:rFonts w:ascii="Calibri" w:hAnsi="Calibri" w:cs="Calibri"/>
          <w:sz w:val="22"/>
          <w:szCs w:val="22"/>
        </w:rPr>
        <w:t xml:space="preserve"> </w:t>
      </w:r>
      <w:r>
        <w:rPr>
          <w:rFonts w:ascii="Calibri" w:hAnsi="Calibri" w:cs="Calibri"/>
          <w:sz w:val="22"/>
          <w:szCs w:val="22"/>
        </w:rPr>
        <w:t xml:space="preserve"> </w:t>
      </w:r>
    </w:p>
    <w:p w:rsidR="003B7E9F" w:rsidRDefault="003B7E9F" w:rsidP="003B7E9F">
      <w:pPr>
        <w:pStyle w:val="ListParagraph"/>
        <w:ind w:left="0"/>
        <w:rPr>
          <w:rFonts w:ascii="Calibri" w:hAnsi="Calibri" w:cs="Calibri"/>
          <w:sz w:val="22"/>
          <w:szCs w:val="22"/>
        </w:rPr>
      </w:pPr>
      <w:r>
        <w:rPr>
          <w:rFonts w:ascii="Calibri" w:hAnsi="Calibri" w:cs="Calibri"/>
          <w:sz w:val="22"/>
          <w:szCs w:val="22"/>
        </w:rPr>
        <w:t xml:space="preserve">4 April – tenders received </w:t>
      </w:r>
    </w:p>
    <w:p w:rsidR="003B7E9F" w:rsidRDefault="00F44E71" w:rsidP="003B7E9F">
      <w:pPr>
        <w:pStyle w:val="ListParagraph"/>
        <w:ind w:left="0"/>
        <w:rPr>
          <w:rFonts w:ascii="Calibri" w:hAnsi="Calibri" w:cs="Calibri"/>
          <w:sz w:val="22"/>
          <w:szCs w:val="22"/>
        </w:rPr>
      </w:pPr>
      <w:r>
        <w:rPr>
          <w:rFonts w:ascii="Calibri" w:hAnsi="Calibri" w:cs="Calibri"/>
          <w:sz w:val="22"/>
          <w:szCs w:val="22"/>
        </w:rPr>
        <w:t>22</w:t>
      </w:r>
      <w:r w:rsidR="003B7E9F">
        <w:rPr>
          <w:rFonts w:ascii="Calibri" w:hAnsi="Calibri" w:cs="Calibri"/>
          <w:sz w:val="22"/>
          <w:szCs w:val="22"/>
        </w:rPr>
        <w:t xml:space="preserve"> April – pitches for shortlisted agencies</w:t>
      </w:r>
    </w:p>
    <w:p w:rsidR="003B7E9F" w:rsidRDefault="003B7E9F" w:rsidP="003B7E9F">
      <w:pPr>
        <w:pStyle w:val="ListParagraph"/>
        <w:ind w:left="0"/>
        <w:rPr>
          <w:rFonts w:ascii="Calibri" w:hAnsi="Calibri" w:cs="Calibri"/>
          <w:sz w:val="22"/>
          <w:szCs w:val="22"/>
        </w:rPr>
      </w:pPr>
      <w:r>
        <w:rPr>
          <w:rFonts w:ascii="Calibri" w:hAnsi="Calibri" w:cs="Calibri"/>
          <w:sz w:val="22"/>
          <w:szCs w:val="22"/>
        </w:rPr>
        <w:t>2 May - project commencement</w:t>
      </w:r>
    </w:p>
    <w:p w:rsidR="003B7E9F" w:rsidRDefault="003B7E9F" w:rsidP="003B7E9F">
      <w:pPr>
        <w:pStyle w:val="ListParagraph"/>
        <w:ind w:left="0"/>
        <w:rPr>
          <w:rFonts w:ascii="Calibri" w:hAnsi="Calibri" w:cs="Calibri"/>
          <w:sz w:val="22"/>
          <w:szCs w:val="22"/>
        </w:rPr>
      </w:pPr>
    </w:p>
    <w:p w:rsidR="003B7E9F" w:rsidRDefault="003B7E9F" w:rsidP="003B7E9F">
      <w:pPr>
        <w:pStyle w:val="ListParagraph"/>
        <w:ind w:left="0"/>
        <w:rPr>
          <w:rFonts w:ascii="Calibri" w:hAnsi="Calibri" w:cs="Calibri"/>
          <w:sz w:val="22"/>
          <w:szCs w:val="22"/>
        </w:rPr>
      </w:pPr>
      <w:r>
        <w:rPr>
          <w:rFonts w:ascii="Calibri" w:hAnsi="Calibri" w:cs="Calibri"/>
          <w:sz w:val="22"/>
          <w:szCs w:val="22"/>
        </w:rPr>
        <w:t>The hired agency would be responsible for developing a more detailed schedule for project delivery that includes key milestones requiring client sign-off of the various deliverables.</w:t>
      </w:r>
    </w:p>
    <w:p w:rsidR="003B7E9F" w:rsidRDefault="003B7E9F" w:rsidP="003B7E9F">
      <w:pPr>
        <w:pStyle w:val="ListParagraph"/>
        <w:ind w:left="0"/>
        <w:rPr>
          <w:rFonts w:ascii="Calibri" w:hAnsi="Calibri" w:cs="Calibri"/>
          <w:sz w:val="22"/>
          <w:szCs w:val="22"/>
        </w:rPr>
      </w:pPr>
    </w:p>
    <w:p w:rsidR="003B7E9F" w:rsidRDefault="003B7E9F" w:rsidP="003B7E9F">
      <w:pPr>
        <w:pStyle w:val="ListParagraph"/>
        <w:ind w:left="0"/>
        <w:rPr>
          <w:rFonts w:ascii="Calibri" w:hAnsi="Calibri" w:cs="Calibri"/>
          <w:sz w:val="22"/>
          <w:szCs w:val="22"/>
        </w:rPr>
      </w:pPr>
      <w:r>
        <w:rPr>
          <w:rFonts w:ascii="Calibri" w:hAnsi="Calibri" w:cs="Calibri"/>
          <w:sz w:val="22"/>
          <w:szCs w:val="22"/>
        </w:rPr>
        <w:t xml:space="preserve">The budget range for the project is £10,000 - £15,000. Value for money will be </w:t>
      </w:r>
      <w:proofErr w:type="gramStart"/>
      <w:r>
        <w:rPr>
          <w:rFonts w:ascii="Calibri" w:hAnsi="Calibri" w:cs="Calibri"/>
          <w:sz w:val="22"/>
          <w:szCs w:val="22"/>
        </w:rPr>
        <w:t>a key criteria</w:t>
      </w:r>
      <w:proofErr w:type="gramEnd"/>
      <w:r>
        <w:rPr>
          <w:rFonts w:ascii="Calibri" w:hAnsi="Calibri" w:cs="Calibri"/>
          <w:sz w:val="22"/>
          <w:szCs w:val="22"/>
        </w:rPr>
        <w:t xml:space="preserve"> for shortlisting.          </w:t>
      </w:r>
    </w:p>
    <w:p w:rsidR="003B7E9F" w:rsidRDefault="003B7E9F" w:rsidP="003B7E9F">
      <w:pPr>
        <w:pStyle w:val="ListParagraph"/>
        <w:ind w:left="0"/>
        <w:rPr>
          <w:rFonts w:ascii="Calibri" w:hAnsi="Calibri" w:cs="Calibri"/>
          <w:sz w:val="22"/>
          <w:szCs w:val="22"/>
        </w:rPr>
      </w:pPr>
    </w:p>
    <w:p w:rsidR="003B7E9F" w:rsidRDefault="003B7E9F">
      <w:pPr>
        <w:rPr>
          <w:rFonts w:ascii="Calibri" w:hAnsi="Calibri" w:cs="Calibri"/>
          <w:b/>
          <w:sz w:val="40"/>
          <w:szCs w:val="40"/>
        </w:rPr>
      </w:pPr>
      <w:r>
        <w:rPr>
          <w:rFonts w:ascii="Calibri" w:hAnsi="Calibri" w:cs="Calibri"/>
          <w:b/>
          <w:sz w:val="40"/>
          <w:szCs w:val="40"/>
        </w:rPr>
        <w:br w:type="page"/>
      </w:r>
    </w:p>
    <w:p w:rsidR="003B7E9F" w:rsidRDefault="003B7E9F" w:rsidP="003B7E9F">
      <w:pPr>
        <w:rPr>
          <w:rFonts w:ascii="Calibri" w:hAnsi="Calibri" w:cs="Calibri"/>
          <w:b/>
          <w:sz w:val="40"/>
          <w:szCs w:val="40"/>
        </w:rPr>
      </w:pPr>
      <w:r w:rsidRPr="00F027C7">
        <w:rPr>
          <w:rFonts w:ascii="Calibri" w:hAnsi="Calibri" w:cs="Calibri"/>
          <w:b/>
          <w:sz w:val="40"/>
          <w:szCs w:val="40"/>
        </w:rPr>
        <w:lastRenderedPageBreak/>
        <w:t>Appendix 1</w:t>
      </w:r>
    </w:p>
    <w:p w:rsidR="003B7E9F" w:rsidRDefault="003B7E9F" w:rsidP="003B7E9F">
      <w:pPr>
        <w:rPr>
          <w:rFonts w:ascii="Calibri" w:hAnsi="Calibri" w:cs="Calibri"/>
          <w:b/>
          <w:sz w:val="40"/>
          <w:szCs w:val="40"/>
        </w:rPr>
      </w:pPr>
    </w:p>
    <w:p w:rsidR="003B7E9F" w:rsidRPr="00F027C7" w:rsidRDefault="003B7E9F" w:rsidP="003B7E9F">
      <w:pPr>
        <w:rPr>
          <w:rFonts w:ascii="Calibri" w:hAnsi="Calibri" w:cs="Calibri"/>
          <w:sz w:val="22"/>
          <w:szCs w:val="22"/>
        </w:rPr>
      </w:pPr>
      <w:r w:rsidRPr="00F027C7">
        <w:rPr>
          <w:rFonts w:ascii="Calibri" w:hAnsi="Calibri" w:cs="Calibri"/>
          <w:b/>
          <w:sz w:val="22"/>
          <w:szCs w:val="22"/>
        </w:rPr>
        <w:t xml:space="preserve">Table 1: Strategic audiences </w:t>
      </w:r>
      <w:r w:rsidRPr="00F027C7">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6236"/>
        <w:gridCol w:w="1085"/>
      </w:tblGrid>
      <w:tr w:rsidR="003B7E9F" w:rsidRPr="007B5BA2" w:rsidTr="00E47CAF">
        <w:tc>
          <w:tcPr>
            <w:tcW w:w="2376" w:type="dxa"/>
            <w:shd w:val="clear" w:color="auto" w:fill="8DB3E2"/>
          </w:tcPr>
          <w:p w:rsidR="003B7E9F" w:rsidRPr="007B5BA2" w:rsidRDefault="003B7E9F" w:rsidP="00E47CAF">
            <w:pPr>
              <w:rPr>
                <w:rFonts w:ascii="Calibri" w:hAnsi="Calibri" w:cs="Calibri"/>
                <w:sz w:val="22"/>
                <w:szCs w:val="22"/>
              </w:rPr>
            </w:pPr>
            <w:r w:rsidRPr="007B5BA2">
              <w:rPr>
                <w:rFonts w:ascii="Calibri" w:hAnsi="Calibri" w:cs="Calibri"/>
                <w:sz w:val="22"/>
                <w:szCs w:val="22"/>
              </w:rPr>
              <w:t>Strategic audience group</w:t>
            </w:r>
          </w:p>
        </w:tc>
        <w:tc>
          <w:tcPr>
            <w:tcW w:w="10490" w:type="dxa"/>
            <w:shd w:val="clear" w:color="auto" w:fill="8DB3E2"/>
          </w:tcPr>
          <w:p w:rsidR="003B7E9F" w:rsidRPr="007B5BA2" w:rsidRDefault="003B7E9F" w:rsidP="00E47CAF">
            <w:pPr>
              <w:rPr>
                <w:rFonts w:ascii="Calibri" w:hAnsi="Calibri" w:cs="Calibri"/>
                <w:sz w:val="22"/>
                <w:szCs w:val="22"/>
              </w:rPr>
            </w:pPr>
            <w:r w:rsidRPr="007B5BA2">
              <w:rPr>
                <w:rFonts w:ascii="Calibri" w:hAnsi="Calibri" w:cs="Calibri"/>
                <w:sz w:val="22"/>
                <w:szCs w:val="22"/>
              </w:rPr>
              <w:t>Organisations or department</w:t>
            </w:r>
          </w:p>
        </w:tc>
        <w:tc>
          <w:tcPr>
            <w:tcW w:w="1276" w:type="dxa"/>
            <w:shd w:val="clear" w:color="auto" w:fill="8DB3E2"/>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Priority</w:t>
            </w:r>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UK national policy-makers</w:t>
            </w:r>
          </w:p>
        </w:tc>
        <w:tc>
          <w:tcPr>
            <w:tcW w:w="10490"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HMT</w:t>
            </w:r>
          </w:p>
          <w:p w:rsidR="003B7E9F" w:rsidRPr="007B5BA2" w:rsidRDefault="003B7E9F" w:rsidP="00E47CAF">
            <w:pPr>
              <w:rPr>
                <w:rFonts w:ascii="Calibri" w:hAnsi="Calibri" w:cs="Calibri"/>
                <w:sz w:val="22"/>
                <w:szCs w:val="22"/>
              </w:rPr>
            </w:pPr>
            <w:r w:rsidRPr="007B5BA2">
              <w:rPr>
                <w:rFonts w:ascii="Calibri" w:hAnsi="Calibri" w:cs="Calibri"/>
                <w:sz w:val="22"/>
                <w:szCs w:val="22"/>
              </w:rPr>
              <w:t>BIS</w:t>
            </w:r>
          </w:p>
          <w:p w:rsidR="003B7E9F" w:rsidRPr="007B5BA2" w:rsidRDefault="003B7E9F" w:rsidP="00E47CAF">
            <w:pPr>
              <w:rPr>
                <w:rFonts w:ascii="Calibri" w:hAnsi="Calibri" w:cs="Calibri"/>
                <w:sz w:val="22"/>
                <w:szCs w:val="22"/>
              </w:rPr>
            </w:pPr>
            <w:r w:rsidRPr="007B5BA2">
              <w:rPr>
                <w:rFonts w:ascii="Calibri" w:hAnsi="Calibri" w:cs="Calibri"/>
                <w:sz w:val="22"/>
                <w:szCs w:val="22"/>
              </w:rPr>
              <w:t>DECC</w:t>
            </w:r>
          </w:p>
          <w:p w:rsidR="003B7E9F" w:rsidRPr="007B5BA2" w:rsidRDefault="003B7E9F" w:rsidP="00E47CAF">
            <w:pPr>
              <w:rPr>
                <w:rFonts w:ascii="Calibri" w:hAnsi="Calibri" w:cs="Calibri"/>
                <w:sz w:val="22"/>
                <w:szCs w:val="22"/>
              </w:rPr>
            </w:pPr>
            <w:r w:rsidRPr="007B5BA2">
              <w:rPr>
                <w:rFonts w:ascii="Calibri" w:hAnsi="Calibri" w:cs="Calibri"/>
                <w:sz w:val="22"/>
                <w:szCs w:val="22"/>
              </w:rPr>
              <w:t>CCC</w:t>
            </w:r>
          </w:p>
          <w:p w:rsidR="003B7E9F" w:rsidRPr="007B5BA2" w:rsidRDefault="003B7E9F" w:rsidP="00E47CAF">
            <w:pPr>
              <w:rPr>
                <w:rFonts w:ascii="Calibri" w:hAnsi="Calibri" w:cs="Calibri"/>
                <w:sz w:val="22"/>
                <w:szCs w:val="22"/>
              </w:rPr>
            </w:pPr>
            <w:r w:rsidRPr="007B5BA2">
              <w:rPr>
                <w:rFonts w:ascii="Calibri" w:hAnsi="Calibri" w:cs="Calibri"/>
                <w:sz w:val="22"/>
                <w:szCs w:val="22"/>
              </w:rPr>
              <w:t>DFID</w:t>
            </w:r>
          </w:p>
          <w:p w:rsidR="003B7E9F" w:rsidRPr="007B5BA2" w:rsidRDefault="003B7E9F" w:rsidP="00E47CAF">
            <w:pPr>
              <w:rPr>
                <w:rFonts w:ascii="Calibri" w:hAnsi="Calibri" w:cs="Calibri"/>
                <w:sz w:val="22"/>
                <w:szCs w:val="22"/>
              </w:rPr>
            </w:pPr>
            <w:r w:rsidRPr="007B5BA2">
              <w:rPr>
                <w:rFonts w:ascii="Calibri" w:hAnsi="Calibri" w:cs="Calibri"/>
                <w:sz w:val="22"/>
                <w:szCs w:val="22"/>
              </w:rPr>
              <w:t>FCO</w:t>
            </w:r>
          </w:p>
          <w:p w:rsidR="003B7E9F" w:rsidRPr="007B5BA2" w:rsidRDefault="003B7E9F" w:rsidP="00E47CAF">
            <w:pPr>
              <w:rPr>
                <w:rFonts w:ascii="Calibri" w:hAnsi="Calibri" w:cs="Calibri"/>
                <w:sz w:val="22"/>
                <w:szCs w:val="22"/>
              </w:rPr>
            </w:pPr>
            <w:r w:rsidRPr="007B5BA2">
              <w:rPr>
                <w:rFonts w:ascii="Calibri" w:hAnsi="Calibri" w:cs="Calibri"/>
                <w:sz w:val="22"/>
                <w:szCs w:val="22"/>
              </w:rPr>
              <w:t>DEFRA</w:t>
            </w:r>
          </w:p>
          <w:p w:rsidR="003B7E9F" w:rsidRPr="007B5BA2" w:rsidRDefault="003B7E9F" w:rsidP="00E47CAF">
            <w:pPr>
              <w:rPr>
                <w:rFonts w:ascii="Calibri" w:hAnsi="Calibri" w:cs="Calibri"/>
                <w:sz w:val="22"/>
                <w:szCs w:val="22"/>
              </w:rPr>
            </w:pPr>
            <w:r w:rsidRPr="007B5BA2">
              <w:rPr>
                <w:rFonts w:ascii="Calibri" w:hAnsi="Calibri" w:cs="Calibri"/>
                <w:sz w:val="22"/>
                <w:szCs w:val="22"/>
              </w:rPr>
              <w:t>MPs (Inc. select committees)</w:t>
            </w:r>
          </w:p>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No. 10 Strategy unit </w:t>
            </w:r>
          </w:p>
          <w:p w:rsidR="003B7E9F" w:rsidRPr="007B5BA2" w:rsidRDefault="003B7E9F" w:rsidP="00E47CAF">
            <w:pPr>
              <w:rPr>
                <w:rFonts w:ascii="Calibri" w:hAnsi="Calibri" w:cs="Calibri"/>
                <w:sz w:val="22"/>
                <w:szCs w:val="22"/>
              </w:rPr>
            </w:pPr>
            <w:r w:rsidRPr="007B5BA2">
              <w:rPr>
                <w:rFonts w:ascii="Calibri" w:hAnsi="Calibri" w:cs="Calibri"/>
                <w:sz w:val="22"/>
                <w:szCs w:val="22"/>
              </w:rPr>
              <w:t>Environment Agency</w:t>
            </w:r>
          </w:p>
          <w:p w:rsidR="003B7E9F" w:rsidRPr="007B5BA2" w:rsidRDefault="003B7E9F" w:rsidP="00E47CAF">
            <w:pPr>
              <w:rPr>
                <w:rFonts w:ascii="Calibri" w:hAnsi="Calibri" w:cs="Calibri"/>
                <w:sz w:val="22"/>
                <w:szCs w:val="22"/>
              </w:rPr>
            </w:pPr>
            <w:r w:rsidRPr="007B5BA2">
              <w:rPr>
                <w:rFonts w:ascii="Calibri" w:hAnsi="Calibri" w:cs="Calibri"/>
                <w:sz w:val="22"/>
                <w:szCs w:val="22"/>
              </w:rPr>
              <w:t>Welsh Government</w:t>
            </w:r>
          </w:p>
        </w:tc>
        <w:tc>
          <w:tcPr>
            <w:tcW w:w="1276"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Research community worldwide (incl. climate scientists)</w:t>
            </w:r>
          </w:p>
        </w:tc>
        <w:tc>
          <w:tcPr>
            <w:tcW w:w="10490"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Tsinghua Chinese University</w:t>
            </w:r>
          </w:p>
          <w:p w:rsidR="003B7E9F" w:rsidRPr="007B5BA2" w:rsidRDefault="003B7E9F" w:rsidP="00E47CAF">
            <w:pPr>
              <w:rPr>
                <w:rFonts w:ascii="Calibri" w:hAnsi="Calibri" w:cs="Calibri"/>
                <w:sz w:val="22"/>
                <w:szCs w:val="22"/>
              </w:rPr>
            </w:pPr>
            <w:r w:rsidRPr="007B5BA2">
              <w:rPr>
                <w:rFonts w:ascii="Calibri" w:hAnsi="Calibri" w:cs="Calibri"/>
                <w:sz w:val="22"/>
                <w:szCs w:val="22"/>
              </w:rPr>
              <w:t>Kennedy School (Environment)</w:t>
            </w:r>
          </w:p>
          <w:p w:rsidR="003B7E9F" w:rsidRPr="007B5BA2" w:rsidRDefault="003B7E9F" w:rsidP="00E47CAF">
            <w:pPr>
              <w:rPr>
                <w:rFonts w:ascii="Calibri" w:hAnsi="Calibri" w:cs="Calibri"/>
                <w:sz w:val="22"/>
                <w:szCs w:val="22"/>
              </w:rPr>
            </w:pPr>
            <w:r w:rsidRPr="007B5BA2">
              <w:rPr>
                <w:rFonts w:ascii="Calibri" w:hAnsi="Calibri" w:cs="Calibri"/>
                <w:sz w:val="22"/>
                <w:szCs w:val="22"/>
              </w:rPr>
              <w:t>Resources For the Future</w:t>
            </w:r>
          </w:p>
          <w:p w:rsidR="003B7E9F" w:rsidRPr="007B5BA2" w:rsidRDefault="003B7E9F" w:rsidP="00E47CAF">
            <w:pPr>
              <w:rPr>
                <w:rFonts w:ascii="Calibri" w:hAnsi="Calibri" w:cs="Calibri"/>
                <w:sz w:val="22"/>
                <w:szCs w:val="22"/>
              </w:rPr>
            </w:pPr>
            <w:r w:rsidRPr="007B5BA2">
              <w:rPr>
                <w:rFonts w:ascii="Calibri" w:hAnsi="Calibri" w:cs="Calibri"/>
                <w:sz w:val="22"/>
                <w:szCs w:val="22"/>
              </w:rPr>
              <w:t>Cambridge University (individuals)</w:t>
            </w:r>
          </w:p>
          <w:p w:rsidR="003B7E9F" w:rsidRPr="007B5BA2" w:rsidRDefault="003B7E9F" w:rsidP="00E47CAF">
            <w:pPr>
              <w:rPr>
                <w:rFonts w:ascii="Calibri" w:hAnsi="Calibri" w:cs="Calibri"/>
                <w:sz w:val="22"/>
                <w:szCs w:val="22"/>
              </w:rPr>
            </w:pPr>
            <w:r w:rsidRPr="007B5BA2">
              <w:rPr>
                <w:rFonts w:ascii="Calibri" w:hAnsi="Calibri" w:cs="Calibri"/>
                <w:sz w:val="22"/>
                <w:szCs w:val="22"/>
              </w:rPr>
              <w:t>Oxford University (individuals)</w:t>
            </w:r>
          </w:p>
          <w:p w:rsidR="003B7E9F" w:rsidRPr="007B5BA2" w:rsidRDefault="003B7E9F" w:rsidP="00E47CAF">
            <w:pPr>
              <w:rPr>
                <w:rFonts w:ascii="Calibri" w:hAnsi="Calibri" w:cs="Calibri"/>
                <w:sz w:val="22"/>
                <w:szCs w:val="22"/>
              </w:rPr>
            </w:pPr>
            <w:r w:rsidRPr="007B5BA2">
              <w:rPr>
                <w:rFonts w:ascii="Calibri" w:hAnsi="Calibri" w:cs="Calibri"/>
                <w:sz w:val="22"/>
                <w:szCs w:val="22"/>
              </w:rPr>
              <w:t>PIK</w:t>
            </w:r>
          </w:p>
          <w:p w:rsidR="003B7E9F" w:rsidRPr="007B5BA2" w:rsidRDefault="003B7E9F" w:rsidP="00E47CAF">
            <w:pPr>
              <w:rPr>
                <w:rFonts w:ascii="Calibri" w:hAnsi="Calibri" w:cs="Calibri"/>
                <w:sz w:val="22"/>
                <w:szCs w:val="22"/>
              </w:rPr>
            </w:pPr>
            <w:r w:rsidRPr="007B5BA2">
              <w:rPr>
                <w:rFonts w:ascii="Calibri" w:hAnsi="Calibri" w:cs="Calibri"/>
                <w:sz w:val="22"/>
                <w:szCs w:val="22"/>
              </w:rPr>
              <w:t>FEEM</w:t>
            </w:r>
          </w:p>
          <w:p w:rsidR="003B7E9F" w:rsidRPr="007B5BA2" w:rsidRDefault="003B7E9F" w:rsidP="00E47CAF">
            <w:pPr>
              <w:rPr>
                <w:rFonts w:ascii="Calibri" w:hAnsi="Calibri" w:cs="Calibri"/>
                <w:sz w:val="22"/>
                <w:szCs w:val="22"/>
              </w:rPr>
            </w:pPr>
            <w:r w:rsidRPr="007B5BA2">
              <w:rPr>
                <w:rFonts w:ascii="Calibri" w:hAnsi="Calibri" w:cs="Calibri"/>
                <w:sz w:val="22"/>
                <w:szCs w:val="22"/>
              </w:rPr>
              <w:t>Tyndall Centre</w:t>
            </w:r>
          </w:p>
          <w:p w:rsidR="003B7E9F" w:rsidRPr="007B5BA2" w:rsidRDefault="003B7E9F" w:rsidP="00E47CAF">
            <w:pPr>
              <w:rPr>
                <w:rFonts w:ascii="Calibri" w:hAnsi="Calibri" w:cs="Calibri"/>
                <w:sz w:val="22"/>
                <w:szCs w:val="22"/>
              </w:rPr>
            </w:pPr>
            <w:r w:rsidRPr="007B5BA2">
              <w:rPr>
                <w:rFonts w:ascii="Calibri" w:hAnsi="Calibri" w:cs="Calibri"/>
                <w:sz w:val="22"/>
                <w:szCs w:val="22"/>
              </w:rPr>
              <w:t>Duke University</w:t>
            </w:r>
          </w:p>
          <w:p w:rsidR="003B7E9F" w:rsidRPr="007B5BA2" w:rsidRDefault="003B7E9F" w:rsidP="00E47CAF">
            <w:pPr>
              <w:rPr>
                <w:rFonts w:ascii="Calibri" w:hAnsi="Calibri" w:cs="Calibri"/>
                <w:sz w:val="22"/>
                <w:szCs w:val="22"/>
              </w:rPr>
            </w:pPr>
            <w:r w:rsidRPr="007B5BA2">
              <w:rPr>
                <w:rFonts w:ascii="Calibri" w:hAnsi="Calibri" w:cs="Calibri"/>
                <w:sz w:val="22"/>
                <w:szCs w:val="22"/>
              </w:rPr>
              <w:t>Earth Institute</w:t>
            </w:r>
          </w:p>
          <w:p w:rsidR="003B7E9F" w:rsidRPr="007B5BA2" w:rsidRDefault="003B7E9F" w:rsidP="00E47CAF">
            <w:pPr>
              <w:rPr>
                <w:rFonts w:ascii="Calibri" w:hAnsi="Calibri" w:cs="Calibri"/>
                <w:sz w:val="22"/>
                <w:szCs w:val="22"/>
              </w:rPr>
            </w:pPr>
            <w:r w:rsidRPr="007B5BA2">
              <w:rPr>
                <w:rFonts w:ascii="Calibri" w:hAnsi="Calibri" w:cs="Calibri"/>
                <w:sz w:val="22"/>
                <w:szCs w:val="22"/>
              </w:rPr>
              <w:t>MIT Joint Programme</w:t>
            </w:r>
          </w:p>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Smith School </w:t>
            </w:r>
          </w:p>
          <w:p w:rsidR="003B7E9F" w:rsidRPr="007B5BA2" w:rsidRDefault="003B7E9F" w:rsidP="00E47CAF">
            <w:pPr>
              <w:rPr>
                <w:rFonts w:ascii="Calibri" w:hAnsi="Calibri" w:cs="Calibri"/>
                <w:sz w:val="22"/>
                <w:szCs w:val="22"/>
              </w:rPr>
            </w:pPr>
            <w:r w:rsidRPr="007B5BA2">
              <w:rPr>
                <w:rFonts w:ascii="Calibri" w:hAnsi="Calibri" w:cs="Calibri"/>
                <w:sz w:val="22"/>
                <w:szCs w:val="22"/>
              </w:rPr>
              <w:t>Berkeley</w:t>
            </w:r>
          </w:p>
          <w:p w:rsidR="003B7E9F" w:rsidRPr="007B5BA2" w:rsidRDefault="003B7E9F" w:rsidP="00E47CAF">
            <w:pPr>
              <w:rPr>
                <w:rFonts w:ascii="Calibri" w:hAnsi="Calibri" w:cs="Calibri"/>
                <w:sz w:val="22"/>
                <w:szCs w:val="22"/>
              </w:rPr>
            </w:pPr>
            <w:r w:rsidRPr="007B5BA2">
              <w:rPr>
                <w:rFonts w:ascii="Calibri" w:hAnsi="Calibri" w:cs="Calibri"/>
                <w:sz w:val="22"/>
                <w:szCs w:val="22"/>
              </w:rPr>
              <w:t>Energy Institute UCL</w:t>
            </w:r>
          </w:p>
          <w:p w:rsidR="003B7E9F" w:rsidRPr="007B5BA2" w:rsidRDefault="003B7E9F" w:rsidP="00E47CAF">
            <w:pPr>
              <w:rPr>
                <w:rFonts w:ascii="Calibri" w:hAnsi="Calibri" w:cs="Calibri"/>
                <w:sz w:val="22"/>
                <w:szCs w:val="22"/>
              </w:rPr>
            </w:pPr>
            <w:r w:rsidRPr="007B5BA2">
              <w:rPr>
                <w:rFonts w:ascii="Calibri" w:hAnsi="Calibri" w:cs="Calibri"/>
                <w:sz w:val="22"/>
                <w:szCs w:val="22"/>
              </w:rPr>
              <w:t>Development and Planning Unit UCL</w:t>
            </w:r>
          </w:p>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Environmental Change Institute, Oxford </w:t>
            </w:r>
            <w:proofErr w:type="spellStart"/>
            <w:r w:rsidRPr="007B5BA2">
              <w:rPr>
                <w:rFonts w:ascii="Calibri" w:hAnsi="Calibri" w:cs="Calibri"/>
                <w:sz w:val="22"/>
                <w:szCs w:val="22"/>
              </w:rPr>
              <w:t>Uni</w:t>
            </w:r>
            <w:proofErr w:type="spellEnd"/>
          </w:p>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The Energy and Resources Institute </w:t>
            </w:r>
          </w:p>
        </w:tc>
        <w:tc>
          <w:tcPr>
            <w:tcW w:w="1276"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r w:rsidRPr="007B5BA2">
              <w:rPr>
                <w:rFonts w:ascii="Calibri" w:hAnsi="Calibri" w:cs="Calibri"/>
                <w:sz w:val="22"/>
                <w:szCs w:val="22"/>
              </w:rPr>
              <w:br/>
            </w:r>
            <w:proofErr w:type="spellStart"/>
            <w:r w:rsidRPr="007B5BA2">
              <w:rPr>
                <w:rFonts w:ascii="Calibri" w:hAnsi="Calibri" w:cs="Calibri"/>
                <w:sz w:val="22"/>
                <w:szCs w:val="22"/>
              </w:rPr>
              <w:t>C</w:t>
            </w:r>
            <w:proofErr w:type="spellEnd"/>
            <w:r w:rsidRPr="007B5BA2">
              <w:rPr>
                <w:rFonts w:ascii="Calibri" w:hAnsi="Calibri" w:cs="Calibri"/>
                <w:sz w:val="22"/>
                <w:szCs w:val="22"/>
              </w:rPr>
              <w:br/>
            </w:r>
            <w:proofErr w:type="spellStart"/>
            <w:r w:rsidRPr="007B5BA2">
              <w:rPr>
                <w:rFonts w:ascii="Calibri" w:hAnsi="Calibri" w:cs="Calibri"/>
                <w:sz w:val="22"/>
                <w:szCs w:val="22"/>
              </w:rPr>
              <w:t>C</w:t>
            </w:r>
            <w:proofErr w:type="spellEnd"/>
            <w:r w:rsidRPr="007B5BA2">
              <w:rPr>
                <w:rFonts w:ascii="Calibri" w:hAnsi="Calibri" w:cs="Calibri"/>
                <w:sz w:val="22"/>
                <w:szCs w:val="22"/>
              </w:rPr>
              <w:br/>
            </w:r>
            <w:proofErr w:type="spellStart"/>
            <w:r w:rsidRPr="007B5BA2">
              <w:rPr>
                <w:rFonts w:ascii="Calibri" w:hAnsi="Calibri" w:cs="Calibri"/>
                <w:sz w:val="22"/>
                <w:szCs w:val="22"/>
              </w:rPr>
              <w:t>C</w:t>
            </w:r>
            <w:proofErr w:type="spellEnd"/>
            <w:r w:rsidRPr="007B5BA2">
              <w:rPr>
                <w:rFonts w:ascii="Calibri" w:hAnsi="Calibri" w:cs="Calibri"/>
                <w:sz w:val="22"/>
                <w:szCs w:val="22"/>
              </w:rPr>
              <w:br/>
            </w:r>
            <w:proofErr w:type="spellStart"/>
            <w:r w:rsidRPr="007B5BA2">
              <w:rPr>
                <w:rFonts w:ascii="Calibri" w:hAnsi="Calibri" w:cs="Calibri"/>
                <w:sz w:val="22"/>
                <w:szCs w:val="22"/>
              </w:rPr>
              <w:t>C</w:t>
            </w:r>
            <w:proofErr w:type="spellEnd"/>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UK businesses</w:t>
            </w:r>
          </w:p>
        </w:tc>
        <w:tc>
          <w:tcPr>
            <w:tcW w:w="10490"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CBI</w:t>
            </w:r>
          </w:p>
          <w:p w:rsidR="003B7E9F" w:rsidRPr="007B5BA2" w:rsidRDefault="003B7E9F" w:rsidP="00E47CAF">
            <w:pPr>
              <w:rPr>
                <w:rFonts w:ascii="Calibri" w:hAnsi="Calibri" w:cs="Calibri"/>
                <w:sz w:val="22"/>
                <w:szCs w:val="22"/>
              </w:rPr>
            </w:pPr>
            <w:r w:rsidRPr="007B5BA2">
              <w:rPr>
                <w:rFonts w:ascii="Calibri" w:hAnsi="Calibri" w:cs="Calibri"/>
                <w:sz w:val="22"/>
                <w:szCs w:val="22"/>
              </w:rPr>
              <w:t>HSBC</w:t>
            </w:r>
          </w:p>
          <w:p w:rsidR="003B7E9F" w:rsidRPr="007B5BA2" w:rsidRDefault="003B7E9F" w:rsidP="00E47CAF">
            <w:pPr>
              <w:rPr>
                <w:rFonts w:ascii="Calibri" w:hAnsi="Calibri" w:cs="Calibri"/>
                <w:sz w:val="22"/>
                <w:szCs w:val="22"/>
              </w:rPr>
            </w:pPr>
            <w:r w:rsidRPr="007B5BA2">
              <w:rPr>
                <w:rFonts w:ascii="Calibri" w:hAnsi="Calibri" w:cs="Calibri"/>
                <w:sz w:val="22"/>
                <w:szCs w:val="22"/>
              </w:rPr>
              <w:t>McKinsey</w:t>
            </w:r>
          </w:p>
          <w:p w:rsidR="003B7E9F" w:rsidRPr="007B5BA2" w:rsidRDefault="003B7E9F" w:rsidP="00E47CAF">
            <w:pPr>
              <w:rPr>
                <w:rFonts w:ascii="Calibri" w:hAnsi="Calibri" w:cs="Calibri"/>
                <w:sz w:val="22"/>
                <w:szCs w:val="22"/>
              </w:rPr>
            </w:pPr>
            <w:r w:rsidRPr="007B5BA2">
              <w:rPr>
                <w:rFonts w:ascii="Calibri" w:hAnsi="Calibri" w:cs="Calibri"/>
                <w:sz w:val="22"/>
                <w:szCs w:val="22"/>
              </w:rPr>
              <w:t>GE</w:t>
            </w:r>
          </w:p>
          <w:p w:rsidR="003B7E9F" w:rsidRPr="007B5BA2" w:rsidRDefault="003B7E9F" w:rsidP="00E47CAF">
            <w:pPr>
              <w:rPr>
                <w:rFonts w:ascii="Calibri" w:hAnsi="Calibri" w:cs="Calibri"/>
                <w:sz w:val="22"/>
                <w:szCs w:val="22"/>
              </w:rPr>
            </w:pPr>
            <w:r w:rsidRPr="007B5BA2">
              <w:rPr>
                <w:rFonts w:ascii="Calibri" w:hAnsi="Calibri" w:cs="Calibri"/>
                <w:sz w:val="22"/>
                <w:szCs w:val="22"/>
              </w:rPr>
              <w:t>Institutional Investors</w:t>
            </w:r>
          </w:p>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EEF </w:t>
            </w:r>
          </w:p>
          <w:p w:rsidR="003B7E9F" w:rsidRPr="007B5BA2" w:rsidRDefault="003B7E9F" w:rsidP="00E47CAF">
            <w:pPr>
              <w:rPr>
                <w:rFonts w:ascii="Calibri" w:hAnsi="Calibri" w:cs="Calibri"/>
                <w:sz w:val="22"/>
                <w:szCs w:val="22"/>
              </w:rPr>
            </w:pPr>
            <w:r w:rsidRPr="007B5BA2">
              <w:rPr>
                <w:rFonts w:ascii="Calibri" w:hAnsi="Calibri" w:cs="Calibri"/>
                <w:sz w:val="22"/>
                <w:szCs w:val="22"/>
              </w:rPr>
              <w:t>Deutsche Bank</w:t>
            </w:r>
          </w:p>
          <w:p w:rsidR="003B7E9F" w:rsidRPr="007B5BA2" w:rsidRDefault="003B7E9F" w:rsidP="00E47CAF">
            <w:pPr>
              <w:rPr>
                <w:rFonts w:ascii="Calibri" w:hAnsi="Calibri" w:cs="Calibri"/>
                <w:sz w:val="22"/>
                <w:szCs w:val="22"/>
              </w:rPr>
            </w:pPr>
            <w:r w:rsidRPr="007B5BA2">
              <w:rPr>
                <w:rFonts w:ascii="Calibri" w:hAnsi="Calibri" w:cs="Calibri"/>
                <w:sz w:val="22"/>
                <w:szCs w:val="22"/>
              </w:rPr>
              <w:t>Shell</w:t>
            </w:r>
          </w:p>
          <w:p w:rsidR="003B7E9F" w:rsidRPr="007B5BA2" w:rsidRDefault="003B7E9F" w:rsidP="00E47CAF">
            <w:pPr>
              <w:rPr>
                <w:rFonts w:ascii="Calibri" w:hAnsi="Calibri" w:cs="Calibri"/>
                <w:sz w:val="22"/>
                <w:szCs w:val="22"/>
              </w:rPr>
            </w:pPr>
            <w:r w:rsidRPr="007B5BA2">
              <w:rPr>
                <w:rFonts w:ascii="Calibri" w:hAnsi="Calibri" w:cs="Calibri"/>
                <w:sz w:val="22"/>
                <w:szCs w:val="22"/>
              </w:rPr>
              <w:t>CMIA</w:t>
            </w:r>
          </w:p>
          <w:p w:rsidR="003B7E9F" w:rsidRPr="007B5BA2" w:rsidRDefault="003B7E9F" w:rsidP="00E47CAF">
            <w:pPr>
              <w:rPr>
                <w:rFonts w:ascii="Calibri" w:hAnsi="Calibri" w:cs="Calibri"/>
                <w:sz w:val="22"/>
                <w:szCs w:val="22"/>
              </w:rPr>
            </w:pPr>
            <w:r w:rsidRPr="007B5BA2">
              <w:rPr>
                <w:rFonts w:ascii="Calibri" w:hAnsi="Calibri" w:cs="Calibri"/>
                <w:sz w:val="22"/>
                <w:szCs w:val="22"/>
              </w:rPr>
              <w:t>IETA</w:t>
            </w:r>
          </w:p>
          <w:p w:rsidR="003B7E9F" w:rsidRPr="007B5BA2" w:rsidRDefault="003B7E9F" w:rsidP="00E47CAF">
            <w:pPr>
              <w:rPr>
                <w:rFonts w:ascii="Calibri" w:hAnsi="Calibri" w:cs="Calibri"/>
                <w:sz w:val="22"/>
                <w:szCs w:val="22"/>
              </w:rPr>
            </w:pPr>
            <w:r w:rsidRPr="007B5BA2">
              <w:rPr>
                <w:rFonts w:ascii="Calibri" w:hAnsi="Calibri" w:cs="Calibri"/>
                <w:sz w:val="22"/>
                <w:szCs w:val="22"/>
              </w:rPr>
              <w:t>Aldersgate Group</w:t>
            </w:r>
          </w:p>
          <w:p w:rsidR="003B7E9F" w:rsidRPr="007B5BA2" w:rsidRDefault="003B7E9F" w:rsidP="00E47CAF">
            <w:pPr>
              <w:rPr>
                <w:rFonts w:ascii="Calibri" w:hAnsi="Calibri" w:cs="Calibri"/>
                <w:sz w:val="22"/>
                <w:szCs w:val="22"/>
              </w:rPr>
            </w:pPr>
            <w:r w:rsidRPr="007B5BA2">
              <w:rPr>
                <w:rFonts w:ascii="Calibri" w:hAnsi="Calibri" w:cs="Calibri"/>
                <w:sz w:val="22"/>
                <w:szCs w:val="22"/>
              </w:rPr>
              <w:t>WBCSD</w:t>
            </w:r>
          </w:p>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BHP </w:t>
            </w:r>
            <w:proofErr w:type="spellStart"/>
            <w:r w:rsidRPr="007B5BA2">
              <w:rPr>
                <w:rFonts w:ascii="Calibri" w:hAnsi="Calibri" w:cs="Calibri"/>
                <w:sz w:val="22"/>
                <w:szCs w:val="22"/>
              </w:rPr>
              <w:t>Biliton</w:t>
            </w:r>
            <w:proofErr w:type="spellEnd"/>
          </w:p>
          <w:p w:rsidR="003B7E9F" w:rsidRPr="007B5BA2" w:rsidRDefault="003B7E9F" w:rsidP="00E47CAF">
            <w:pPr>
              <w:rPr>
                <w:rFonts w:ascii="Calibri" w:hAnsi="Calibri" w:cs="Calibri"/>
                <w:sz w:val="22"/>
                <w:szCs w:val="22"/>
              </w:rPr>
            </w:pPr>
            <w:r w:rsidRPr="007B5BA2">
              <w:rPr>
                <w:rFonts w:ascii="Calibri" w:hAnsi="Calibri" w:cs="Calibri"/>
                <w:sz w:val="22"/>
                <w:szCs w:val="22"/>
              </w:rPr>
              <w:t>European Business Group</w:t>
            </w:r>
          </w:p>
        </w:tc>
        <w:tc>
          <w:tcPr>
            <w:tcW w:w="1276"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Key international organisations and bodies</w:t>
            </w:r>
          </w:p>
        </w:tc>
        <w:tc>
          <w:tcPr>
            <w:tcW w:w="10490"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European Commission</w:t>
            </w:r>
          </w:p>
          <w:p w:rsidR="003B7E9F" w:rsidRPr="007B5BA2" w:rsidRDefault="003B7E9F" w:rsidP="00E47CAF">
            <w:pPr>
              <w:rPr>
                <w:rFonts w:ascii="Calibri" w:hAnsi="Calibri" w:cs="Calibri"/>
                <w:sz w:val="22"/>
                <w:szCs w:val="22"/>
              </w:rPr>
            </w:pPr>
            <w:r w:rsidRPr="007B5BA2">
              <w:rPr>
                <w:rFonts w:ascii="Calibri" w:hAnsi="Calibri" w:cs="Calibri"/>
                <w:sz w:val="22"/>
                <w:szCs w:val="22"/>
              </w:rPr>
              <w:t>OECD</w:t>
            </w:r>
          </w:p>
          <w:p w:rsidR="003B7E9F" w:rsidRPr="007B5BA2" w:rsidRDefault="003B7E9F" w:rsidP="00E47CAF">
            <w:pPr>
              <w:rPr>
                <w:rFonts w:ascii="Calibri" w:hAnsi="Calibri" w:cs="Calibri"/>
                <w:sz w:val="22"/>
                <w:szCs w:val="22"/>
              </w:rPr>
            </w:pPr>
            <w:r w:rsidRPr="007B5BA2">
              <w:rPr>
                <w:rFonts w:ascii="Calibri" w:hAnsi="Calibri" w:cs="Calibri"/>
                <w:sz w:val="22"/>
                <w:szCs w:val="22"/>
              </w:rPr>
              <w:t>World Bank</w:t>
            </w:r>
          </w:p>
          <w:p w:rsidR="003B7E9F" w:rsidRPr="007B5BA2" w:rsidRDefault="003B7E9F" w:rsidP="00E47CAF">
            <w:pPr>
              <w:rPr>
                <w:rFonts w:ascii="Calibri" w:hAnsi="Calibri" w:cs="Calibri"/>
                <w:sz w:val="22"/>
                <w:szCs w:val="22"/>
              </w:rPr>
            </w:pPr>
            <w:r w:rsidRPr="007B5BA2">
              <w:rPr>
                <w:rFonts w:ascii="Calibri" w:hAnsi="Calibri" w:cs="Calibri"/>
                <w:sz w:val="22"/>
                <w:szCs w:val="22"/>
              </w:rPr>
              <w:lastRenderedPageBreak/>
              <w:t>UNFCCC</w:t>
            </w:r>
          </w:p>
          <w:p w:rsidR="003B7E9F" w:rsidRPr="007B5BA2" w:rsidRDefault="003B7E9F" w:rsidP="00E47CAF">
            <w:pPr>
              <w:rPr>
                <w:rFonts w:ascii="Calibri" w:hAnsi="Calibri" w:cs="Calibri"/>
                <w:sz w:val="22"/>
                <w:szCs w:val="22"/>
              </w:rPr>
            </w:pPr>
            <w:r w:rsidRPr="007B5BA2">
              <w:rPr>
                <w:rFonts w:ascii="Calibri" w:hAnsi="Calibri" w:cs="Calibri"/>
                <w:sz w:val="22"/>
                <w:szCs w:val="22"/>
              </w:rPr>
              <w:t>IPCC</w:t>
            </w:r>
          </w:p>
          <w:p w:rsidR="003B7E9F" w:rsidRPr="007B5BA2" w:rsidRDefault="003B7E9F" w:rsidP="00E47CAF">
            <w:pPr>
              <w:rPr>
                <w:rFonts w:ascii="Calibri" w:hAnsi="Calibri" w:cs="Calibri"/>
                <w:sz w:val="22"/>
                <w:szCs w:val="22"/>
              </w:rPr>
            </w:pPr>
            <w:r w:rsidRPr="007B5BA2">
              <w:rPr>
                <w:rFonts w:ascii="Calibri" w:hAnsi="Calibri" w:cs="Calibri"/>
                <w:sz w:val="22"/>
                <w:szCs w:val="22"/>
              </w:rPr>
              <w:t>IEA</w:t>
            </w:r>
          </w:p>
          <w:p w:rsidR="003B7E9F" w:rsidRPr="007B5BA2" w:rsidRDefault="003B7E9F" w:rsidP="00E47CAF">
            <w:pPr>
              <w:rPr>
                <w:rFonts w:ascii="Calibri" w:hAnsi="Calibri" w:cs="Calibri"/>
                <w:sz w:val="22"/>
                <w:szCs w:val="22"/>
              </w:rPr>
            </w:pPr>
            <w:r w:rsidRPr="007B5BA2">
              <w:rPr>
                <w:rFonts w:ascii="Calibri" w:hAnsi="Calibri" w:cs="Calibri"/>
                <w:sz w:val="22"/>
                <w:szCs w:val="22"/>
              </w:rPr>
              <w:t>MDBS (Development Banks)</w:t>
            </w:r>
          </w:p>
          <w:p w:rsidR="003B7E9F" w:rsidRPr="007B5BA2" w:rsidRDefault="003B7E9F" w:rsidP="00E47CAF">
            <w:pPr>
              <w:rPr>
                <w:rFonts w:ascii="Calibri" w:hAnsi="Calibri" w:cs="Calibri"/>
                <w:sz w:val="22"/>
                <w:szCs w:val="22"/>
              </w:rPr>
            </w:pPr>
            <w:r w:rsidRPr="007B5BA2">
              <w:rPr>
                <w:rFonts w:ascii="Calibri" w:hAnsi="Calibri" w:cs="Calibri"/>
                <w:sz w:val="22"/>
                <w:szCs w:val="22"/>
              </w:rPr>
              <w:t>WTO</w:t>
            </w:r>
          </w:p>
        </w:tc>
        <w:tc>
          <w:tcPr>
            <w:tcW w:w="1276"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lastRenderedPageBreak/>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lastRenderedPageBreak/>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lastRenderedPageBreak/>
              <w:t xml:space="preserve">Policy-makers in the EU </w:t>
            </w:r>
          </w:p>
        </w:tc>
        <w:tc>
          <w:tcPr>
            <w:tcW w:w="10490"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European Commission, Climate Action</w:t>
            </w:r>
          </w:p>
          <w:p w:rsidR="003B7E9F" w:rsidRPr="007B5BA2" w:rsidRDefault="003B7E9F" w:rsidP="00E47CAF">
            <w:pPr>
              <w:rPr>
                <w:rFonts w:ascii="Calibri" w:hAnsi="Calibri" w:cs="Calibri"/>
                <w:sz w:val="22"/>
                <w:szCs w:val="22"/>
              </w:rPr>
            </w:pPr>
            <w:r w:rsidRPr="007B5BA2">
              <w:rPr>
                <w:rFonts w:ascii="Calibri" w:hAnsi="Calibri" w:cs="Calibri"/>
                <w:sz w:val="22"/>
                <w:szCs w:val="22"/>
              </w:rPr>
              <w:t>European Commission, Energy</w:t>
            </w:r>
          </w:p>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Council of the European Union (president and members) </w:t>
            </w:r>
          </w:p>
          <w:p w:rsidR="003B7E9F" w:rsidRPr="007B5BA2" w:rsidRDefault="003B7E9F" w:rsidP="00E47CAF">
            <w:pPr>
              <w:rPr>
                <w:rFonts w:ascii="Calibri" w:hAnsi="Calibri" w:cs="Calibri"/>
                <w:sz w:val="22"/>
                <w:szCs w:val="22"/>
              </w:rPr>
            </w:pPr>
            <w:r w:rsidRPr="007B5BA2">
              <w:rPr>
                <w:rFonts w:ascii="Calibri" w:hAnsi="Calibri" w:cs="Calibri"/>
                <w:sz w:val="22"/>
                <w:szCs w:val="22"/>
              </w:rPr>
              <w:t>MEPs</w:t>
            </w:r>
          </w:p>
        </w:tc>
        <w:tc>
          <w:tcPr>
            <w:tcW w:w="1276"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National policy-makers in the US, China, India &amp; Australia</w:t>
            </w:r>
          </w:p>
        </w:tc>
        <w:tc>
          <w:tcPr>
            <w:tcW w:w="10490"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NDRC (China)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Planning Commission (India)</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 xml:space="preserve">Ministry of Environment and Forests (India) </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US Environmental Protection Agency</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Department for Climate Change and Energy Efficiency (Australia)</w:t>
            </w:r>
          </w:p>
        </w:tc>
        <w:tc>
          <w:tcPr>
            <w:tcW w:w="1276"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B</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w:t>
            </w:r>
          </w:p>
          <w:p w:rsidR="003B7E9F" w:rsidRPr="007B5BA2" w:rsidRDefault="003B7E9F" w:rsidP="00E47CAF">
            <w:pPr>
              <w:jc w:val="both"/>
              <w:rPr>
                <w:rFonts w:ascii="Calibri" w:hAnsi="Calibri" w:cs="Calibri"/>
                <w:sz w:val="22"/>
                <w:szCs w:val="22"/>
              </w:rPr>
            </w:pPr>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NGOs and think tanks</w:t>
            </w:r>
          </w:p>
        </w:tc>
        <w:tc>
          <w:tcPr>
            <w:tcW w:w="10490"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Resources For the Future</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IFS</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Environment Defence Fund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ODI</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Policy Exchange</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Royal Society</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Pew</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IIED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 xml:space="preserve">Bruegel </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WEF</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ECF</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WRI</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E3G</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GGGI</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Chatham House</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CPI (?)</w:t>
            </w:r>
          </w:p>
        </w:tc>
        <w:tc>
          <w:tcPr>
            <w:tcW w:w="1276" w:type="dxa"/>
            <w:shd w:val="clear" w:color="auto" w:fill="auto"/>
          </w:tcPr>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p>
          <w:p w:rsidR="003B7E9F" w:rsidRPr="007B5BA2" w:rsidRDefault="003B7E9F" w:rsidP="00E47CAF">
            <w:pPr>
              <w:jc w:val="both"/>
              <w:rPr>
                <w:rFonts w:ascii="Calibri" w:hAnsi="Calibri" w:cs="Calibri"/>
                <w:sz w:val="22"/>
                <w:szCs w:val="22"/>
              </w:rPr>
            </w:pPr>
            <w:r w:rsidRPr="007B5BA2">
              <w:rPr>
                <w:rFonts w:ascii="Calibri" w:hAnsi="Calibri" w:cs="Calibri"/>
                <w:sz w:val="22"/>
                <w:szCs w:val="22"/>
              </w:rPr>
              <w:t>D</w:t>
            </w:r>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r w:rsidRPr="007B5BA2">
              <w:rPr>
                <w:rFonts w:ascii="Calibri" w:hAnsi="Calibri" w:cs="Calibri"/>
                <w:sz w:val="22"/>
                <w:szCs w:val="22"/>
              </w:rPr>
              <w:br/>
            </w:r>
            <w:proofErr w:type="spellStart"/>
            <w:r w:rsidRPr="007B5BA2">
              <w:rPr>
                <w:rFonts w:ascii="Calibri" w:hAnsi="Calibri" w:cs="Calibri"/>
                <w:sz w:val="22"/>
                <w:szCs w:val="22"/>
              </w:rPr>
              <w:t>D</w:t>
            </w:r>
            <w:proofErr w:type="spellEnd"/>
          </w:p>
        </w:tc>
      </w:tr>
      <w:tr w:rsidR="003B7E9F" w:rsidRPr="007B5BA2" w:rsidTr="00E47CAF">
        <w:tc>
          <w:tcPr>
            <w:tcW w:w="2376" w:type="dxa"/>
            <w:shd w:val="clear" w:color="auto" w:fill="auto"/>
          </w:tcPr>
          <w:p w:rsidR="003B7E9F" w:rsidRPr="007B5BA2" w:rsidRDefault="003B7E9F" w:rsidP="00E47CAF">
            <w:pPr>
              <w:rPr>
                <w:rFonts w:ascii="Calibri" w:hAnsi="Calibri" w:cs="Calibri"/>
                <w:sz w:val="22"/>
                <w:szCs w:val="22"/>
              </w:rPr>
            </w:pPr>
            <w:r w:rsidRPr="007B5BA2">
              <w:rPr>
                <w:rFonts w:ascii="Calibri" w:hAnsi="Calibri" w:cs="Calibri"/>
                <w:sz w:val="22"/>
                <w:szCs w:val="22"/>
              </w:rPr>
              <w:t xml:space="preserve">UK </w:t>
            </w:r>
            <w:r>
              <w:rPr>
                <w:rFonts w:ascii="Calibri" w:hAnsi="Calibri" w:cs="Calibri"/>
                <w:sz w:val="22"/>
                <w:szCs w:val="22"/>
              </w:rPr>
              <w:t>and international media</w:t>
            </w:r>
          </w:p>
        </w:tc>
        <w:tc>
          <w:tcPr>
            <w:tcW w:w="10490" w:type="dxa"/>
            <w:shd w:val="clear" w:color="auto" w:fill="auto"/>
          </w:tcPr>
          <w:p w:rsidR="003B7E9F" w:rsidRPr="007B5BA2" w:rsidRDefault="003B7E9F" w:rsidP="00E47CAF">
            <w:pPr>
              <w:jc w:val="both"/>
              <w:rPr>
                <w:rFonts w:ascii="Calibri" w:hAnsi="Calibri" w:cs="Calibri"/>
                <w:sz w:val="22"/>
                <w:szCs w:val="22"/>
              </w:rPr>
            </w:pPr>
          </w:p>
        </w:tc>
        <w:tc>
          <w:tcPr>
            <w:tcW w:w="1276" w:type="dxa"/>
            <w:shd w:val="clear" w:color="auto" w:fill="auto"/>
          </w:tcPr>
          <w:p w:rsidR="003B7E9F" w:rsidRPr="007B5BA2" w:rsidRDefault="003B7E9F" w:rsidP="00E47CAF">
            <w:pPr>
              <w:jc w:val="both"/>
              <w:rPr>
                <w:rFonts w:ascii="Calibri" w:hAnsi="Calibri" w:cs="Calibri"/>
                <w:sz w:val="22"/>
                <w:szCs w:val="22"/>
              </w:rPr>
            </w:pPr>
            <w:r>
              <w:rPr>
                <w:rFonts w:ascii="Calibri" w:hAnsi="Calibri" w:cs="Calibri"/>
                <w:sz w:val="22"/>
                <w:szCs w:val="22"/>
              </w:rPr>
              <w:t>B</w:t>
            </w:r>
          </w:p>
        </w:tc>
      </w:tr>
    </w:tbl>
    <w:p w:rsidR="003B7E9F" w:rsidRPr="00F027C7" w:rsidRDefault="003B7E9F" w:rsidP="003B7E9F">
      <w:pPr>
        <w:rPr>
          <w:rFonts w:ascii="Calibri" w:hAnsi="Calibri" w:cs="Calibri"/>
          <w:b/>
          <w:sz w:val="40"/>
          <w:szCs w:val="40"/>
        </w:rPr>
      </w:pPr>
    </w:p>
    <w:p w:rsidR="003B7E9F" w:rsidRDefault="003B7E9F" w:rsidP="003B7E9F">
      <w:pPr>
        <w:rPr>
          <w:rFonts w:ascii="Calibri" w:hAnsi="Calibri" w:cs="Calibri"/>
        </w:rPr>
      </w:pPr>
    </w:p>
    <w:p w:rsidR="003B7E9F" w:rsidRPr="00584BC5" w:rsidRDefault="003B7E9F" w:rsidP="003B7E9F">
      <w:pPr>
        <w:rPr>
          <w:rFonts w:ascii="Calibri" w:hAnsi="Calibri" w:cs="Calibri"/>
        </w:rPr>
      </w:pPr>
      <w:r>
        <w:rPr>
          <w:rFonts w:ascii="Calibri" w:hAnsi="Calibri" w:cs="Calibri"/>
        </w:rPr>
        <w:t xml:space="preserve">     </w:t>
      </w:r>
      <w:r w:rsidRPr="00584BC5">
        <w:rPr>
          <w:rFonts w:ascii="Calibri" w:hAnsi="Calibri" w:cs="Calibri"/>
        </w:rPr>
        <w:t xml:space="preserve">   </w:t>
      </w:r>
    </w:p>
    <w:p w:rsidR="003B7E9F" w:rsidRDefault="003B7E9F" w:rsidP="003B7E9F">
      <w:pPr>
        <w:rPr>
          <w:rFonts w:ascii="Calibri" w:hAnsi="Calibri" w:cs="Calibri"/>
        </w:rPr>
      </w:pPr>
    </w:p>
    <w:p w:rsidR="003B7E9F" w:rsidRDefault="003B7E9F" w:rsidP="003B7E9F">
      <w:pPr>
        <w:rPr>
          <w:rFonts w:ascii="Calibri" w:hAnsi="Calibri" w:cs="Calibri"/>
        </w:rPr>
      </w:pPr>
    </w:p>
    <w:p w:rsidR="003B7E9F" w:rsidRDefault="003B7E9F" w:rsidP="003B7E9F">
      <w:pPr>
        <w:rPr>
          <w:rFonts w:ascii="Calibri" w:hAnsi="Calibri" w:cs="Calibri"/>
        </w:rPr>
      </w:pPr>
    </w:p>
    <w:p w:rsidR="003B7E9F" w:rsidRDefault="003B7E9F" w:rsidP="003B7E9F">
      <w:pPr>
        <w:rPr>
          <w:rFonts w:ascii="Calibri" w:hAnsi="Calibri" w:cs="Calibri"/>
        </w:rPr>
      </w:pPr>
    </w:p>
    <w:p w:rsidR="003B7E9F" w:rsidRPr="00DD6874" w:rsidRDefault="003B7E9F" w:rsidP="003B7E9F">
      <w:pPr>
        <w:rPr>
          <w:rFonts w:ascii="Calibri" w:hAnsi="Calibri" w:cs="Calibri"/>
        </w:rPr>
      </w:pPr>
      <w:r>
        <w:rPr>
          <w:rFonts w:ascii="Calibri" w:hAnsi="Calibri" w:cs="Calibri"/>
        </w:rPr>
        <w:t xml:space="preserve">  </w:t>
      </w:r>
      <w:r w:rsidRPr="00102EC9">
        <w:rPr>
          <w:rFonts w:ascii="Calibri" w:hAnsi="Calibri" w:cs="Calibri"/>
        </w:rPr>
        <w:t xml:space="preserve"> </w:t>
      </w:r>
      <w:r w:rsidRPr="00DD6874">
        <w:rPr>
          <w:rFonts w:ascii="Calibri" w:hAnsi="Calibri" w:cs="Calibri"/>
        </w:rPr>
        <w:t xml:space="preserve">  </w:t>
      </w:r>
    </w:p>
    <w:p w:rsidR="00C21AC8" w:rsidRPr="00003B81" w:rsidRDefault="00C21AC8" w:rsidP="00C21AC8">
      <w:pPr>
        <w:rPr>
          <w:rFonts w:ascii="Arial" w:hAnsi="Arial" w:cs="Arial"/>
          <w:b/>
          <w:sz w:val="22"/>
          <w:szCs w:val="22"/>
        </w:rPr>
      </w:pPr>
    </w:p>
    <w:sectPr w:rsidR="00C21AC8" w:rsidRPr="00003B81" w:rsidSect="00A71FB3">
      <w:headerReference w:type="default" r:id="rId23"/>
      <w:footerReference w:type="default" r:id="rId24"/>
      <w:footerReference w:type="first" r:id="rId2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5D" w:rsidRDefault="00201F5D" w:rsidP="00BD0673">
      <w:r>
        <w:separator/>
      </w:r>
    </w:p>
  </w:endnote>
  <w:endnote w:type="continuationSeparator" w:id="0">
    <w:p w:rsidR="00201F5D" w:rsidRDefault="00201F5D" w:rsidP="00BD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3760"/>
      <w:docPartObj>
        <w:docPartGallery w:val="Page Numbers (Bottom of Page)"/>
        <w:docPartUnique/>
      </w:docPartObj>
    </w:sdtPr>
    <w:sdtEndPr>
      <w:rPr>
        <w:noProof/>
      </w:rPr>
    </w:sdtEndPr>
    <w:sdtContent>
      <w:p w:rsidR="00493B65" w:rsidRDefault="00493B65">
        <w:pPr>
          <w:pStyle w:val="Footer"/>
          <w:jc w:val="right"/>
        </w:pPr>
        <w:r>
          <w:fldChar w:fldCharType="begin"/>
        </w:r>
        <w:r>
          <w:instrText xml:space="preserve"> PAGE   \* MERGEFORMAT </w:instrText>
        </w:r>
        <w:r>
          <w:fldChar w:fldCharType="separate"/>
        </w:r>
        <w:r w:rsidR="00C331C8">
          <w:rPr>
            <w:noProof/>
          </w:rPr>
          <w:t>1</w:t>
        </w:r>
        <w:r>
          <w:rPr>
            <w:noProof/>
          </w:rPr>
          <w:fldChar w:fldCharType="end"/>
        </w:r>
      </w:p>
    </w:sdtContent>
  </w:sdt>
  <w:p w:rsidR="00493B65" w:rsidRDefault="00493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65" w:rsidRDefault="00493B65" w:rsidP="00E3668E">
    <w:pPr>
      <w:pStyle w:val="Footer"/>
    </w:pPr>
    <w:r>
      <w:t xml:space="preserve">Grantham Research Institute on Climate Change and the Environment | London School of Economics and Political Science (LSE) | Houghton Street | London WC2A 2AE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5D" w:rsidRDefault="00201F5D" w:rsidP="00BD0673">
      <w:r>
        <w:separator/>
      </w:r>
    </w:p>
  </w:footnote>
  <w:footnote w:type="continuationSeparator" w:id="0">
    <w:p w:rsidR="00201F5D" w:rsidRDefault="00201F5D" w:rsidP="00BD0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65" w:rsidRDefault="00493B65">
    <w:pPr>
      <w:pStyle w:val="Header"/>
    </w:pPr>
    <w:r w:rsidRPr="00766807">
      <w:rPr>
        <w:rFonts w:ascii="Arial" w:hAnsi="Arial" w:cs="Arial"/>
        <w:noProof/>
        <w:sz w:val="22"/>
        <w:szCs w:val="22"/>
        <w:lang w:eastAsia="en-GB"/>
      </w:rPr>
      <w:drawing>
        <wp:anchor distT="0" distB="0" distL="114300" distR="114300" simplePos="0" relativeHeight="251659264" behindDoc="1" locked="0" layoutInCell="1" allowOverlap="1">
          <wp:simplePos x="0" y="0"/>
          <wp:positionH relativeFrom="column">
            <wp:posOffset>5123180</wp:posOffset>
          </wp:positionH>
          <wp:positionV relativeFrom="paragraph">
            <wp:posOffset>-225425</wp:posOffset>
          </wp:positionV>
          <wp:extent cx="1155700" cy="370840"/>
          <wp:effectExtent l="0" t="0" r="6350" b="0"/>
          <wp:wrapThrough wrapText="bothSides">
            <wp:wrapPolygon edited="0">
              <wp:start x="0" y="0"/>
              <wp:lineTo x="0" y="19973"/>
              <wp:lineTo x="21363" y="19973"/>
              <wp:lineTo x="21363" y="0"/>
              <wp:lineTo x="0" y="0"/>
            </wp:wrapPolygon>
          </wp:wrapThrough>
          <wp:docPr id="10" name="Picture 10" descr="Grantham Research Institute on Climate Change and the Enviro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ham Research Institute on Climate Change and the Enviro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370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C9C"/>
    <w:multiLevelType w:val="hybridMultilevel"/>
    <w:tmpl w:val="A03C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DA03D1"/>
    <w:multiLevelType w:val="hybridMultilevel"/>
    <w:tmpl w:val="C2D62A80"/>
    <w:lvl w:ilvl="0" w:tplc="E4CE5E54">
      <w:start w:val="1"/>
      <w:numFmt w:val="decimal"/>
      <w:pStyle w:val="Heading1a"/>
      <w:lvlText w:val="%1."/>
      <w:lvlJc w:val="left"/>
      <w:pPr>
        <w:ind w:left="72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CB0C2B"/>
    <w:multiLevelType w:val="hybridMultilevel"/>
    <w:tmpl w:val="31E0D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043352"/>
    <w:multiLevelType w:val="hybridMultilevel"/>
    <w:tmpl w:val="3FB2F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2934CD"/>
    <w:multiLevelType w:val="multilevel"/>
    <w:tmpl w:val="482E78B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D934C0"/>
    <w:multiLevelType w:val="hybridMultilevel"/>
    <w:tmpl w:val="107E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046139"/>
    <w:multiLevelType w:val="hybridMultilevel"/>
    <w:tmpl w:val="0280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6B4EC9"/>
    <w:multiLevelType w:val="hybridMultilevel"/>
    <w:tmpl w:val="9098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9C3FC7"/>
    <w:multiLevelType w:val="hybridMultilevel"/>
    <w:tmpl w:val="DB4A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906F73"/>
    <w:multiLevelType w:val="hybridMultilevel"/>
    <w:tmpl w:val="99443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9906B0D"/>
    <w:multiLevelType w:val="hybridMultilevel"/>
    <w:tmpl w:val="37EC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4E3CCA"/>
    <w:multiLevelType w:val="hybridMultilevel"/>
    <w:tmpl w:val="FEBAE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1D301C"/>
    <w:multiLevelType w:val="hybridMultilevel"/>
    <w:tmpl w:val="E60C152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nsid w:val="21F85BE2"/>
    <w:multiLevelType w:val="hybridMultilevel"/>
    <w:tmpl w:val="68EA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365DAD"/>
    <w:multiLevelType w:val="hybridMultilevel"/>
    <w:tmpl w:val="12EA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A109A8"/>
    <w:multiLevelType w:val="hybridMultilevel"/>
    <w:tmpl w:val="02B2C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C52856"/>
    <w:multiLevelType w:val="multilevel"/>
    <w:tmpl w:val="7862D52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D2567B"/>
    <w:multiLevelType w:val="multilevel"/>
    <w:tmpl w:val="0CEE7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352EA6"/>
    <w:multiLevelType w:val="hybridMultilevel"/>
    <w:tmpl w:val="8646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554ED1"/>
    <w:multiLevelType w:val="hybridMultilevel"/>
    <w:tmpl w:val="F478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A020C2"/>
    <w:multiLevelType w:val="multilevel"/>
    <w:tmpl w:val="482E78B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BD5162"/>
    <w:multiLevelType w:val="multilevel"/>
    <w:tmpl w:val="D27A5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E4BF2"/>
    <w:multiLevelType w:val="hybridMultilevel"/>
    <w:tmpl w:val="3322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6B5800"/>
    <w:multiLevelType w:val="hybridMultilevel"/>
    <w:tmpl w:val="6EEA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16726B"/>
    <w:multiLevelType w:val="hybridMultilevel"/>
    <w:tmpl w:val="8ACA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C70555"/>
    <w:multiLevelType w:val="hybridMultilevel"/>
    <w:tmpl w:val="D9063D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F87C78"/>
    <w:multiLevelType w:val="hybridMultilevel"/>
    <w:tmpl w:val="BA562B02"/>
    <w:lvl w:ilvl="0" w:tplc="CCFECF6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1243FF"/>
    <w:multiLevelType w:val="hybridMultilevel"/>
    <w:tmpl w:val="972A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8B7929"/>
    <w:multiLevelType w:val="hybridMultilevel"/>
    <w:tmpl w:val="B7D0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016284"/>
    <w:multiLevelType w:val="hybridMultilevel"/>
    <w:tmpl w:val="424017E2"/>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nsid w:val="652051F4"/>
    <w:multiLevelType w:val="hybridMultilevel"/>
    <w:tmpl w:val="A10E20B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nsid w:val="672C4886"/>
    <w:multiLevelType w:val="hybridMultilevel"/>
    <w:tmpl w:val="A772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FA7DF3"/>
    <w:multiLevelType w:val="multilevel"/>
    <w:tmpl w:val="482E78B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263063"/>
    <w:multiLevelType w:val="hybridMultilevel"/>
    <w:tmpl w:val="FAC05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B13689"/>
    <w:multiLevelType w:val="hybridMultilevel"/>
    <w:tmpl w:val="BC9C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6F01D0"/>
    <w:multiLevelType w:val="hybridMultilevel"/>
    <w:tmpl w:val="51E2B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41F27B1"/>
    <w:multiLevelType w:val="hybridMultilevel"/>
    <w:tmpl w:val="81A29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861623"/>
    <w:multiLevelType w:val="hybridMultilevel"/>
    <w:tmpl w:val="3FB2F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7036E63"/>
    <w:multiLevelType w:val="hybridMultilevel"/>
    <w:tmpl w:val="4BA0B25C"/>
    <w:lvl w:ilvl="0" w:tplc="15720F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9966D2"/>
    <w:multiLevelType w:val="hybridMultilevel"/>
    <w:tmpl w:val="C9BE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301B83"/>
    <w:multiLevelType w:val="hybridMultilevel"/>
    <w:tmpl w:val="7618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3144B1"/>
    <w:multiLevelType w:val="hybridMultilevel"/>
    <w:tmpl w:val="0BBC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8D1040"/>
    <w:multiLevelType w:val="hybridMultilevel"/>
    <w:tmpl w:val="561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3D2C03"/>
    <w:multiLevelType w:val="hybridMultilevel"/>
    <w:tmpl w:val="4B205F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32"/>
  </w:num>
  <w:num w:numId="4">
    <w:abstractNumId w:val="10"/>
  </w:num>
  <w:num w:numId="5">
    <w:abstractNumId w:val="0"/>
  </w:num>
  <w:num w:numId="6">
    <w:abstractNumId w:val="1"/>
  </w:num>
  <w:num w:numId="7">
    <w:abstractNumId w:val="34"/>
  </w:num>
  <w:num w:numId="8">
    <w:abstractNumId w:val="10"/>
  </w:num>
  <w:num w:numId="9">
    <w:abstractNumId w:val="15"/>
  </w:num>
  <w:num w:numId="10">
    <w:abstractNumId w:val="5"/>
  </w:num>
  <w:num w:numId="11">
    <w:abstractNumId w:val="2"/>
  </w:num>
  <w:num w:numId="12">
    <w:abstractNumId w:val="11"/>
  </w:num>
  <w:num w:numId="13">
    <w:abstractNumId w:val="8"/>
  </w:num>
  <w:num w:numId="14">
    <w:abstractNumId w:val="35"/>
  </w:num>
  <w:num w:numId="15">
    <w:abstractNumId w:val="3"/>
  </w:num>
  <w:num w:numId="16">
    <w:abstractNumId w:val="37"/>
  </w:num>
  <w:num w:numId="17">
    <w:abstractNumId w:val="20"/>
  </w:num>
  <w:num w:numId="18">
    <w:abstractNumId w:val="25"/>
  </w:num>
  <w:num w:numId="19">
    <w:abstractNumId w:val="4"/>
  </w:num>
  <w:num w:numId="20">
    <w:abstractNumId w:val="39"/>
  </w:num>
  <w:num w:numId="21">
    <w:abstractNumId w:val="14"/>
  </w:num>
  <w:num w:numId="22">
    <w:abstractNumId w:val="18"/>
  </w:num>
  <w:num w:numId="23">
    <w:abstractNumId w:val="33"/>
  </w:num>
  <w:num w:numId="24">
    <w:abstractNumId w:val="6"/>
  </w:num>
  <w:num w:numId="25">
    <w:abstractNumId w:val="28"/>
  </w:num>
  <w:num w:numId="26">
    <w:abstractNumId w:val="13"/>
  </w:num>
  <w:num w:numId="27">
    <w:abstractNumId w:val="30"/>
  </w:num>
  <w:num w:numId="28">
    <w:abstractNumId w:val="12"/>
  </w:num>
  <w:num w:numId="29">
    <w:abstractNumId w:val="40"/>
  </w:num>
  <w:num w:numId="30">
    <w:abstractNumId w:val="22"/>
  </w:num>
  <w:num w:numId="31">
    <w:abstractNumId w:val="23"/>
  </w:num>
  <w:num w:numId="32">
    <w:abstractNumId w:val="43"/>
  </w:num>
  <w:num w:numId="33">
    <w:abstractNumId w:val="42"/>
  </w:num>
  <w:num w:numId="34">
    <w:abstractNumId w:val="19"/>
  </w:num>
  <w:num w:numId="35">
    <w:abstractNumId w:val="41"/>
  </w:num>
  <w:num w:numId="36">
    <w:abstractNumId w:val="24"/>
  </w:num>
  <w:num w:numId="37">
    <w:abstractNumId w:val="27"/>
  </w:num>
  <w:num w:numId="38">
    <w:abstractNumId w:val="38"/>
  </w:num>
  <w:num w:numId="39">
    <w:abstractNumId w:val="36"/>
  </w:num>
  <w:num w:numId="40">
    <w:abstractNumId w:val="26"/>
  </w:num>
  <w:num w:numId="41">
    <w:abstractNumId w:val="16"/>
  </w:num>
  <w:num w:numId="42">
    <w:abstractNumId w:val="9"/>
  </w:num>
  <w:num w:numId="43">
    <w:abstractNumId w:val="7"/>
  </w:num>
  <w:num w:numId="44">
    <w:abstractNumId w:val="2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AD"/>
    <w:rsid w:val="00003B81"/>
    <w:rsid w:val="0000589A"/>
    <w:rsid w:val="00011E13"/>
    <w:rsid w:val="000266B2"/>
    <w:rsid w:val="00035C60"/>
    <w:rsid w:val="00036D6B"/>
    <w:rsid w:val="00040C03"/>
    <w:rsid w:val="0004247A"/>
    <w:rsid w:val="00046B39"/>
    <w:rsid w:val="00046F59"/>
    <w:rsid w:val="000530CE"/>
    <w:rsid w:val="000719D3"/>
    <w:rsid w:val="00075FE5"/>
    <w:rsid w:val="000839A3"/>
    <w:rsid w:val="00093EE3"/>
    <w:rsid w:val="000A5D32"/>
    <w:rsid w:val="000B2135"/>
    <w:rsid w:val="000B6578"/>
    <w:rsid w:val="000B65EB"/>
    <w:rsid w:val="000C4264"/>
    <w:rsid w:val="000D0077"/>
    <w:rsid w:val="000D2ED0"/>
    <w:rsid w:val="000D68ED"/>
    <w:rsid w:val="000D7C47"/>
    <w:rsid w:val="000E0685"/>
    <w:rsid w:val="000E4031"/>
    <w:rsid w:val="000E6D95"/>
    <w:rsid w:val="00101466"/>
    <w:rsid w:val="001039AF"/>
    <w:rsid w:val="00111BFA"/>
    <w:rsid w:val="00111D0B"/>
    <w:rsid w:val="00111DEB"/>
    <w:rsid w:val="00116C13"/>
    <w:rsid w:val="00120B33"/>
    <w:rsid w:val="0012654E"/>
    <w:rsid w:val="001274FB"/>
    <w:rsid w:val="00134815"/>
    <w:rsid w:val="00143FEF"/>
    <w:rsid w:val="0014565A"/>
    <w:rsid w:val="00147753"/>
    <w:rsid w:val="00151E5E"/>
    <w:rsid w:val="00154433"/>
    <w:rsid w:val="001571BB"/>
    <w:rsid w:val="0016350B"/>
    <w:rsid w:val="00186636"/>
    <w:rsid w:val="00196D41"/>
    <w:rsid w:val="001A5EF4"/>
    <w:rsid w:val="001C11E2"/>
    <w:rsid w:val="001C2F4B"/>
    <w:rsid w:val="001C7B73"/>
    <w:rsid w:val="001D328C"/>
    <w:rsid w:val="001E0681"/>
    <w:rsid w:val="001E407D"/>
    <w:rsid w:val="001F5B57"/>
    <w:rsid w:val="001F68A4"/>
    <w:rsid w:val="002015D3"/>
    <w:rsid w:val="00201F5D"/>
    <w:rsid w:val="00213A7A"/>
    <w:rsid w:val="0024081D"/>
    <w:rsid w:val="00257A33"/>
    <w:rsid w:val="00271581"/>
    <w:rsid w:val="00276BD5"/>
    <w:rsid w:val="0028129F"/>
    <w:rsid w:val="002B30FF"/>
    <w:rsid w:val="002B3BE5"/>
    <w:rsid w:val="002E4365"/>
    <w:rsid w:val="002F25FA"/>
    <w:rsid w:val="00302C22"/>
    <w:rsid w:val="00306ECF"/>
    <w:rsid w:val="003300CB"/>
    <w:rsid w:val="003328F4"/>
    <w:rsid w:val="00347B19"/>
    <w:rsid w:val="00347B3F"/>
    <w:rsid w:val="00353FEF"/>
    <w:rsid w:val="00355DF9"/>
    <w:rsid w:val="003567AC"/>
    <w:rsid w:val="00367DF9"/>
    <w:rsid w:val="00382706"/>
    <w:rsid w:val="00391A18"/>
    <w:rsid w:val="0039449F"/>
    <w:rsid w:val="003A0F3C"/>
    <w:rsid w:val="003B73F3"/>
    <w:rsid w:val="003B7E9F"/>
    <w:rsid w:val="003C3BCB"/>
    <w:rsid w:val="003C5B48"/>
    <w:rsid w:val="003C5F7B"/>
    <w:rsid w:val="003C7A1C"/>
    <w:rsid w:val="003D34D4"/>
    <w:rsid w:val="003D5DFF"/>
    <w:rsid w:val="003E1344"/>
    <w:rsid w:val="003F386A"/>
    <w:rsid w:val="004025F8"/>
    <w:rsid w:val="004049B5"/>
    <w:rsid w:val="00421875"/>
    <w:rsid w:val="00426574"/>
    <w:rsid w:val="00432BF8"/>
    <w:rsid w:val="004456ED"/>
    <w:rsid w:val="00457191"/>
    <w:rsid w:val="00464807"/>
    <w:rsid w:val="00483682"/>
    <w:rsid w:val="0048390D"/>
    <w:rsid w:val="00493B65"/>
    <w:rsid w:val="0049472E"/>
    <w:rsid w:val="00494E01"/>
    <w:rsid w:val="00496916"/>
    <w:rsid w:val="00497498"/>
    <w:rsid w:val="004A4CBE"/>
    <w:rsid w:val="004C09AF"/>
    <w:rsid w:val="004C35A2"/>
    <w:rsid w:val="004C36FC"/>
    <w:rsid w:val="004D3ADB"/>
    <w:rsid w:val="004D6F2A"/>
    <w:rsid w:val="004F041C"/>
    <w:rsid w:val="004F0DF1"/>
    <w:rsid w:val="004F2AB2"/>
    <w:rsid w:val="00504333"/>
    <w:rsid w:val="00523F16"/>
    <w:rsid w:val="00526E2C"/>
    <w:rsid w:val="00541438"/>
    <w:rsid w:val="0055322E"/>
    <w:rsid w:val="0055367E"/>
    <w:rsid w:val="0055783E"/>
    <w:rsid w:val="00560E5C"/>
    <w:rsid w:val="005675DD"/>
    <w:rsid w:val="00570E6E"/>
    <w:rsid w:val="00571DD9"/>
    <w:rsid w:val="0058729A"/>
    <w:rsid w:val="005967DE"/>
    <w:rsid w:val="005A35F0"/>
    <w:rsid w:val="005B2263"/>
    <w:rsid w:val="005B7A4F"/>
    <w:rsid w:val="005C2948"/>
    <w:rsid w:val="005D0F25"/>
    <w:rsid w:val="005D2F89"/>
    <w:rsid w:val="005D7701"/>
    <w:rsid w:val="005E10EB"/>
    <w:rsid w:val="005F03C6"/>
    <w:rsid w:val="005F27A2"/>
    <w:rsid w:val="005F6DC6"/>
    <w:rsid w:val="00601FCD"/>
    <w:rsid w:val="00604CD0"/>
    <w:rsid w:val="0060775C"/>
    <w:rsid w:val="006119E6"/>
    <w:rsid w:val="00624C89"/>
    <w:rsid w:val="00627420"/>
    <w:rsid w:val="00627A06"/>
    <w:rsid w:val="0064019B"/>
    <w:rsid w:val="0065364B"/>
    <w:rsid w:val="00654E84"/>
    <w:rsid w:val="00662107"/>
    <w:rsid w:val="00667F9F"/>
    <w:rsid w:val="006801AC"/>
    <w:rsid w:val="00690CA8"/>
    <w:rsid w:val="00694E11"/>
    <w:rsid w:val="00697706"/>
    <w:rsid w:val="006A6E7E"/>
    <w:rsid w:val="006A74CA"/>
    <w:rsid w:val="006A7AA1"/>
    <w:rsid w:val="006B11C2"/>
    <w:rsid w:val="006C5D34"/>
    <w:rsid w:val="006D07C5"/>
    <w:rsid w:val="006E0BF0"/>
    <w:rsid w:val="006E5C3E"/>
    <w:rsid w:val="006F40B7"/>
    <w:rsid w:val="006F577B"/>
    <w:rsid w:val="006F76CF"/>
    <w:rsid w:val="0070529B"/>
    <w:rsid w:val="00715AEF"/>
    <w:rsid w:val="00727DB6"/>
    <w:rsid w:val="00735868"/>
    <w:rsid w:val="00740CE4"/>
    <w:rsid w:val="00741EAA"/>
    <w:rsid w:val="00743FA1"/>
    <w:rsid w:val="00745044"/>
    <w:rsid w:val="00755A88"/>
    <w:rsid w:val="0075709F"/>
    <w:rsid w:val="0075748A"/>
    <w:rsid w:val="00761268"/>
    <w:rsid w:val="00761801"/>
    <w:rsid w:val="00764945"/>
    <w:rsid w:val="00766807"/>
    <w:rsid w:val="007715B9"/>
    <w:rsid w:val="007732C9"/>
    <w:rsid w:val="007737A3"/>
    <w:rsid w:val="007819A3"/>
    <w:rsid w:val="00782675"/>
    <w:rsid w:val="007A356D"/>
    <w:rsid w:val="007A597E"/>
    <w:rsid w:val="007B7429"/>
    <w:rsid w:val="007E392F"/>
    <w:rsid w:val="007F4EB4"/>
    <w:rsid w:val="00807275"/>
    <w:rsid w:val="00810A63"/>
    <w:rsid w:val="00815F28"/>
    <w:rsid w:val="00882FFF"/>
    <w:rsid w:val="00883495"/>
    <w:rsid w:val="0088417B"/>
    <w:rsid w:val="00885975"/>
    <w:rsid w:val="008917FA"/>
    <w:rsid w:val="00892450"/>
    <w:rsid w:val="008B0207"/>
    <w:rsid w:val="008B3D7C"/>
    <w:rsid w:val="008C2477"/>
    <w:rsid w:val="008E0577"/>
    <w:rsid w:val="008E1F9B"/>
    <w:rsid w:val="008E4853"/>
    <w:rsid w:val="008E59B0"/>
    <w:rsid w:val="008F03A6"/>
    <w:rsid w:val="008F6AB4"/>
    <w:rsid w:val="00904D77"/>
    <w:rsid w:val="0091411E"/>
    <w:rsid w:val="00924C49"/>
    <w:rsid w:val="00936B07"/>
    <w:rsid w:val="00936FEB"/>
    <w:rsid w:val="009463D4"/>
    <w:rsid w:val="009473BA"/>
    <w:rsid w:val="00960F58"/>
    <w:rsid w:val="009627BD"/>
    <w:rsid w:val="00980E11"/>
    <w:rsid w:val="009B0BFC"/>
    <w:rsid w:val="009B7818"/>
    <w:rsid w:val="009C5BA0"/>
    <w:rsid w:val="009C7C14"/>
    <w:rsid w:val="009D0E52"/>
    <w:rsid w:val="009E0065"/>
    <w:rsid w:val="009E775E"/>
    <w:rsid w:val="009F44A5"/>
    <w:rsid w:val="009F72ED"/>
    <w:rsid w:val="00A03E5D"/>
    <w:rsid w:val="00A07FF2"/>
    <w:rsid w:val="00A10AA2"/>
    <w:rsid w:val="00A32C36"/>
    <w:rsid w:val="00A449A0"/>
    <w:rsid w:val="00A501DD"/>
    <w:rsid w:val="00A57B98"/>
    <w:rsid w:val="00A60E26"/>
    <w:rsid w:val="00A71FB3"/>
    <w:rsid w:val="00A842FF"/>
    <w:rsid w:val="00A91F2B"/>
    <w:rsid w:val="00A95344"/>
    <w:rsid w:val="00AB4EFA"/>
    <w:rsid w:val="00AB6F6C"/>
    <w:rsid w:val="00AB76F1"/>
    <w:rsid w:val="00AC11E3"/>
    <w:rsid w:val="00AC4562"/>
    <w:rsid w:val="00AE1E5F"/>
    <w:rsid w:val="00AE797D"/>
    <w:rsid w:val="00AF2A3A"/>
    <w:rsid w:val="00AF2F54"/>
    <w:rsid w:val="00AF7A61"/>
    <w:rsid w:val="00B03534"/>
    <w:rsid w:val="00B2230E"/>
    <w:rsid w:val="00B304DD"/>
    <w:rsid w:val="00B41814"/>
    <w:rsid w:val="00B42115"/>
    <w:rsid w:val="00B42B26"/>
    <w:rsid w:val="00B43955"/>
    <w:rsid w:val="00B518C3"/>
    <w:rsid w:val="00B551A3"/>
    <w:rsid w:val="00B6050D"/>
    <w:rsid w:val="00B721CC"/>
    <w:rsid w:val="00B72A01"/>
    <w:rsid w:val="00B81184"/>
    <w:rsid w:val="00BB08D4"/>
    <w:rsid w:val="00BC1AA8"/>
    <w:rsid w:val="00BC3B62"/>
    <w:rsid w:val="00BC4C71"/>
    <w:rsid w:val="00BC5117"/>
    <w:rsid w:val="00BD0673"/>
    <w:rsid w:val="00BE17CC"/>
    <w:rsid w:val="00BE20E7"/>
    <w:rsid w:val="00C068A7"/>
    <w:rsid w:val="00C07C4F"/>
    <w:rsid w:val="00C1211A"/>
    <w:rsid w:val="00C21AC8"/>
    <w:rsid w:val="00C331C8"/>
    <w:rsid w:val="00C3687B"/>
    <w:rsid w:val="00C37C17"/>
    <w:rsid w:val="00C41529"/>
    <w:rsid w:val="00C47CE8"/>
    <w:rsid w:val="00C505A9"/>
    <w:rsid w:val="00C51BD5"/>
    <w:rsid w:val="00C60863"/>
    <w:rsid w:val="00C610F9"/>
    <w:rsid w:val="00C659E1"/>
    <w:rsid w:val="00C72D3D"/>
    <w:rsid w:val="00C765A8"/>
    <w:rsid w:val="00C8551D"/>
    <w:rsid w:val="00C96090"/>
    <w:rsid w:val="00CB12C2"/>
    <w:rsid w:val="00CB42DB"/>
    <w:rsid w:val="00CD1926"/>
    <w:rsid w:val="00CE0FE1"/>
    <w:rsid w:val="00CE301F"/>
    <w:rsid w:val="00CE5081"/>
    <w:rsid w:val="00CF0CDA"/>
    <w:rsid w:val="00CF3B92"/>
    <w:rsid w:val="00CF553F"/>
    <w:rsid w:val="00D02018"/>
    <w:rsid w:val="00D03932"/>
    <w:rsid w:val="00D074F2"/>
    <w:rsid w:val="00D220F0"/>
    <w:rsid w:val="00D270F2"/>
    <w:rsid w:val="00D271FC"/>
    <w:rsid w:val="00D61D7D"/>
    <w:rsid w:val="00D6444D"/>
    <w:rsid w:val="00D75E38"/>
    <w:rsid w:val="00D769E9"/>
    <w:rsid w:val="00D7755F"/>
    <w:rsid w:val="00D849AD"/>
    <w:rsid w:val="00D91B8D"/>
    <w:rsid w:val="00D97791"/>
    <w:rsid w:val="00DA0F68"/>
    <w:rsid w:val="00DA186F"/>
    <w:rsid w:val="00DB2918"/>
    <w:rsid w:val="00DB3A89"/>
    <w:rsid w:val="00DC1F37"/>
    <w:rsid w:val="00DC2B62"/>
    <w:rsid w:val="00DE227B"/>
    <w:rsid w:val="00DE2747"/>
    <w:rsid w:val="00DE3A92"/>
    <w:rsid w:val="00DF4974"/>
    <w:rsid w:val="00DF7486"/>
    <w:rsid w:val="00E075F2"/>
    <w:rsid w:val="00E21B51"/>
    <w:rsid w:val="00E33163"/>
    <w:rsid w:val="00E350C3"/>
    <w:rsid w:val="00E3668E"/>
    <w:rsid w:val="00E4389B"/>
    <w:rsid w:val="00E55E9B"/>
    <w:rsid w:val="00E6383C"/>
    <w:rsid w:val="00E717D8"/>
    <w:rsid w:val="00E72413"/>
    <w:rsid w:val="00E83670"/>
    <w:rsid w:val="00EA559D"/>
    <w:rsid w:val="00EB279D"/>
    <w:rsid w:val="00EB5390"/>
    <w:rsid w:val="00EC205C"/>
    <w:rsid w:val="00EC37B0"/>
    <w:rsid w:val="00EC74FF"/>
    <w:rsid w:val="00ED02BC"/>
    <w:rsid w:val="00ED0AFD"/>
    <w:rsid w:val="00EE19FC"/>
    <w:rsid w:val="00EE4BBD"/>
    <w:rsid w:val="00F01B0C"/>
    <w:rsid w:val="00F15A6F"/>
    <w:rsid w:val="00F208E6"/>
    <w:rsid w:val="00F20E39"/>
    <w:rsid w:val="00F26221"/>
    <w:rsid w:val="00F30172"/>
    <w:rsid w:val="00F37B75"/>
    <w:rsid w:val="00F44061"/>
    <w:rsid w:val="00F44E71"/>
    <w:rsid w:val="00F46006"/>
    <w:rsid w:val="00F538E2"/>
    <w:rsid w:val="00F54348"/>
    <w:rsid w:val="00F556A9"/>
    <w:rsid w:val="00F76976"/>
    <w:rsid w:val="00F819A2"/>
    <w:rsid w:val="00F8237E"/>
    <w:rsid w:val="00F82A55"/>
    <w:rsid w:val="00F82F4C"/>
    <w:rsid w:val="00F84249"/>
    <w:rsid w:val="00F9309B"/>
    <w:rsid w:val="00FB014D"/>
    <w:rsid w:val="00FB4FE0"/>
    <w:rsid w:val="00FB577D"/>
    <w:rsid w:val="00FC1C98"/>
    <w:rsid w:val="00FD060B"/>
    <w:rsid w:val="00FD075E"/>
    <w:rsid w:val="00FD4873"/>
    <w:rsid w:val="00FD4DAB"/>
    <w:rsid w:val="00FD6FFB"/>
    <w:rsid w:val="00FD790D"/>
    <w:rsid w:val="00FE205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45044"/>
  </w:style>
  <w:style w:type="paragraph" w:styleId="Heading1">
    <w:name w:val="heading 1"/>
    <w:basedOn w:val="Normal"/>
    <w:next w:val="Normal"/>
    <w:link w:val="Heading1Char"/>
    <w:uiPriority w:val="9"/>
    <w:rsid w:val="002E4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27A06"/>
    <w:pPr>
      <w:spacing w:before="100" w:beforeAutospacing="1" w:after="100" w:afterAutospacing="1"/>
      <w:outlineLvl w:val="1"/>
    </w:pPr>
    <w:rPr>
      <w:rFonts w:ascii="Arial" w:eastAsia="Times New Roman" w:hAnsi="Arial" w:cs="Times New Roman"/>
      <w:b/>
      <w:bCs/>
      <w:sz w:val="22"/>
      <w:szCs w:val="36"/>
      <w:lang w:eastAsia="en-GB"/>
    </w:rPr>
  </w:style>
  <w:style w:type="paragraph" w:styleId="Heading4">
    <w:name w:val="heading 4"/>
    <w:basedOn w:val="Normal"/>
    <w:next w:val="Normal"/>
    <w:link w:val="Heading4Char"/>
    <w:uiPriority w:val="9"/>
    <w:semiHidden/>
    <w:unhideWhenUsed/>
    <w:rsid w:val="00C21A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72E"/>
    <w:rPr>
      <w:color w:val="0000FF" w:themeColor="hyperlink"/>
      <w:u w:val="single"/>
    </w:rPr>
  </w:style>
  <w:style w:type="character" w:customStyle="1" w:styleId="Heading2Char">
    <w:name w:val="Heading 2 Char"/>
    <w:basedOn w:val="DefaultParagraphFont"/>
    <w:link w:val="Heading2"/>
    <w:uiPriority w:val="9"/>
    <w:rsid w:val="00627A06"/>
    <w:rPr>
      <w:rFonts w:ascii="Arial" w:eastAsia="Times New Roman" w:hAnsi="Arial" w:cs="Times New Roman"/>
      <w:b/>
      <w:bCs/>
      <w:sz w:val="22"/>
      <w:szCs w:val="36"/>
      <w:lang w:eastAsia="en-GB"/>
    </w:rPr>
  </w:style>
  <w:style w:type="paragraph" w:customStyle="1" w:styleId="template-no-page-contents">
    <w:name w:val="template-no-page-contents"/>
    <w:basedOn w:val="Normal"/>
    <w:rsid w:val="0049472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9472E"/>
  </w:style>
  <w:style w:type="character" w:styleId="Strong">
    <w:name w:val="Strong"/>
    <w:basedOn w:val="DefaultParagraphFont"/>
    <w:uiPriority w:val="22"/>
    <w:qFormat/>
    <w:rsid w:val="0049472E"/>
    <w:rPr>
      <w:b/>
      <w:bCs/>
    </w:rPr>
  </w:style>
  <w:style w:type="character" w:styleId="Emphasis">
    <w:name w:val="Emphasis"/>
    <w:basedOn w:val="DefaultParagraphFont"/>
    <w:uiPriority w:val="20"/>
    <w:qFormat/>
    <w:rsid w:val="0049472E"/>
    <w:rPr>
      <w:i/>
      <w:iCs/>
    </w:rPr>
  </w:style>
  <w:style w:type="paragraph" w:styleId="NormalWeb">
    <w:name w:val="Normal (Web)"/>
    <w:basedOn w:val="Normal"/>
    <w:uiPriority w:val="99"/>
    <w:semiHidden/>
    <w:unhideWhenUsed/>
    <w:rsid w:val="0049472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E72413"/>
    <w:pPr>
      <w:ind w:left="720"/>
      <w:contextualSpacing/>
    </w:pPr>
  </w:style>
  <w:style w:type="paragraph" w:styleId="BalloonText">
    <w:name w:val="Balloon Text"/>
    <w:basedOn w:val="Normal"/>
    <w:link w:val="BalloonTextChar"/>
    <w:uiPriority w:val="99"/>
    <w:semiHidden/>
    <w:unhideWhenUsed/>
    <w:rsid w:val="00571DD9"/>
    <w:rPr>
      <w:rFonts w:ascii="Tahoma" w:hAnsi="Tahoma" w:cs="Tahoma"/>
      <w:sz w:val="16"/>
      <w:szCs w:val="16"/>
    </w:rPr>
  </w:style>
  <w:style w:type="character" w:customStyle="1" w:styleId="BalloonTextChar">
    <w:name w:val="Balloon Text Char"/>
    <w:basedOn w:val="DefaultParagraphFont"/>
    <w:link w:val="BalloonText"/>
    <w:uiPriority w:val="99"/>
    <w:semiHidden/>
    <w:rsid w:val="00571DD9"/>
    <w:rPr>
      <w:rFonts w:ascii="Tahoma" w:hAnsi="Tahoma" w:cs="Tahoma"/>
      <w:sz w:val="16"/>
      <w:szCs w:val="16"/>
    </w:rPr>
  </w:style>
  <w:style w:type="paragraph" w:styleId="Header">
    <w:name w:val="header"/>
    <w:basedOn w:val="Normal"/>
    <w:link w:val="HeaderChar"/>
    <w:uiPriority w:val="99"/>
    <w:unhideWhenUsed/>
    <w:rsid w:val="00BD0673"/>
    <w:pPr>
      <w:tabs>
        <w:tab w:val="center" w:pos="4513"/>
        <w:tab w:val="right" w:pos="9026"/>
      </w:tabs>
    </w:pPr>
  </w:style>
  <w:style w:type="character" w:customStyle="1" w:styleId="HeaderChar">
    <w:name w:val="Header Char"/>
    <w:basedOn w:val="DefaultParagraphFont"/>
    <w:link w:val="Header"/>
    <w:uiPriority w:val="99"/>
    <w:rsid w:val="00BD0673"/>
  </w:style>
  <w:style w:type="paragraph" w:styleId="Footer">
    <w:name w:val="footer"/>
    <w:basedOn w:val="Normal"/>
    <w:link w:val="FooterChar"/>
    <w:uiPriority w:val="99"/>
    <w:unhideWhenUsed/>
    <w:rsid w:val="00BD0673"/>
    <w:pPr>
      <w:tabs>
        <w:tab w:val="center" w:pos="4513"/>
        <w:tab w:val="right" w:pos="9026"/>
      </w:tabs>
    </w:pPr>
  </w:style>
  <w:style w:type="character" w:customStyle="1" w:styleId="FooterChar">
    <w:name w:val="Footer Char"/>
    <w:basedOn w:val="DefaultParagraphFont"/>
    <w:link w:val="Footer"/>
    <w:uiPriority w:val="99"/>
    <w:rsid w:val="00BD0673"/>
  </w:style>
  <w:style w:type="paragraph" w:styleId="NoSpacing">
    <w:name w:val="No Spacing"/>
    <w:link w:val="NoSpacingChar"/>
    <w:uiPriority w:val="1"/>
    <w:qFormat/>
    <w:rsid w:val="00093EE3"/>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DF7486"/>
    <w:rPr>
      <w:sz w:val="16"/>
      <w:szCs w:val="16"/>
    </w:rPr>
  </w:style>
  <w:style w:type="paragraph" w:styleId="CommentText">
    <w:name w:val="annotation text"/>
    <w:basedOn w:val="Normal"/>
    <w:link w:val="CommentTextChar"/>
    <w:unhideWhenUsed/>
    <w:rsid w:val="00DF7486"/>
    <w:rPr>
      <w:sz w:val="20"/>
      <w:szCs w:val="20"/>
    </w:rPr>
  </w:style>
  <w:style w:type="character" w:customStyle="1" w:styleId="CommentTextChar">
    <w:name w:val="Comment Text Char"/>
    <w:basedOn w:val="DefaultParagraphFont"/>
    <w:link w:val="CommentText"/>
    <w:rsid w:val="00DF7486"/>
    <w:rPr>
      <w:sz w:val="20"/>
      <w:szCs w:val="20"/>
    </w:rPr>
  </w:style>
  <w:style w:type="paragraph" w:styleId="CommentSubject">
    <w:name w:val="annotation subject"/>
    <w:basedOn w:val="CommentText"/>
    <w:next w:val="CommentText"/>
    <w:link w:val="CommentSubjectChar"/>
    <w:uiPriority w:val="99"/>
    <w:semiHidden/>
    <w:unhideWhenUsed/>
    <w:rsid w:val="00DF7486"/>
    <w:rPr>
      <w:b/>
      <w:bCs/>
    </w:rPr>
  </w:style>
  <w:style w:type="character" w:customStyle="1" w:styleId="CommentSubjectChar">
    <w:name w:val="Comment Subject Char"/>
    <w:basedOn w:val="CommentTextChar"/>
    <w:link w:val="CommentSubject"/>
    <w:uiPriority w:val="99"/>
    <w:semiHidden/>
    <w:rsid w:val="00DF7486"/>
    <w:rPr>
      <w:b/>
      <w:bCs/>
      <w:sz w:val="20"/>
      <w:szCs w:val="20"/>
    </w:rPr>
  </w:style>
  <w:style w:type="character" w:customStyle="1" w:styleId="NoSpacingChar">
    <w:name w:val="No Spacing Char"/>
    <w:basedOn w:val="DefaultParagraphFont"/>
    <w:link w:val="NoSpacing"/>
    <w:uiPriority w:val="1"/>
    <w:rsid w:val="00A71FB3"/>
    <w:rPr>
      <w:rFonts w:ascii="Calibri" w:eastAsia="Calibri" w:hAnsi="Calibri" w:cs="Times New Roman"/>
      <w:sz w:val="22"/>
      <w:szCs w:val="22"/>
    </w:rPr>
  </w:style>
  <w:style w:type="table" w:styleId="TableGrid">
    <w:name w:val="Table Grid"/>
    <w:basedOn w:val="TableNormal"/>
    <w:uiPriority w:val="59"/>
    <w:rsid w:val="0000589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21AC8"/>
    <w:rPr>
      <w:rFonts w:asciiTheme="majorHAnsi" w:eastAsiaTheme="majorEastAsia" w:hAnsiTheme="majorHAnsi" w:cstheme="majorBidi"/>
      <w:b/>
      <w:bCs/>
      <w:i/>
      <w:iCs/>
      <w:color w:val="4F81BD" w:themeColor="accent1"/>
    </w:rPr>
  </w:style>
  <w:style w:type="paragraph" w:customStyle="1" w:styleId="Heading1a">
    <w:name w:val="Heading 1a"/>
    <w:basedOn w:val="ListParagraph"/>
    <w:link w:val="Heading1aChar"/>
    <w:qFormat/>
    <w:rsid w:val="00627A06"/>
    <w:pPr>
      <w:numPr>
        <w:numId w:val="6"/>
      </w:numPr>
    </w:pPr>
    <w:rPr>
      <w:rFonts w:ascii="Arial" w:hAnsi="Arial" w:cs="Arial"/>
      <w:b/>
    </w:rPr>
  </w:style>
  <w:style w:type="character" w:customStyle="1" w:styleId="Heading1Char">
    <w:name w:val="Heading 1 Char"/>
    <w:basedOn w:val="DefaultParagraphFont"/>
    <w:link w:val="Heading1"/>
    <w:uiPriority w:val="9"/>
    <w:rsid w:val="002E4365"/>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627A06"/>
  </w:style>
  <w:style w:type="character" w:customStyle="1" w:styleId="Heading1aChar">
    <w:name w:val="Heading 1a Char"/>
    <w:basedOn w:val="ListParagraphChar"/>
    <w:link w:val="Heading1a"/>
    <w:rsid w:val="00627A06"/>
    <w:rPr>
      <w:rFonts w:ascii="Arial" w:hAnsi="Arial" w:cs="Arial"/>
      <w:b/>
    </w:rPr>
  </w:style>
  <w:style w:type="paragraph" w:styleId="TOCHeading">
    <w:name w:val="TOC Heading"/>
    <w:basedOn w:val="Heading1"/>
    <w:next w:val="Normal"/>
    <w:uiPriority w:val="39"/>
    <w:semiHidden/>
    <w:unhideWhenUsed/>
    <w:qFormat/>
    <w:rsid w:val="002E4365"/>
    <w:pPr>
      <w:spacing w:line="276" w:lineRule="auto"/>
      <w:outlineLvl w:val="9"/>
    </w:pPr>
    <w:rPr>
      <w:lang w:val="en-US" w:eastAsia="ja-JP"/>
    </w:rPr>
  </w:style>
  <w:style w:type="paragraph" w:styleId="TOC2">
    <w:name w:val="toc 2"/>
    <w:basedOn w:val="Normal"/>
    <w:next w:val="Normal"/>
    <w:autoRedefine/>
    <w:uiPriority w:val="39"/>
    <w:unhideWhenUsed/>
    <w:rsid w:val="002E4365"/>
    <w:pPr>
      <w:spacing w:after="100"/>
      <w:ind w:left="240"/>
    </w:pPr>
  </w:style>
  <w:style w:type="paragraph" w:styleId="TOC1">
    <w:name w:val="toc 1"/>
    <w:basedOn w:val="Normal"/>
    <w:next w:val="Normal"/>
    <w:autoRedefine/>
    <w:uiPriority w:val="39"/>
    <w:unhideWhenUsed/>
    <w:rsid w:val="005D0F2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45044"/>
  </w:style>
  <w:style w:type="paragraph" w:styleId="Heading1">
    <w:name w:val="heading 1"/>
    <w:basedOn w:val="Normal"/>
    <w:next w:val="Normal"/>
    <w:link w:val="Heading1Char"/>
    <w:uiPriority w:val="9"/>
    <w:rsid w:val="002E4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27A06"/>
    <w:pPr>
      <w:spacing w:before="100" w:beforeAutospacing="1" w:after="100" w:afterAutospacing="1"/>
      <w:outlineLvl w:val="1"/>
    </w:pPr>
    <w:rPr>
      <w:rFonts w:ascii="Arial" w:eastAsia="Times New Roman" w:hAnsi="Arial" w:cs="Times New Roman"/>
      <w:b/>
      <w:bCs/>
      <w:sz w:val="22"/>
      <w:szCs w:val="36"/>
      <w:lang w:eastAsia="en-GB"/>
    </w:rPr>
  </w:style>
  <w:style w:type="paragraph" w:styleId="Heading4">
    <w:name w:val="heading 4"/>
    <w:basedOn w:val="Normal"/>
    <w:next w:val="Normal"/>
    <w:link w:val="Heading4Char"/>
    <w:uiPriority w:val="9"/>
    <w:semiHidden/>
    <w:unhideWhenUsed/>
    <w:rsid w:val="00C21A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72E"/>
    <w:rPr>
      <w:color w:val="0000FF" w:themeColor="hyperlink"/>
      <w:u w:val="single"/>
    </w:rPr>
  </w:style>
  <w:style w:type="character" w:customStyle="1" w:styleId="Heading2Char">
    <w:name w:val="Heading 2 Char"/>
    <w:basedOn w:val="DefaultParagraphFont"/>
    <w:link w:val="Heading2"/>
    <w:uiPriority w:val="9"/>
    <w:rsid w:val="00627A06"/>
    <w:rPr>
      <w:rFonts w:ascii="Arial" w:eastAsia="Times New Roman" w:hAnsi="Arial" w:cs="Times New Roman"/>
      <w:b/>
      <w:bCs/>
      <w:sz w:val="22"/>
      <w:szCs w:val="36"/>
      <w:lang w:eastAsia="en-GB"/>
    </w:rPr>
  </w:style>
  <w:style w:type="paragraph" w:customStyle="1" w:styleId="template-no-page-contents">
    <w:name w:val="template-no-page-contents"/>
    <w:basedOn w:val="Normal"/>
    <w:rsid w:val="0049472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9472E"/>
  </w:style>
  <w:style w:type="character" w:styleId="Strong">
    <w:name w:val="Strong"/>
    <w:basedOn w:val="DefaultParagraphFont"/>
    <w:uiPriority w:val="22"/>
    <w:qFormat/>
    <w:rsid w:val="0049472E"/>
    <w:rPr>
      <w:b/>
      <w:bCs/>
    </w:rPr>
  </w:style>
  <w:style w:type="character" w:styleId="Emphasis">
    <w:name w:val="Emphasis"/>
    <w:basedOn w:val="DefaultParagraphFont"/>
    <w:uiPriority w:val="20"/>
    <w:qFormat/>
    <w:rsid w:val="0049472E"/>
    <w:rPr>
      <w:i/>
      <w:iCs/>
    </w:rPr>
  </w:style>
  <w:style w:type="paragraph" w:styleId="NormalWeb">
    <w:name w:val="Normal (Web)"/>
    <w:basedOn w:val="Normal"/>
    <w:uiPriority w:val="99"/>
    <w:semiHidden/>
    <w:unhideWhenUsed/>
    <w:rsid w:val="0049472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E72413"/>
    <w:pPr>
      <w:ind w:left="720"/>
      <w:contextualSpacing/>
    </w:pPr>
  </w:style>
  <w:style w:type="paragraph" w:styleId="BalloonText">
    <w:name w:val="Balloon Text"/>
    <w:basedOn w:val="Normal"/>
    <w:link w:val="BalloonTextChar"/>
    <w:uiPriority w:val="99"/>
    <w:semiHidden/>
    <w:unhideWhenUsed/>
    <w:rsid w:val="00571DD9"/>
    <w:rPr>
      <w:rFonts w:ascii="Tahoma" w:hAnsi="Tahoma" w:cs="Tahoma"/>
      <w:sz w:val="16"/>
      <w:szCs w:val="16"/>
    </w:rPr>
  </w:style>
  <w:style w:type="character" w:customStyle="1" w:styleId="BalloonTextChar">
    <w:name w:val="Balloon Text Char"/>
    <w:basedOn w:val="DefaultParagraphFont"/>
    <w:link w:val="BalloonText"/>
    <w:uiPriority w:val="99"/>
    <w:semiHidden/>
    <w:rsid w:val="00571DD9"/>
    <w:rPr>
      <w:rFonts w:ascii="Tahoma" w:hAnsi="Tahoma" w:cs="Tahoma"/>
      <w:sz w:val="16"/>
      <w:szCs w:val="16"/>
    </w:rPr>
  </w:style>
  <w:style w:type="paragraph" w:styleId="Header">
    <w:name w:val="header"/>
    <w:basedOn w:val="Normal"/>
    <w:link w:val="HeaderChar"/>
    <w:uiPriority w:val="99"/>
    <w:unhideWhenUsed/>
    <w:rsid w:val="00BD0673"/>
    <w:pPr>
      <w:tabs>
        <w:tab w:val="center" w:pos="4513"/>
        <w:tab w:val="right" w:pos="9026"/>
      </w:tabs>
    </w:pPr>
  </w:style>
  <w:style w:type="character" w:customStyle="1" w:styleId="HeaderChar">
    <w:name w:val="Header Char"/>
    <w:basedOn w:val="DefaultParagraphFont"/>
    <w:link w:val="Header"/>
    <w:uiPriority w:val="99"/>
    <w:rsid w:val="00BD0673"/>
  </w:style>
  <w:style w:type="paragraph" w:styleId="Footer">
    <w:name w:val="footer"/>
    <w:basedOn w:val="Normal"/>
    <w:link w:val="FooterChar"/>
    <w:uiPriority w:val="99"/>
    <w:unhideWhenUsed/>
    <w:rsid w:val="00BD0673"/>
    <w:pPr>
      <w:tabs>
        <w:tab w:val="center" w:pos="4513"/>
        <w:tab w:val="right" w:pos="9026"/>
      </w:tabs>
    </w:pPr>
  </w:style>
  <w:style w:type="character" w:customStyle="1" w:styleId="FooterChar">
    <w:name w:val="Footer Char"/>
    <w:basedOn w:val="DefaultParagraphFont"/>
    <w:link w:val="Footer"/>
    <w:uiPriority w:val="99"/>
    <w:rsid w:val="00BD0673"/>
  </w:style>
  <w:style w:type="paragraph" w:styleId="NoSpacing">
    <w:name w:val="No Spacing"/>
    <w:link w:val="NoSpacingChar"/>
    <w:uiPriority w:val="1"/>
    <w:qFormat/>
    <w:rsid w:val="00093EE3"/>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DF7486"/>
    <w:rPr>
      <w:sz w:val="16"/>
      <w:szCs w:val="16"/>
    </w:rPr>
  </w:style>
  <w:style w:type="paragraph" w:styleId="CommentText">
    <w:name w:val="annotation text"/>
    <w:basedOn w:val="Normal"/>
    <w:link w:val="CommentTextChar"/>
    <w:unhideWhenUsed/>
    <w:rsid w:val="00DF7486"/>
    <w:rPr>
      <w:sz w:val="20"/>
      <w:szCs w:val="20"/>
    </w:rPr>
  </w:style>
  <w:style w:type="character" w:customStyle="1" w:styleId="CommentTextChar">
    <w:name w:val="Comment Text Char"/>
    <w:basedOn w:val="DefaultParagraphFont"/>
    <w:link w:val="CommentText"/>
    <w:rsid w:val="00DF7486"/>
    <w:rPr>
      <w:sz w:val="20"/>
      <w:szCs w:val="20"/>
    </w:rPr>
  </w:style>
  <w:style w:type="paragraph" w:styleId="CommentSubject">
    <w:name w:val="annotation subject"/>
    <w:basedOn w:val="CommentText"/>
    <w:next w:val="CommentText"/>
    <w:link w:val="CommentSubjectChar"/>
    <w:uiPriority w:val="99"/>
    <w:semiHidden/>
    <w:unhideWhenUsed/>
    <w:rsid w:val="00DF7486"/>
    <w:rPr>
      <w:b/>
      <w:bCs/>
    </w:rPr>
  </w:style>
  <w:style w:type="character" w:customStyle="1" w:styleId="CommentSubjectChar">
    <w:name w:val="Comment Subject Char"/>
    <w:basedOn w:val="CommentTextChar"/>
    <w:link w:val="CommentSubject"/>
    <w:uiPriority w:val="99"/>
    <w:semiHidden/>
    <w:rsid w:val="00DF7486"/>
    <w:rPr>
      <w:b/>
      <w:bCs/>
      <w:sz w:val="20"/>
      <w:szCs w:val="20"/>
    </w:rPr>
  </w:style>
  <w:style w:type="character" w:customStyle="1" w:styleId="NoSpacingChar">
    <w:name w:val="No Spacing Char"/>
    <w:basedOn w:val="DefaultParagraphFont"/>
    <w:link w:val="NoSpacing"/>
    <w:uiPriority w:val="1"/>
    <w:rsid w:val="00A71FB3"/>
    <w:rPr>
      <w:rFonts w:ascii="Calibri" w:eastAsia="Calibri" w:hAnsi="Calibri" w:cs="Times New Roman"/>
      <w:sz w:val="22"/>
      <w:szCs w:val="22"/>
    </w:rPr>
  </w:style>
  <w:style w:type="table" w:styleId="TableGrid">
    <w:name w:val="Table Grid"/>
    <w:basedOn w:val="TableNormal"/>
    <w:uiPriority w:val="59"/>
    <w:rsid w:val="0000589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21AC8"/>
    <w:rPr>
      <w:rFonts w:asciiTheme="majorHAnsi" w:eastAsiaTheme="majorEastAsia" w:hAnsiTheme="majorHAnsi" w:cstheme="majorBidi"/>
      <w:b/>
      <w:bCs/>
      <w:i/>
      <w:iCs/>
      <w:color w:val="4F81BD" w:themeColor="accent1"/>
    </w:rPr>
  </w:style>
  <w:style w:type="paragraph" w:customStyle="1" w:styleId="Heading1a">
    <w:name w:val="Heading 1a"/>
    <w:basedOn w:val="ListParagraph"/>
    <w:link w:val="Heading1aChar"/>
    <w:qFormat/>
    <w:rsid w:val="00627A06"/>
    <w:pPr>
      <w:numPr>
        <w:numId w:val="6"/>
      </w:numPr>
    </w:pPr>
    <w:rPr>
      <w:rFonts w:ascii="Arial" w:hAnsi="Arial" w:cs="Arial"/>
      <w:b/>
    </w:rPr>
  </w:style>
  <w:style w:type="character" w:customStyle="1" w:styleId="Heading1Char">
    <w:name w:val="Heading 1 Char"/>
    <w:basedOn w:val="DefaultParagraphFont"/>
    <w:link w:val="Heading1"/>
    <w:uiPriority w:val="9"/>
    <w:rsid w:val="002E4365"/>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627A06"/>
  </w:style>
  <w:style w:type="character" w:customStyle="1" w:styleId="Heading1aChar">
    <w:name w:val="Heading 1a Char"/>
    <w:basedOn w:val="ListParagraphChar"/>
    <w:link w:val="Heading1a"/>
    <w:rsid w:val="00627A06"/>
    <w:rPr>
      <w:rFonts w:ascii="Arial" w:hAnsi="Arial" w:cs="Arial"/>
      <w:b/>
    </w:rPr>
  </w:style>
  <w:style w:type="paragraph" w:styleId="TOCHeading">
    <w:name w:val="TOC Heading"/>
    <w:basedOn w:val="Heading1"/>
    <w:next w:val="Normal"/>
    <w:uiPriority w:val="39"/>
    <w:semiHidden/>
    <w:unhideWhenUsed/>
    <w:qFormat/>
    <w:rsid w:val="002E4365"/>
    <w:pPr>
      <w:spacing w:line="276" w:lineRule="auto"/>
      <w:outlineLvl w:val="9"/>
    </w:pPr>
    <w:rPr>
      <w:lang w:val="en-US" w:eastAsia="ja-JP"/>
    </w:rPr>
  </w:style>
  <w:style w:type="paragraph" w:styleId="TOC2">
    <w:name w:val="toc 2"/>
    <w:basedOn w:val="Normal"/>
    <w:next w:val="Normal"/>
    <w:autoRedefine/>
    <w:uiPriority w:val="39"/>
    <w:unhideWhenUsed/>
    <w:rsid w:val="002E4365"/>
    <w:pPr>
      <w:spacing w:after="100"/>
      <w:ind w:left="240"/>
    </w:pPr>
  </w:style>
  <w:style w:type="paragraph" w:styleId="TOC1">
    <w:name w:val="toc 1"/>
    <w:basedOn w:val="Normal"/>
    <w:next w:val="Normal"/>
    <w:autoRedefine/>
    <w:uiPriority w:val="39"/>
    <w:unhideWhenUsed/>
    <w:rsid w:val="005D0F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3687">
      <w:bodyDiv w:val="1"/>
      <w:marLeft w:val="0"/>
      <w:marRight w:val="0"/>
      <w:marTop w:val="0"/>
      <w:marBottom w:val="0"/>
      <w:divBdr>
        <w:top w:val="none" w:sz="0" w:space="0" w:color="auto"/>
        <w:left w:val="none" w:sz="0" w:space="0" w:color="auto"/>
        <w:bottom w:val="none" w:sz="0" w:space="0" w:color="auto"/>
        <w:right w:val="none" w:sz="0" w:space="0" w:color="auto"/>
      </w:divBdr>
    </w:div>
    <w:div w:id="763040202">
      <w:bodyDiv w:val="1"/>
      <w:marLeft w:val="0"/>
      <w:marRight w:val="0"/>
      <w:marTop w:val="0"/>
      <w:marBottom w:val="0"/>
      <w:divBdr>
        <w:top w:val="none" w:sz="0" w:space="0" w:color="auto"/>
        <w:left w:val="none" w:sz="0" w:space="0" w:color="auto"/>
        <w:bottom w:val="none" w:sz="0" w:space="0" w:color="auto"/>
        <w:right w:val="none" w:sz="0" w:space="0" w:color="auto"/>
      </w:divBdr>
    </w:div>
    <w:div w:id="1232736111">
      <w:bodyDiv w:val="1"/>
      <w:marLeft w:val="0"/>
      <w:marRight w:val="0"/>
      <w:marTop w:val="0"/>
      <w:marBottom w:val="0"/>
      <w:divBdr>
        <w:top w:val="none" w:sz="0" w:space="0" w:color="auto"/>
        <w:left w:val="none" w:sz="0" w:space="0" w:color="auto"/>
        <w:bottom w:val="none" w:sz="0" w:space="0" w:color="auto"/>
        <w:right w:val="none" w:sz="0" w:space="0" w:color="auto"/>
      </w:divBdr>
    </w:div>
    <w:div w:id="1312640040">
      <w:bodyDiv w:val="1"/>
      <w:marLeft w:val="0"/>
      <w:marRight w:val="0"/>
      <w:marTop w:val="0"/>
      <w:marBottom w:val="0"/>
      <w:divBdr>
        <w:top w:val="none" w:sz="0" w:space="0" w:color="auto"/>
        <w:left w:val="none" w:sz="0" w:space="0" w:color="auto"/>
        <w:bottom w:val="none" w:sz="0" w:space="0" w:color="auto"/>
        <w:right w:val="none" w:sz="0" w:space="0" w:color="auto"/>
      </w:divBdr>
    </w:div>
    <w:div w:id="1341813895">
      <w:bodyDiv w:val="1"/>
      <w:marLeft w:val="0"/>
      <w:marRight w:val="0"/>
      <w:marTop w:val="0"/>
      <w:marBottom w:val="0"/>
      <w:divBdr>
        <w:top w:val="none" w:sz="0" w:space="0" w:color="auto"/>
        <w:left w:val="none" w:sz="0" w:space="0" w:color="auto"/>
        <w:bottom w:val="none" w:sz="0" w:space="0" w:color="auto"/>
        <w:right w:val="none" w:sz="0" w:space="0" w:color="auto"/>
      </w:divBdr>
    </w:div>
    <w:div w:id="1543322259">
      <w:bodyDiv w:val="1"/>
      <w:marLeft w:val="0"/>
      <w:marRight w:val="0"/>
      <w:marTop w:val="0"/>
      <w:marBottom w:val="0"/>
      <w:divBdr>
        <w:top w:val="none" w:sz="0" w:space="0" w:color="auto"/>
        <w:left w:val="none" w:sz="0" w:space="0" w:color="auto"/>
        <w:bottom w:val="none" w:sz="0" w:space="0" w:color="auto"/>
        <w:right w:val="none" w:sz="0" w:space="0" w:color="auto"/>
      </w:divBdr>
    </w:div>
    <w:div w:id="16103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se.ac.uk/GranthamInstitute/" TargetMode="External"/><Relationship Id="rId18" Type="http://schemas.openxmlformats.org/officeDocument/2006/relationships/hyperlink" Target="http://www.lse.ac.uk/GranthamInstitute/wp-content/uploads/2016/01/Averchenkova-and-Bassi-2016.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s.rodgers@lse.ac.uk" TargetMode="External"/><Relationship Id="rId7" Type="http://schemas.openxmlformats.org/officeDocument/2006/relationships/endnotes" Target="endnotes.xml"/><Relationship Id="rId12" Type="http://schemas.openxmlformats.org/officeDocument/2006/relationships/hyperlink" Target="https://www.imperial.ac.uk/grantham/" TargetMode="External"/><Relationship Id="rId17" Type="http://schemas.openxmlformats.org/officeDocument/2006/relationships/hyperlink" Target="https://www.linkedin.com/company/grantham-research-institute-on-climate-change-and-the-environment-gri-"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user/GranthamResearch" TargetMode="External"/><Relationship Id="rId20" Type="http://schemas.openxmlformats.org/officeDocument/2006/relationships/hyperlink" Target="http://www.lse.ac.uk/GranthamInstitute/wp-content/uploads/2016/02/Working-Paper-226-Millner.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mperial.ac.uk/grantha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granthamLSE" TargetMode="External"/><Relationship Id="rId23" Type="http://schemas.openxmlformats.org/officeDocument/2006/relationships/header" Target="header1.xml"/><Relationship Id="rId10" Type="http://schemas.openxmlformats.org/officeDocument/2006/relationships/hyperlink" Target="http://www.lse.ac.uk/GranthamInstitute/about/about-the-institute/" TargetMode="External"/><Relationship Id="rId19" Type="http://schemas.openxmlformats.org/officeDocument/2006/relationships/hyperlink" Target="http://www.lse.ac.uk/GranthamInstitute/wp-content/uploads/2016/01/Grover-et-al-policy-paper-January-2016.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GRI_LSE?ref_src=twsrc%5Egoogle%7Ctwcamp%5Eserp%7Ctwgr%5Eauthor" TargetMode="External"/><Relationship Id="rId22" Type="http://schemas.openxmlformats.org/officeDocument/2006/relationships/hyperlink" Target="mailto:s.rodgers@lse.ac.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44950556.dotm</Template>
  <TotalTime>1</TotalTime>
  <Pages>8</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Brand and marketing brief for agencies</vt:lpstr>
    </vt:vector>
  </TitlesOfParts>
  <Company>London School of Economics and Political Science</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and marketing brief for agencies</dc:title>
  <dc:creator>March 2016</dc:creator>
  <cp:lastModifiedBy>Merlin Sibley</cp:lastModifiedBy>
  <cp:revision>3</cp:revision>
  <dcterms:created xsi:type="dcterms:W3CDTF">2016-03-02T11:30:00Z</dcterms:created>
  <dcterms:modified xsi:type="dcterms:W3CDTF">2016-03-02T11:31:00Z</dcterms:modified>
</cp:coreProperties>
</file>