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094" w:rsidR="00ED7FD5" w:rsidP="00BB22F1" w:rsidRDefault="00EF71FD" w14:paraId="76804CDF" w14:textId="401EB7F9">
      <w:pPr>
        <w:pStyle w:val="NormalWeb"/>
        <w:spacing w:before="0" w:beforeAutospacing="0" w:after="0" w:afterAutospacing="0"/>
        <w:jc w:val="both"/>
        <w:rPr>
          <w:rFonts w:ascii="Arial" w:hAnsi="Arial" w:cs="Arial"/>
          <w:b/>
          <w:bCs/>
          <w:noProof/>
          <w:sz w:val="21"/>
          <w:szCs w:val="21"/>
          <w:lang w:eastAsia="en-GB"/>
        </w:rPr>
      </w:pPr>
      <w:r>
        <w:rPr>
          <w:rFonts w:ascii="Arial" w:hAnsi="Arial" w:cs="Arial"/>
          <w:noProof/>
          <w:color w:val="000000" w:themeColor="text1"/>
          <w:sz w:val="21"/>
          <w:szCs w:val="21"/>
        </w:rPr>
        <w:drawing>
          <wp:anchor distT="0" distB="0" distL="114300" distR="114300" simplePos="0" relativeHeight="251664896" behindDoc="0" locked="0" layoutInCell="1" allowOverlap="1" wp14:editId="3F628318" wp14:anchorId="37902EF4">
            <wp:simplePos x="0" y="0"/>
            <wp:positionH relativeFrom="column">
              <wp:posOffset>2540</wp:posOffset>
            </wp:positionH>
            <wp:positionV relativeFrom="paragraph">
              <wp:posOffset>-184241</wp:posOffset>
            </wp:positionV>
            <wp:extent cx="1708023" cy="806187"/>
            <wp:effectExtent l="0" t="0" r="0" b="0"/>
            <wp:wrapNone/>
            <wp:docPr id="1563383935" name="Picture 4"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83935" name="Picture 4" descr="A black and blu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08023" cy="806187"/>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themeColor="text1"/>
          <w:sz w:val="21"/>
          <w:szCs w:val="21"/>
        </w:rPr>
        <w:drawing>
          <wp:anchor distT="0" distB="0" distL="114300" distR="114300" simplePos="0" relativeHeight="251665920" behindDoc="0" locked="0" layoutInCell="1" allowOverlap="1" wp14:editId="470A11ED" wp14:anchorId="404F1C9A">
            <wp:simplePos x="0" y="0"/>
            <wp:positionH relativeFrom="column">
              <wp:posOffset>1914525</wp:posOffset>
            </wp:positionH>
            <wp:positionV relativeFrom="paragraph">
              <wp:posOffset>-157208</wp:posOffset>
            </wp:positionV>
            <wp:extent cx="2326580" cy="732673"/>
            <wp:effectExtent l="0" t="0" r="0" b="4445"/>
            <wp:wrapNone/>
            <wp:docPr id="513676549" name="Picture 5"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76549" name="Picture 5" descr="A blue and white text on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326580" cy="732673"/>
                    </a:xfrm>
                    <a:prstGeom prst="rect">
                      <a:avLst/>
                    </a:prstGeom>
                  </pic:spPr>
                </pic:pic>
              </a:graphicData>
            </a:graphic>
            <wp14:sizeRelH relativeFrom="page">
              <wp14:pctWidth>0</wp14:pctWidth>
            </wp14:sizeRelH>
            <wp14:sizeRelV relativeFrom="page">
              <wp14:pctHeight>0</wp14:pctHeight>
            </wp14:sizeRelV>
          </wp:anchor>
        </w:drawing>
      </w:r>
      <w:r w:rsidR="00815094">
        <w:rPr>
          <w:noProof/>
          <w:lang w:eastAsia="en-GB"/>
        </w:rPr>
        <w:drawing>
          <wp:anchor distT="0" distB="0" distL="114300" distR="114300" simplePos="0" relativeHeight="251663872" behindDoc="0" locked="0" layoutInCell="1" allowOverlap="1" wp14:editId="2BE9AB10" wp14:anchorId="3C76A3B4">
            <wp:simplePos x="0" y="0"/>
            <wp:positionH relativeFrom="margin">
              <wp:posOffset>4341882</wp:posOffset>
            </wp:positionH>
            <wp:positionV relativeFrom="margin">
              <wp:posOffset>-156337</wp:posOffset>
            </wp:positionV>
            <wp:extent cx="2301875" cy="779145"/>
            <wp:effectExtent l="0" t="0" r="0" b="0"/>
            <wp:wrapNone/>
            <wp:docPr id="1129759647" name="Picture 1129759647" descr="A white and red flag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59647" name="Picture 1129759647" descr="A white and red flag with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01875"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815094" w:rsidR="00ED7FD5" w:rsidP="00BB22F1" w:rsidRDefault="00ED7FD5" w14:paraId="48B748CB" w14:textId="47439259">
      <w:pPr>
        <w:jc w:val="both"/>
        <w:rPr>
          <w:rFonts w:ascii="Arial" w:hAnsi="Arial" w:cs="Arial"/>
          <w:sz w:val="21"/>
          <w:szCs w:val="21"/>
        </w:rPr>
      </w:pPr>
    </w:p>
    <w:p w:rsidRPr="00815094" w:rsidR="00ED7FD5" w:rsidP="00BB22F1" w:rsidRDefault="00F67811" w14:paraId="69C2859B" w14:textId="0003FA97">
      <w:pPr>
        <w:jc w:val="both"/>
        <w:rPr>
          <w:rFonts w:ascii="Arial" w:hAnsi="Arial" w:cs="Arial"/>
          <w:b/>
          <w:bCs/>
          <w:noProof/>
          <w:sz w:val="21"/>
          <w:szCs w:val="21"/>
          <w:lang w:eastAsia="en-GB"/>
        </w:rPr>
      </w:pPr>
      <w:r w:rsidRPr="00815094">
        <w:rPr>
          <w:rFonts w:ascii="Arial" w:hAnsi="Arial" w:cs="Arial"/>
          <w:b/>
          <w:bCs/>
          <w:noProof/>
          <w:sz w:val="21"/>
          <w:szCs w:val="21"/>
          <w:lang w:eastAsia="en-GB"/>
        </w:rPr>
        <w:t xml:space="preserve"> </w:t>
      </w:r>
    </w:p>
    <w:p w:rsidRPr="00815094" w:rsidR="00F67811" w:rsidP="00BB22F1" w:rsidRDefault="00F67811" w14:paraId="2B64B0E7" w14:textId="6C225120">
      <w:pPr>
        <w:jc w:val="both"/>
        <w:rPr>
          <w:rFonts w:ascii="Arial" w:hAnsi="Arial" w:cs="Arial"/>
          <w:color w:val="000000" w:themeColor="text1"/>
          <w:sz w:val="21"/>
          <w:szCs w:val="21"/>
        </w:rPr>
      </w:pPr>
    </w:p>
    <w:p w:rsidRPr="00815094" w:rsidR="00F67811" w:rsidP="00BB22F1" w:rsidRDefault="00F67811" w14:paraId="58E85D0C" w14:textId="6CDFF95F">
      <w:pPr>
        <w:jc w:val="both"/>
        <w:rPr>
          <w:rFonts w:ascii="Arial" w:hAnsi="Arial" w:cs="Arial"/>
          <w:color w:val="000000" w:themeColor="text1"/>
          <w:sz w:val="21"/>
          <w:szCs w:val="21"/>
        </w:rPr>
      </w:pPr>
    </w:p>
    <w:p w:rsidRPr="00815094" w:rsidR="00F67811" w:rsidP="00BB22F1" w:rsidRDefault="00F67811" w14:paraId="593BF3AC" w14:textId="4D1A46E0">
      <w:pPr>
        <w:jc w:val="both"/>
        <w:rPr>
          <w:rFonts w:ascii="Arial" w:hAnsi="Arial" w:cs="Arial"/>
          <w:color w:val="000000" w:themeColor="text1"/>
          <w:sz w:val="21"/>
          <w:szCs w:val="21"/>
        </w:rPr>
      </w:pPr>
    </w:p>
    <w:p w:rsidRPr="00815094" w:rsidR="00E14C23" w:rsidP="00815094" w:rsidRDefault="00815094" w14:paraId="2208C4CC" w14:textId="4ABC43ED">
      <w:pPr>
        <w:jc w:val="both"/>
        <w:rPr>
          <w:rFonts w:ascii="Arial" w:hAnsi="Arial" w:cs="Arial"/>
          <w:b/>
          <w:bCs/>
          <w:color w:val="000000" w:themeColor="text1"/>
          <w:sz w:val="21"/>
          <w:szCs w:val="21"/>
        </w:rPr>
      </w:pPr>
      <w:r>
        <w:rPr>
          <w:rFonts w:ascii="Arial" w:hAnsi="Arial" w:cs="Arial"/>
          <w:b/>
          <w:bCs/>
          <w:color w:val="000000" w:themeColor="text1"/>
          <w:sz w:val="21"/>
          <w:szCs w:val="21"/>
        </w:rPr>
        <w:t>T</w:t>
      </w:r>
      <w:r w:rsidRPr="00815094" w:rsidR="00D5252C">
        <w:rPr>
          <w:rFonts w:ascii="Arial" w:hAnsi="Arial" w:cs="Arial"/>
          <w:b/>
          <w:bCs/>
          <w:color w:val="000000" w:themeColor="text1"/>
          <w:sz w:val="21"/>
          <w:szCs w:val="21"/>
        </w:rPr>
        <w:t>he Russo-Ukrainian War and the Future of European Security</w:t>
      </w:r>
    </w:p>
    <w:p w:rsidR="00E14C23" w:rsidP="00BB22F1" w:rsidRDefault="00E14C23" w14:paraId="53DD3F18" w14:textId="77777777">
      <w:pPr>
        <w:jc w:val="both"/>
        <w:rPr>
          <w:rFonts w:ascii="Arial" w:hAnsi="Arial" w:cs="Arial"/>
          <w:b/>
          <w:bCs/>
          <w:color w:val="000000" w:themeColor="text1"/>
          <w:sz w:val="21"/>
          <w:szCs w:val="21"/>
        </w:rPr>
      </w:pPr>
    </w:p>
    <w:p w:rsidR="0083343F" w:rsidP="0083343F" w:rsidRDefault="00EF71FD" w14:paraId="04E83685" w14:textId="77777777">
      <w:pPr>
        <w:jc w:val="both"/>
        <w:rPr>
          <w:rFonts w:ascii="Arial" w:hAnsi="Arial" w:cs="Arial"/>
          <w:color w:val="000000" w:themeColor="text1"/>
          <w:sz w:val="21"/>
          <w:szCs w:val="21"/>
        </w:rPr>
      </w:pPr>
      <w:r>
        <w:rPr>
          <w:rFonts w:ascii="Arial" w:hAnsi="Arial" w:cs="Arial"/>
          <w:color w:val="000000" w:themeColor="text1"/>
          <w:sz w:val="21"/>
          <w:szCs w:val="21"/>
        </w:rPr>
        <w:t xml:space="preserve">On the </w:t>
      </w:r>
      <w:proofErr w:type="gramStart"/>
      <w:r>
        <w:rPr>
          <w:rFonts w:ascii="Arial" w:hAnsi="Arial" w:cs="Arial"/>
          <w:color w:val="000000" w:themeColor="text1"/>
          <w:sz w:val="21"/>
          <w:szCs w:val="21"/>
        </w:rPr>
        <w:t>23</w:t>
      </w:r>
      <w:r w:rsidRPr="00EF71FD">
        <w:rPr>
          <w:rFonts w:ascii="Arial" w:hAnsi="Arial" w:cs="Arial"/>
          <w:color w:val="000000" w:themeColor="text1"/>
          <w:sz w:val="21"/>
          <w:szCs w:val="21"/>
          <w:vertAlign w:val="superscript"/>
        </w:rPr>
        <w:t>rd</w:t>
      </w:r>
      <w:proofErr w:type="gramEnd"/>
      <w:r>
        <w:rPr>
          <w:rFonts w:ascii="Arial" w:hAnsi="Arial" w:cs="Arial"/>
          <w:color w:val="000000" w:themeColor="text1"/>
          <w:sz w:val="21"/>
          <w:szCs w:val="21"/>
        </w:rPr>
        <w:t xml:space="preserve"> February 2026, the conflict team at LSE IDEAS organised the conference, </w:t>
      </w:r>
      <w:r w:rsidRPr="00EF71FD">
        <w:rPr>
          <w:rFonts w:ascii="Arial" w:hAnsi="Arial" w:cs="Arial"/>
          <w:i/>
          <w:iCs/>
          <w:color w:val="000000" w:themeColor="text1"/>
          <w:sz w:val="21"/>
          <w:szCs w:val="21"/>
        </w:rPr>
        <w:t>The Russo-Ukrainian War and the Future of European Security</w:t>
      </w:r>
      <w:r>
        <w:rPr>
          <w:rFonts w:ascii="Arial" w:hAnsi="Arial" w:cs="Arial"/>
          <w:i/>
          <w:iCs/>
          <w:color w:val="000000" w:themeColor="text1"/>
          <w:sz w:val="21"/>
          <w:szCs w:val="21"/>
        </w:rPr>
        <w:t xml:space="preserve">. </w:t>
      </w:r>
      <w:r>
        <w:rPr>
          <w:rFonts w:ascii="Arial" w:hAnsi="Arial" w:cs="Arial"/>
          <w:color w:val="000000" w:themeColor="text1"/>
          <w:sz w:val="21"/>
          <w:szCs w:val="21"/>
        </w:rPr>
        <w:t xml:space="preserve">The conference marked the conclusion of two research projects, the Ukraine programme of PeaceRep (the Peace and Conflict Resolution Evidence Platform, funded by the UK Government) and Investigating Non-Nuclear Deterrence (funded by the Carnegie Corporation of New York). </w:t>
      </w:r>
    </w:p>
    <w:p w:rsidR="0083343F" w:rsidP="0083343F" w:rsidRDefault="0083343F" w14:paraId="645266F0" w14:textId="77777777">
      <w:pPr>
        <w:jc w:val="both"/>
        <w:rPr>
          <w:rFonts w:ascii="Arial" w:hAnsi="Arial" w:cs="Arial"/>
          <w:color w:val="000000" w:themeColor="text1"/>
          <w:sz w:val="21"/>
          <w:szCs w:val="21"/>
        </w:rPr>
      </w:pPr>
    </w:p>
    <w:p w:rsidR="00BA6142" w:rsidP="00BA6142" w:rsidRDefault="00EE726B" w14:paraId="713D6D9F" w14:textId="77777777">
      <w:pPr>
        <w:jc w:val="both"/>
        <w:rPr>
          <w:rFonts w:ascii="Arial" w:hAnsi="Arial" w:cs="Arial"/>
          <w:color w:val="000000" w:themeColor="text1"/>
          <w:sz w:val="21"/>
          <w:szCs w:val="21"/>
        </w:rPr>
      </w:pPr>
      <w:r>
        <w:rPr>
          <w:rFonts w:ascii="Arial" w:hAnsi="Arial" w:cs="Arial"/>
          <w:color w:val="000000" w:themeColor="text1"/>
          <w:sz w:val="21"/>
          <w:szCs w:val="21"/>
        </w:rPr>
        <w:t>Taking place under the Chatham</w:t>
      </w:r>
      <w:r w:rsidR="00CF6CE4">
        <w:rPr>
          <w:rFonts w:ascii="Arial" w:hAnsi="Arial" w:cs="Arial"/>
          <w:color w:val="000000" w:themeColor="text1"/>
          <w:sz w:val="21"/>
          <w:szCs w:val="21"/>
        </w:rPr>
        <w:t xml:space="preserve"> House rule, </w:t>
      </w:r>
      <w:r w:rsidR="002E36A3">
        <w:rPr>
          <w:rFonts w:ascii="Arial" w:hAnsi="Arial" w:cs="Arial"/>
          <w:color w:val="000000" w:themeColor="text1"/>
          <w:sz w:val="21"/>
          <w:szCs w:val="21"/>
        </w:rPr>
        <w:t>we</w:t>
      </w:r>
      <w:r w:rsidR="00CF6CE4">
        <w:rPr>
          <w:rFonts w:ascii="Arial" w:hAnsi="Arial" w:cs="Arial"/>
          <w:color w:val="000000" w:themeColor="text1"/>
          <w:sz w:val="21"/>
          <w:szCs w:val="21"/>
        </w:rPr>
        <w:t xml:space="preserve"> brought together colleagues</w:t>
      </w:r>
      <w:r w:rsidR="002E36A3">
        <w:rPr>
          <w:rFonts w:ascii="Arial" w:hAnsi="Arial" w:cs="Arial"/>
          <w:color w:val="000000" w:themeColor="text1"/>
          <w:sz w:val="21"/>
          <w:szCs w:val="21"/>
        </w:rPr>
        <w:t xml:space="preserve"> from</w:t>
      </w:r>
      <w:r w:rsidR="00CF6CE4">
        <w:rPr>
          <w:rFonts w:ascii="Arial" w:hAnsi="Arial" w:cs="Arial"/>
          <w:color w:val="000000" w:themeColor="text1"/>
          <w:sz w:val="21"/>
          <w:szCs w:val="21"/>
        </w:rPr>
        <w:t xml:space="preserve"> the academic and expert community to interface with practitioners working in the fields of </w:t>
      </w:r>
      <w:r w:rsidR="0083343F">
        <w:rPr>
          <w:rFonts w:ascii="Arial" w:hAnsi="Arial" w:cs="Arial"/>
          <w:color w:val="000000" w:themeColor="text1"/>
          <w:sz w:val="21"/>
          <w:szCs w:val="21"/>
        </w:rPr>
        <w:t xml:space="preserve">foreign and </w:t>
      </w:r>
      <w:r w:rsidR="00CF6CE4">
        <w:rPr>
          <w:rFonts w:ascii="Arial" w:hAnsi="Arial" w:cs="Arial"/>
          <w:color w:val="000000" w:themeColor="text1"/>
          <w:sz w:val="21"/>
          <w:szCs w:val="21"/>
        </w:rPr>
        <w:t>security policy</w:t>
      </w:r>
      <w:r w:rsidR="0083343F">
        <w:rPr>
          <w:rFonts w:ascii="Arial" w:hAnsi="Arial" w:cs="Arial"/>
          <w:color w:val="000000" w:themeColor="text1"/>
          <w:sz w:val="21"/>
          <w:szCs w:val="21"/>
        </w:rPr>
        <w:t xml:space="preserve">, </w:t>
      </w:r>
      <w:r w:rsidR="00CF6CE4">
        <w:rPr>
          <w:rFonts w:ascii="Arial" w:hAnsi="Arial" w:cs="Arial"/>
          <w:color w:val="000000" w:themeColor="text1"/>
          <w:sz w:val="21"/>
          <w:szCs w:val="21"/>
        </w:rPr>
        <w:t>and international development</w:t>
      </w:r>
      <w:r w:rsidR="0083343F">
        <w:rPr>
          <w:rFonts w:ascii="Arial" w:hAnsi="Arial" w:cs="Arial"/>
          <w:color w:val="000000" w:themeColor="text1"/>
          <w:sz w:val="21"/>
          <w:szCs w:val="21"/>
        </w:rPr>
        <w:t xml:space="preserve"> with a</w:t>
      </w:r>
      <w:r w:rsidR="002E36A3">
        <w:rPr>
          <w:rFonts w:ascii="Arial" w:hAnsi="Arial" w:cs="Arial"/>
          <w:color w:val="000000" w:themeColor="text1"/>
          <w:sz w:val="21"/>
          <w:szCs w:val="21"/>
        </w:rPr>
        <w:t xml:space="preserve"> particular</w:t>
      </w:r>
      <w:r w:rsidR="0083343F">
        <w:rPr>
          <w:rFonts w:ascii="Arial" w:hAnsi="Arial" w:cs="Arial"/>
          <w:color w:val="000000" w:themeColor="text1"/>
          <w:sz w:val="21"/>
          <w:szCs w:val="21"/>
        </w:rPr>
        <w:t xml:space="preserve"> focus on European security and Ukrainian resilience, recovery and reconstruction</w:t>
      </w:r>
      <w:r w:rsidR="00CF6CE4">
        <w:rPr>
          <w:rFonts w:ascii="Arial" w:hAnsi="Arial" w:cs="Arial"/>
          <w:color w:val="000000" w:themeColor="text1"/>
          <w:sz w:val="21"/>
          <w:szCs w:val="21"/>
        </w:rPr>
        <w:t>.</w:t>
      </w:r>
      <w:r w:rsidR="004932BD">
        <w:rPr>
          <w:rFonts w:ascii="Arial" w:hAnsi="Arial" w:cs="Arial"/>
          <w:color w:val="000000" w:themeColor="text1"/>
          <w:sz w:val="21"/>
          <w:szCs w:val="21"/>
        </w:rPr>
        <w:t xml:space="preserve"> The following governments and institutions were represented</w:t>
      </w:r>
      <w:r w:rsidR="0083343F">
        <w:rPr>
          <w:rFonts w:ascii="Arial" w:hAnsi="Arial" w:cs="Arial"/>
          <w:color w:val="000000" w:themeColor="text1"/>
          <w:sz w:val="21"/>
          <w:szCs w:val="21"/>
        </w:rPr>
        <w:t xml:space="preserve"> among participants</w:t>
      </w:r>
      <w:r w:rsidR="004932BD">
        <w:rPr>
          <w:rFonts w:ascii="Arial" w:hAnsi="Arial" w:cs="Arial"/>
          <w:color w:val="000000" w:themeColor="text1"/>
          <w:sz w:val="21"/>
          <w:szCs w:val="21"/>
        </w:rPr>
        <w:t xml:space="preserve">: Ukraine, the United Kingdom, </w:t>
      </w:r>
      <w:r w:rsidR="0083343F">
        <w:rPr>
          <w:rFonts w:ascii="Arial" w:hAnsi="Arial" w:cs="Arial"/>
          <w:color w:val="000000" w:themeColor="text1"/>
          <w:sz w:val="21"/>
          <w:szCs w:val="21"/>
        </w:rPr>
        <w:t xml:space="preserve">Norway, </w:t>
      </w:r>
      <w:r w:rsidR="004932BD">
        <w:rPr>
          <w:rFonts w:ascii="Arial" w:hAnsi="Arial" w:cs="Arial"/>
          <w:color w:val="000000" w:themeColor="text1"/>
          <w:sz w:val="21"/>
          <w:szCs w:val="21"/>
        </w:rPr>
        <w:t>Germany, Canada, the Netherlands, Finland</w:t>
      </w:r>
      <w:r w:rsidR="0083343F">
        <w:rPr>
          <w:rFonts w:ascii="Arial" w:hAnsi="Arial" w:cs="Arial"/>
          <w:color w:val="000000" w:themeColor="text1"/>
          <w:sz w:val="21"/>
          <w:szCs w:val="21"/>
        </w:rPr>
        <w:t xml:space="preserve"> and the European Bank for Reconstruction and Development. </w:t>
      </w:r>
    </w:p>
    <w:p w:rsidR="00BA6142" w:rsidP="00BA6142" w:rsidRDefault="00BA6142" w14:paraId="0161F678" w14:textId="77777777">
      <w:pPr>
        <w:jc w:val="both"/>
        <w:rPr>
          <w:rFonts w:ascii="Arial" w:hAnsi="Arial" w:cs="Arial"/>
          <w:color w:val="000000" w:themeColor="text1"/>
          <w:sz w:val="21"/>
          <w:szCs w:val="21"/>
        </w:rPr>
      </w:pPr>
    </w:p>
    <w:p w:rsidR="00BA6142" w:rsidP="00BA6142" w:rsidRDefault="00BA6142" w14:paraId="6E51C9BE" w14:textId="26827FBD">
      <w:pPr>
        <w:jc w:val="both"/>
        <w:rPr>
          <w:rFonts w:ascii="Arial" w:hAnsi="Arial" w:cs="Arial"/>
          <w:color w:val="000000" w:themeColor="text1"/>
          <w:sz w:val="21"/>
          <w:szCs w:val="21"/>
        </w:rPr>
      </w:pPr>
      <w:r>
        <w:rPr>
          <w:rFonts w:ascii="Arial" w:hAnsi="Arial" w:cs="Arial"/>
          <w:color w:val="000000" w:themeColor="text1"/>
          <w:sz w:val="21"/>
          <w:szCs w:val="21"/>
        </w:rPr>
        <w:t xml:space="preserve">There were several panel discussions and lead offs: </w:t>
      </w:r>
    </w:p>
    <w:p w:rsidR="00BA6142" w:rsidP="00BA6142" w:rsidRDefault="00BA6142" w14:paraId="672C9D54" w14:textId="77777777">
      <w:pPr>
        <w:jc w:val="both"/>
        <w:rPr>
          <w:rFonts w:ascii="Arial" w:hAnsi="Arial" w:cs="Arial"/>
          <w:color w:val="000000" w:themeColor="text1"/>
          <w:sz w:val="21"/>
          <w:szCs w:val="21"/>
        </w:rPr>
      </w:pPr>
    </w:p>
    <w:p w:rsidRPr="00BA6142" w:rsidR="00BA6142" w:rsidP="00BA6142" w:rsidRDefault="00BA6142" w14:paraId="54B3A6FF" w14:textId="481CABB6">
      <w:pPr>
        <w:pStyle w:val="ListParagraph"/>
        <w:numPr>
          <w:ilvl w:val="0"/>
          <w:numId w:val="19"/>
        </w:numPr>
        <w:jc w:val="both"/>
        <w:rPr>
          <w:rFonts w:ascii="Arial" w:hAnsi="Arial" w:cs="Arial"/>
          <w:color w:val="000000" w:themeColor="text1"/>
          <w:sz w:val="21"/>
          <w:szCs w:val="21"/>
        </w:rPr>
      </w:pPr>
      <w:r>
        <w:rPr>
          <w:rFonts w:ascii="Arial" w:hAnsi="Arial" w:cs="Arial"/>
          <w:color w:val="000000" w:themeColor="text1"/>
          <w:sz w:val="21"/>
          <w:szCs w:val="21"/>
        </w:rPr>
        <w:t xml:space="preserve">Introductory overview and presentation of some of the ideas in </w:t>
      </w:r>
      <w:hyperlink w:history="1" r:id="rId11">
        <w:r w:rsidRPr="00BA6142">
          <w:rPr>
            <w:rStyle w:val="Hyperlink"/>
            <w:rFonts w:ascii="Arial" w:hAnsi="Arial" w:cs="Arial"/>
            <w:i/>
            <w:iCs/>
            <w:sz w:val="21"/>
            <w:szCs w:val="21"/>
          </w:rPr>
          <w:t>Investigating the Russo-Ukrainian War: Evidence and Analysis from PeaceRep’s Ukraine Programme</w:t>
        </w:r>
      </w:hyperlink>
      <w:r>
        <w:rPr>
          <w:rFonts w:ascii="Arial" w:hAnsi="Arial" w:cs="Arial"/>
          <w:i/>
          <w:iCs/>
          <w:color w:val="000000" w:themeColor="text1"/>
          <w:sz w:val="21"/>
          <w:szCs w:val="21"/>
        </w:rPr>
        <w:t xml:space="preserve">. </w:t>
      </w:r>
    </w:p>
    <w:p w:rsidR="00BA6142" w:rsidP="00BA6142" w:rsidRDefault="0081064A" w14:paraId="0C32FA12" w14:textId="0BF59FCC">
      <w:pPr>
        <w:pStyle w:val="ListParagraph"/>
        <w:numPr>
          <w:ilvl w:val="0"/>
          <w:numId w:val="19"/>
        </w:numPr>
        <w:jc w:val="both"/>
        <w:rPr>
          <w:rFonts w:ascii="Arial" w:hAnsi="Arial" w:cs="Arial"/>
          <w:color w:val="000000" w:themeColor="text1"/>
          <w:sz w:val="21"/>
          <w:szCs w:val="21"/>
        </w:rPr>
      </w:pPr>
      <w:r>
        <w:rPr>
          <w:rFonts w:ascii="Arial" w:hAnsi="Arial" w:cs="Arial"/>
          <w:color w:val="000000" w:themeColor="text1"/>
          <w:sz w:val="21"/>
          <w:szCs w:val="21"/>
        </w:rPr>
        <w:t>F</w:t>
      </w:r>
      <w:r w:rsidRPr="0081064A">
        <w:rPr>
          <w:rFonts w:ascii="Arial" w:hAnsi="Arial" w:cs="Arial"/>
          <w:color w:val="000000" w:themeColor="text1"/>
          <w:sz w:val="21"/>
          <w:szCs w:val="21"/>
        </w:rPr>
        <w:t>ragmentation of global order and new authoritarian</w:t>
      </w:r>
      <w:r>
        <w:rPr>
          <w:rFonts w:ascii="Arial" w:hAnsi="Arial" w:cs="Arial"/>
          <w:color w:val="000000" w:themeColor="text1"/>
          <w:sz w:val="21"/>
          <w:szCs w:val="21"/>
        </w:rPr>
        <w:t xml:space="preserve">ism: </w:t>
      </w:r>
      <w:r w:rsidRPr="0081064A">
        <w:rPr>
          <w:rFonts w:ascii="Arial" w:hAnsi="Arial" w:cs="Arial"/>
          <w:color w:val="000000" w:themeColor="text1"/>
          <w:sz w:val="21"/>
          <w:szCs w:val="21"/>
        </w:rPr>
        <w:t>challenges of navigation for a democratic Europe and Ukraine</w:t>
      </w:r>
      <w:r>
        <w:rPr>
          <w:rFonts w:ascii="Arial" w:hAnsi="Arial" w:cs="Arial"/>
          <w:color w:val="000000" w:themeColor="text1"/>
          <w:sz w:val="21"/>
          <w:szCs w:val="21"/>
        </w:rPr>
        <w:t xml:space="preserve">. </w:t>
      </w:r>
    </w:p>
    <w:p w:rsidRPr="0081064A" w:rsidR="0081064A" w:rsidP="0081064A" w:rsidRDefault="0081064A" w14:paraId="098B767F" w14:textId="413509EF">
      <w:pPr>
        <w:pStyle w:val="ListParagraph"/>
        <w:numPr>
          <w:ilvl w:val="0"/>
          <w:numId w:val="19"/>
        </w:numPr>
        <w:jc w:val="both"/>
        <w:rPr>
          <w:rFonts w:ascii="Arial" w:hAnsi="Arial" w:cs="Arial"/>
          <w:color w:val="000000" w:themeColor="text1"/>
          <w:sz w:val="21"/>
          <w:szCs w:val="21"/>
        </w:rPr>
      </w:pPr>
      <w:r w:rsidRPr="0081064A">
        <w:rPr>
          <w:rFonts w:ascii="Arial" w:hAnsi="Arial" w:cs="Arial"/>
          <w:color w:val="000000" w:themeColor="text1"/>
          <w:sz w:val="21"/>
          <w:szCs w:val="21"/>
        </w:rPr>
        <w:t>Democratic resilience as a security paradigm for Europe</w:t>
      </w:r>
      <w:r>
        <w:rPr>
          <w:rFonts w:ascii="Arial" w:hAnsi="Arial" w:cs="Arial"/>
          <w:color w:val="000000" w:themeColor="text1"/>
          <w:sz w:val="21"/>
          <w:szCs w:val="21"/>
        </w:rPr>
        <w:t xml:space="preserve">, including a discussion of the report </w:t>
      </w:r>
      <w:hyperlink w:history="1" r:id="rId12">
        <w:r w:rsidRPr="0081064A">
          <w:rPr>
            <w:rStyle w:val="Hyperlink"/>
            <w:rFonts w:ascii="Arial" w:hAnsi="Arial" w:cs="Arial"/>
            <w:i/>
            <w:iCs/>
            <w:sz w:val="21"/>
            <w:szCs w:val="21"/>
          </w:rPr>
          <w:t>From Nuclear Deterrence to Democratic Resilience: Towards a 21st Century Security Paradigm</w:t>
        </w:r>
        <w:r>
          <w:rPr>
            <w:rStyle w:val="Hyperlink"/>
            <w:rFonts w:ascii="Arial" w:hAnsi="Arial" w:cs="Arial"/>
            <w:i/>
            <w:iCs/>
            <w:sz w:val="21"/>
            <w:szCs w:val="21"/>
          </w:rPr>
          <w:t xml:space="preserve">. </w:t>
        </w:r>
        <w:r w:rsidRPr="0081064A">
          <w:rPr>
            <w:rStyle w:val="Hyperlink"/>
            <w:rFonts w:ascii="Arial" w:hAnsi="Arial" w:cs="Arial"/>
            <w:i/>
            <w:iCs/>
            <w:sz w:val="21"/>
            <w:szCs w:val="21"/>
          </w:rPr>
          <w:t xml:space="preserve"> </w:t>
        </w:r>
      </w:hyperlink>
      <w:r w:rsidRPr="0081064A">
        <w:rPr>
          <w:rFonts w:ascii="Arial" w:hAnsi="Arial" w:cs="Arial"/>
          <w:i/>
          <w:iCs/>
          <w:color w:val="000000" w:themeColor="text1"/>
          <w:sz w:val="21"/>
          <w:szCs w:val="21"/>
        </w:rPr>
        <w:t xml:space="preserve"> </w:t>
      </w:r>
    </w:p>
    <w:p w:rsidR="0081064A" w:rsidP="0081064A" w:rsidRDefault="0081064A" w14:paraId="78945640" w14:textId="2B04AC52">
      <w:pPr>
        <w:pStyle w:val="ListParagraph"/>
        <w:numPr>
          <w:ilvl w:val="0"/>
          <w:numId w:val="19"/>
        </w:numPr>
        <w:jc w:val="both"/>
        <w:rPr>
          <w:rFonts w:ascii="Arial" w:hAnsi="Arial" w:cs="Arial"/>
          <w:color w:val="000000" w:themeColor="text1"/>
          <w:sz w:val="21"/>
          <w:szCs w:val="21"/>
        </w:rPr>
      </w:pPr>
      <w:r w:rsidRPr="0081064A">
        <w:rPr>
          <w:rFonts w:ascii="Arial" w:hAnsi="Arial" w:cs="Arial"/>
          <w:color w:val="000000" w:themeColor="text1"/>
          <w:sz w:val="21"/>
          <w:szCs w:val="21"/>
        </w:rPr>
        <w:t>Talking to Russia, rethinking peace processes: negotiation strategies from 2025 to 2026</w:t>
      </w:r>
    </w:p>
    <w:p w:rsidR="0081064A" w:rsidP="0081064A" w:rsidRDefault="0081064A" w14:paraId="3C874782" w14:textId="761C3CAA">
      <w:pPr>
        <w:pStyle w:val="ListParagraph"/>
        <w:numPr>
          <w:ilvl w:val="0"/>
          <w:numId w:val="19"/>
        </w:numPr>
        <w:jc w:val="both"/>
        <w:rPr>
          <w:rFonts w:ascii="Arial" w:hAnsi="Arial" w:cs="Arial"/>
          <w:color w:val="000000" w:themeColor="text1"/>
          <w:sz w:val="21"/>
          <w:szCs w:val="21"/>
        </w:rPr>
      </w:pPr>
      <w:r w:rsidRPr="0081064A">
        <w:rPr>
          <w:rFonts w:ascii="Arial" w:hAnsi="Arial" w:cs="Arial"/>
          <w:color w:val="000000" w:themeColor="text1"/>
          <w:sz w:val="21"/>
          <w:szCs w:val="21"/>
        </w:rPr>
        <w:t>State-society relations in Ukraine: civic networks, mobilisation challenges and political (in)stability in the making of Ukrainian resilience</w:t>
      </w:r>
      <w:r>
        <w:rPr>
          <w:rFonts w:ascii="Arial" w:hAnsi="Arial" w:cs="Arial"/>
          <w:color w:val="000000" w:themeColor="text1"/>
          <w:sz w:val="21"/>
          <w:szCs w:val="21"/>
        </w:rPr>
        <w:t xml:space="preserve">.  </w:t>
      </w:r>
    </w:p>
    <w:p w:rsidR="0081064A" w:rsidP="0081064A" w:rsidRDefault="0081064A" w14:paraId="79AA5B75" w14:textId="4455B1A2">
      <w:pPr>
        <w:pStyle w:val="ListParagraph"/>
        <w:numPr>
          <w:ilvl w:val="0"/>
          <w:numId w:val="19"/>
        </w:numPr>
        <w:jc w:val="both"/>
        <w:rPr>
          <w:rFonts w:ascii="Arial" w:hAnsi="Arial" w:cs="Arial"/>
          <w:color w:val="000000" w:themeColor="text1"/>
          <w:sz w:val="21"/>
          <w:szCs w:val="21"/>
        </w:rPr>
      </w:pPr>
      <w:r w:rsidRPr="0081064A">
        <w:rPr>
          <w:rFonts w:ascii="Arial" w:hAnsi="Arial" w:cs="Arial"/>
          <w:color w:val="000000" w:themeColor="text1"/>
          <w:sz w:val="21"/>
          <w:szCs w:val="21"/>
        </w:rPr>
        <w:t>Inclusive development strategies for Ukraine’s recovery and reconstruction</w:t>
      </w:r>
      <w:r>
        <w:rPr>
          <w:rFonts w:ascii="Arial" w:hAnsi="Arial" w:cs="Arial"/>
          <w:color w:val="000000" w:themeColor="text1"/>
          <w:sz w:val="21"/>
          <w:szCs w:val="21"/>
        </w:rPr>
        <w:t xml:space="preserve">. </w:t>
      </w:r>
    </w:p>
    <w:p w:rsidR="0081064A" w:rsidP="0081064A" w:rsidRDefault="0081064A" w14:paraId="2BA611A4" w14:textId="77777777">
      <w:pPr>
        <w:ind w:left="360"/>
        <w:jc w:val="both"/>
        <w:rPr>
          <w:rFonts w:ascii="Arial" w:hAnsi="Arial" w:cs="Arial"/>
          <w:color w:val="000000" w:themeColor="text1"/>
          <w:sz w:val="21"/>
          <w:szCs w:val="21"/>
        </w:rPr>
      </w:pPr>
    </w:p>
    <w:p w:rsidR="00C23FE7" w:rsidP="00C23FE7" w:rsidRDefault="00BA6142" w14:paraId="195987BA" w14:textId="3AAFAA77">
      <w:pPr>
        <w:jc w:val="both"/>
        <w:rPr>
          <w:rFonts w:ascii="Arial" w:hAnsi="Arial" w:cs="Arial"/>
          <w:color w:val="000000" w:themeColor="text1"/>
          <w:sz w:val="21"/>
          <w:szCs w:val="21"/>
        </w:rPr>
      </w:pPr>
      <w:r w:rsidRPr="0081064A">
        <w:rPr>
          <w:rFonts w:ascii="Arial" w:hAnsi="Arial" w:cs="Arial"/>
          <w:color w:val="000000" w:themeColor="text1"/>
          <w:sz w:val="21"/>
          <w:szCs w:val="21"/>
        </w:rPr>
        <w:t xml:space="preserve">This </w:t>
      </w:r>
      <w:r w:rsidR="00CD1C8E">
        <w:rPr>
          <w:rFonts w:ascii="Arial" w:hAnsi="Arial" w:cs="Arial"/>
          <w:color w:val="000000" w:themeColor="text1"/>
          <w:sz w:val="21"/>
          <w:szCs w:val="21"/>
        </w:rPr>
        <w:t>readout</w:t>
      </w:r>
      <w:r w:rsidRPr="0081064A">
        <w:rPr>
          <w:rFonts w:ascii="Arial" w:hAnsi="Arial" w:cs="Arial"/>
          <w:color w:val="000000" w:themeColor="text1"/>
          <w:sz w:val="21"/>
          <w:szCs w:val="21"/>
        </w:rPr>
        <w:t xml:space="preserve"> outlines some of the key points made across sessions.</w:t>
      </w:r>
      <w:r w:rsidR="00C23FE7">
        <w:rPr>
          <w:rFonts w:ascii="Arial" w:hAnsi="Arial" w:cs="Arial"/>
          <w:color w:val="000000" w:themeColor="text1"/>
          <w:sz w:val="21"/>
          <w:szCs w:val="21"/>
        </w:rPr>
        <w:t xml:space="preserve"> It does not represent in any way a verbatim description of the discussions and presentations had across the day. There is a focus in the outline of those arguments that contribute to scenario</w:t>
      </w:r>
      <w:r w:rsidR="00BD3474">
        <w:rPr>
          <w:rFonts w:ascii="Arial" w:hAnsi="Arial" w:cs="Arial"/>
          <w:color w:val="000000" w:themeColor="text1"/>
          <w:sz w:val="21"/>
          <w:szCs w:val="21"/>
        </w:rPr>
        <w:t xml:space="preserve"> planning</w:t>
      </w:r>
      <w:r w:rsidR="00C23FE7">
        <w:rPr>
          <w:rFonts w:ascii="Arial" w:hAnsi="Arial" w:cs="Arial"/>
          <w:color w:val="000000" w:themeColor="text1"/>
          <w:sz w:val="21"/>
          <w:szCs w:val="21"/>
        </w:rPr>
        <w:t xml:space="preserve"> and methods utilised in policy relevant conflict research.</w:t>
      </w:r>
      <w:r w:rsidR="00BD3474">
        <w:rPr>
          <w:rFonts w:ascii="Arial" w:hAnsi="Arial" w:cs="Arial"/>
          <w:color w:val="000000" w:themeColor="text1"/>
          <w:sz w:val="21"/>
          <w:szCs w:val="21"/>
        </w:rPr>
        <w:t xml:space="preserve"> </w:t>
      </w:r>
    </w:p>
    <w:p w:rsidR="00FC3FFF" w:rsidP="00C23FE7" w:rsidRDefault="00FC3FFF" w14:paraId="2F029E24" w14:textId="77777777">
      <w:pPr>
        <w:jc w:val="both"/>
        <w:rPr>
          <w:rFonts w:ascii="Arial" w:hAnsi="Arial" w:cs="Arial"/>
          <w:b/>
          <w:bCs/>
          <w:color w:val="000000" w:themeColor="text1"/>
          <w:sz w:val="21"/>
          <w:szCs w:val="21"/>
        </w:rPr>
      </w:pPr>
    </w:p>
    <w:p w:rsidR="0046454B" w:rsidP="0046454B" w:rsidRDefault="0046454B" w14:paraId="45BE927B" w14:textId="77777777">
      <w:pPr>
        <w:jc w:val="both"/>
        <w:rPr>
          <w:rFonts w:ascii="Arial" w:hAnsi="Arial" w:cs="Arial"/>
          <w:b/>
          <w:bCs/>
          <w:color w:val="000000" w:themeColor="text1"/>
          <w:sz w:val="21"/>
          <w:szCs w:val="21"/>
        </w:rPr>
      </w:pPr>
      <w:r>
        <w:rPr>
          <w:rFonts w:ascii="Arial" w:hAnsi="Arial" w:cs="Arial"/>
          <w:b/>
          <w:bCs/>
          <w:color w:val="000000" w:themeColor="text1"/>
          <w:sz w:val="21"/>
          <w:szCs w:val="21"/>
        </w:rPr>
        <w:t xml:space="preserve">READOUT  </w:t>
      </w:r>
    </w:p>
    <w:p w:rsidR="0046454B" w:rsidP="00C23FE7" w:rsidRDefault="0046454B" w14:paraId="40424BF6" w14:textId="77777777">
      <w:pPr>
        <w:jc w:val="both"/>
        <w:rPr>
          <w:rFonts w:ascii="Arial" w:hAnsi="Arial" w:cs="Arial"/>
          <w:b/>
          <w:bCs/>
          <w:color w:val="000000" w:themeColor="text1"/>
          <w:sz w:val="21"/>
          <w:szCs w:val="21"/>
        </w:rPr>
      </w:pPr>
    </w:p>
    <w:p w:rsidRPr="0046454B" w:rsidR="0046454B" w:rsidP="00C23FE7" w:rsidRDefault="0046454B" w14:paraId="359239C2" w14:textId="71867757">
      <w:pPr>
        <w:jc w:val="both"/>
        <w:rPr>
          <w:rFonts w:ascii="Arial" w:hAnsi="Arial" w:cs="Arial"/>
          <w:i/>
          <w:iCs/>
          <w:color w:val="000000" w:themeColor="text1"/>
          <w:sz w:val="21"/>
          <w:szCs w:val="21"/>
        </w:rPr>
      </w:pPr>
      <w:r>
        <w:rPr>
          <w:rFonts w:ascii="Arial" w:hAnsi="Arial" w:cs="Arial"/>
          <w:i/>
          <w:iCs/>
          <w:color w:val="000000" w:themeColor="text1"/>
          <w:sz w:val="21"/>
          <w:szCs w:val="21"/>
        </w:rPr>
        <w:t xml:space="preserve">Some key points from the conference </w:t>
      </w:r>
    </w:p>
    <w:p w:rsidR="0046454B" w:rsidP="00C23FE7" w:rsidRDefault="0046454B" w14:paraId="7B931C1E" w14:textId="77777777">
      <w:pPr>
        <w:jc w:val="both"/>
        <w:rPr>
          <w:rFonts w:ascii="Arial" w:hAnsi="Arial" w:cs="Arial"/>
          <w:b/>
          <w:bCs/>
          <w:color w:val="000000" w:themeColor="text1"/>
          <w:sz w:val="21"/>
          <w:szCs w:val="21"/>
        </w:rPr>
      </w:pPr>
    </w:p>
    <w:p w:rsidR="00485491" w:rsidP="00C23FE7" w:rsidRDefault="00243D91" w14:paraId="7CD4B682" w14:textId="6CFCFB51">
      <w:pPr>
        <w:jc w:val="both"/>
        <w:rPr>
          <w:rFonts w:ascii="Arial" w:hAnsi="Arial" w:cs="Arial"/>
          <w:b/>
          <w:bCs/>
          <w:color w:val="000000" w:themeColor="text1"/>
          <w:sz w:val="21"/>
          <w:szCs w:val="21"/>
        </w:rPr>
      </w:pPr>
      <w:r>
        <w:rPr>
          <w:rFonts w:ascii="Arial" w:hAnsi="Arial" w:cs="Arial"/>
          <w:b/>
          <w:bCs/>
          <w:color w:val="000000" w:themeColor="text1"/>
          <w:sz w:val="21"/>
          <w:szCs w:val="21"/>
        </w:rPr>
        <w:t xml:space="preserve">Methodological considerations </w:t>
      </w:r>
    </w:p>
    <w:p w:rsidR="00CF78C9" w:rsidP="00485491" w:rsidRDefault="00485491" w14:paraId="7240DE65" w14:textId="77777777">
      <w:pPr>
        <w:pStyle w:val="ListParagraph"/>
        <w:numPr>
          <w:ilvl w:val="0"/>
          <w:numId w:val="20"/>
        </w:numPr>
        <w:jc w:val="both"/>
        <w:rPr>
          <w:rFonts w:ascii="Arial" w:hAnsi="Arial" w:cs="Arial"/>
          <w:color w:val="000000" w:themeColor="text1"/>
          <w:sz w:val="21"/>
          <w:szCs w:val="21"/>
        </w:rPr>
      </w:pPr>
      <w:r>
        <w:rPr>
          <w:rFonts w:ascii="Arial" w:hAnsi="Arial" w:cs="Arial"/>
          <w:color w:val="000000" w:themeColor="text1"/>
          <w:sz w:val="21"/>
          <w:szCs w:val="21"/>
        </w:rPr>
        <w:t xml:space="preserve">Conflict research especially on the Russo-Ukrainian War is operating in a highly politicised environment where expert opinion is often instrumentalised. There is a balance to be struck in acknowledging that the research we are doing is action oriented and not value free, while at the same time expert opinions can contribute to information environments and policy-making that establish narratives. It is especially important for the expert community to be mindful of the risk that </w:t>
      </w:r>
      <w:r w:rsidR="00CF78C9">
        <w:rPr>
          <w:rFonts w:ascii="Arial" w:hAnsi="Arial" w:cs="Arial"/>
          <w:color w:val="000000" w:themeColor="text1"/>
          <w:sz w:val="21"/>
          <w:szCs w:val="21"/>
        </w:rPr>
        <w:t xml:space="preserve">certain evidence bases are said to support ‘inevitable’ outcomes of one form or another. </w:t>
      </w:r>
    </w:p>
    <w:p w:rsidR="00C23FE7" w:rsidP="00CF78C9" w:rsidRDefault="00CF78C9" w14:paraId="0FC2F2A4" w14:textId="283A8596">
      <w:pPr>
        <w:pStyle w:val="ListParagraph"/>
        <w:numPr>
          <w:ilvl w:val="0"/>
          <w:numId w:val="20"/>
        </w:numPr>
        <w:jc w:val="both"/>
        <w:rPr>
          <w:rFonts w:ascii="Arial" w:hAnsi="Arial" w:cs="Arial"/>
          <w:color w:val="000000" w:themeColor="text1"/>
          <w:sz w:val="21"/>
          <w:szCs w:val="21"/>
        </w:rPr>
      </w:pPr>
      <w:r>
        <w:rPr>
          <w:rFonts w:ascii="Arial" w:hAnsi="Arial" w:cs="Arial"/>
          <w:color w:val="000000" w:themeColor="text1"/>
          <w:sz w:val="21"/>
          <w:szCs w:val="21"/>
        </w:rPr>
        <w:t>PeaceRep has developed the concept of Civic Network Research as a means of c</w:t>
      </w:r>
      <w:r w:rsidRPr="00CF78C9">
        <w:rPr>
          <w:rFonts w:ascii="Arial" w:hAnsi="Arial" w:cs="Arial"/>
          <w:color w:val="000000" w:themeColor="text1"/>
          <w:sz w:val="21"/>
          <w:szCs w:val="21"/>
        </w:rPr>
        <w:t>o-producing research with civic activists and networks working for</w:t>
      </w:r>
      <w:r>
        <w:rPr>
          <w:rFonts w:ascii="Arial" w:hAnsi="Arial" w:cs="Arial"/>
          <w:color w:val="000000" w:themeColor="text1"/>
          <w:sz w:val="21"/>
          <w:szCs w:val="21"/>
        </w:rPr>
        <w:t xml:space="preserve"> the</w:t>
      </w:r>
      <w:r w:rsidRPr="00CF78C9">
        <w:rPr>
          <w:rFonts w:ascii="Arial" w:hAnsi="Arial" w:cs="Arial"/>
          <w:color w:val="000000" w:themeColor="text1"/>
          <w:sz w:val="21"/>
          <w:szCs w:val="21"/>
        </w:rPr>
        <w:t xml:space="preserve"> public good. Because those experiencing conflict develop insights and knowledge bases about it that are unique and reflect their personal experience on the ground, </w:t>
      </w:r>
      <w:r>
        <w:rPr>
          <w:rFonts w:ascii="Arial" w:hAnsi="Arial" w:cs="Arial"/>
          <w:color w:val="000000" w:themeColor="text1"/>
          <w:sz w:val="21"/>
          <w:szCs w:val="21"/>
        </w:rPr>
        <w:t xml:space="preserve">these are crucial </w:t>
      </w:r>
      <w:r w:rsidRPr="00CF78C9">
        <w:rPr>
          <w:rFonts w:ascii="Arial" w:hAnsi="Arial" w:cs="Arial"/>
          <w:color w:val="000000" w:themeColor="text1"/>
          <w:sz w:val="21"/>
          <w:szCs w:val="21"/>
        </w:rPr>
        <w:t xml:space="preserve">to know what is happening and assess </w:t>
      </w:r>
      <w:r>
        <w:rPr>
          <w:rFonts w:ascii="Arial" w:hAnsi="Arial" w:cs="Arial"/>
          <w:color w:val="000000" w:themeColor="text1"/>
          <w:sz w:val="21"/>
          <w:szCs w:val="21"/>
        </w:rPr>
        <w:t xml:space="preserve">veracity of claims about scenarios and favoured policy goals. </w:t>
      </w:r>
    </w:p>
    <w:p w:rsidR="00CF78C9" w:rsidP="00CF78C9" w:rsidRDefault="00CF78C9" w14:paraId="6DB8896E" w14:textId="50549E9C">
      <w:pPr>
        <w:pStyle w:val="ListParagraph"/>
        <w:numPr>
          <w:ilvl w:val="1"/>
          <w:numId w:val="20"/>
        </w:numPr>
        <w:jc w:val="both"/>
        <w:rPr>
          <w:rFonts w:ascii="Arial" w:hAnsi="Arial" w:cs="Arial"/>
          <w:color w:val="000000" w:themeColor="text1"/>
          <w:sz w:val="21"/>
          <w:szCs w:val="21"/>
        </w:rPr>
      </w:pPr>
      <w:r>
        <w:rPr>
          <w:rFonts w:ascii="Arial" w:hAnsi="Arial" w:cs="Arial"/>
          <w:color w:val="000000" w:themeColor="text1"/>
          <w:sz w:val="21"/>
          <w:szCs w:val="21"/>
        </w:rPr>
        <w:t xml:space="preserve">PeaceRep Ukraine has pursued a two-track approach in this area. </w:t>
      </w:r>
      <w:r w:rsidRPr="00CF78C9">
        <w:rPr>
          <w:rFonts w:ascii="Arial" w:hAnsi="Arial" w:cs="Arial"/>
          <w:color w:val="000000" w:themeColor="text1"/>
          <w:sz w:val="21"/>
          <w:szCs w:val="21"/>
        </w:rPr>
        <w:t>The first (a) building local network of activists that have provided in real time feedback on local conditions in their area, and engaging this network through focus groups and surveys; (b) the creation of knowledge ecosystems through dialogue and partnership with our Ukrainian colleagues and institutions that have created forums to prob</w:t>
      </w:r>
      <w:r>
        <w:rPr>
          <w:rFonts w:ascii="Arial" w:hAnsi="Arial" w:cs="Arial"/>
          <w:color w:val="000000" w:themeColor="text1"/>
          <w:sz w:val="21"/>
          <w:szCs w:val="21"/>
        </w:rPr>
        <w:t>e</w:t>
      </w:r>
      <w:r w:rsidRPr="00CF78C9">
        <w:rPr>
          <w:rFonts w:ascii="Arial" w:hAnsi="Arial" w:cs="Arial"/>
          <w:color w:val="000000" w:themeColor="text1"/>
          <w:sz w:val="21"/>
          <w:szCs w:val="21"/>
        </w:rPr>
        <w:t xml:space="preserve"> and test the ideas and evidence bases developed</w:t>
      </w:r>
      <w:r>
        <w:rPr>
          <w:rFonts w:ascii="Arial" w:hAnsi="Arial" w:cs="Arial"/>
          <w:color w:val="000000" w:themeColor="text1"/>
          <w:sz w:val="21"/>
          <w:szCs w:val="21"/>
        </w:rPr>
        <w:t>,</w:t>
      </w:r>
      <w:r w:rsidRPr="00CF78C9">
        <w:rPr>
          <w:rFonts w:ascii="Arial" w:hAnsi="Arial" w:cs="Arial"/>
          <w:color w:val="000000" w:themeColor="text1"/>
          <w:sz w:val="21"/>
          <w:szCs w:val="21"/>
        </w:rPr>
        <w:t xml:space="preserve"> especially on the Ukrainian economy.</w:t>
      </w:r>
      <w:r>
        <w:rPr>
          <w:rFonts w:ascii="Arial" w:hAnsi="Arial" w:cs="Arial"/>
          <w:color w:val="000000" w:themeColor="text1"/>
          <w:sz w:val="21"/>
          <w:szCs w:val="21"/>
        </w:rPr>
        <w:t xml:space="preserve"> </w:t>
      </w:r>
    </w:p>
    <w:p w:rsidR="00C17865" w:rsidP="00C17865" w:rsidRDefault="00C17865" w14:paraId="268895CB" w14:textId="306DA37E">
      <w:pPr>
        <w:pStyle w:val="ListParagraph"/>
        <w:numPr>
          <w:ilvl w:val="0"/>
          <w:numId w:val="20"/>
        </w:numPr>
        <w:jc w:val="both"/>
        <w:rPr>
          <w:rFonts w:ascii="Arial" w:hAnsi="Arial" w:cs="Arial"/>
          <w:color w:val="000000" w:themeColor="text1"/>
          <w:sz w:val="21"/>
          <w:szCs w:val="21"/>
        </w:rPr>
      </w:pPr>
      <w:r w:rsidRPr="00C17865">
        <w:rPr>
          <w:rFonts w:ascii="Arial" w:hAnsi="Arial" w:cs="Arial"/>
          <w:color w:val="000000" w:themeColor="text1"/>
          <w:sz w:val="21"/>
          <w:szCs w:val="21"/>
        </w:rPr>
        <w:t xml:space="preserve">This is not a value free exercise: and we tried to acknowledge that explicitly when we established our programme: we </w:t>
      </w:r>
      <w:r>
        <w:rPr>
          <w:rFonts w:ascii="Arial" w:hAnsi="Arial" w:cs="Arial"/>
          <w:color w:val="000000" w:themeColor="text1"/>
          <w:sz w:val="21"/>
          <w:szCs w:val="21"/>
        </w:rPr>
        <w:t>argued that we existed</w:t>
      </w:r>
      <w:r w:rsidRPr="00C17865">
        <w:rPr>
          <w:rFonts w:ascii="Arial" w:hAnsi="Arial" w:cs="Arial"/>
          <w:color w:val="000000" w:themeColor="text1"/>
          <w:sz w:val="21"/>
          <w:szCs w:val="21"/>
        </w:rPr>
        <w:t xml:space="preserve"> to support evidence and analysis that assisted policymakers Ukraine </w:t>
      </w:r>
      <w:r w:rsidRPr="00C17865">
        <w:rPr>
          <w:rFonts w:ascii="Arial" w:hAnsi="Arial" w:cs="Arial"/>
          <w:color w:val="000000" w:themeColor="text1"/>
          <w:sz w:val="21"/>
          <w:szCs w:val="21"/>
        </w:rPr>
        <w:lastRenderedPageBreak/>
        <w:t xml:space="preserve">and its allies in protecting its democracy and pursuing a just </w:t>
      </w:r>
      <w:r>
        <w:rPr>
          <w:rFonts w:ascii="Arial" w:hAnsi="Arial" w:cs="Arial"/>
          <w:color w:val="000000" w:themeColor="text1"/>
          <w:sz w:val="21"/>
          <w:szCs w:val="21"/>
        </w:rPr>
        <w:t xml:space="preserve">and </w:t>
      </w:r>
      <w:r w:rsidRPr="00C17865">
        <w:rPr>
          <w:rFonts w:ascii="Arial" w:hAnsi="Arial" w:cs="Arial"/>
          <w:color w:val="000000" w:themeColor="text1"/>
          <w:sz w:val="21"/>
          <w:szCs w:val="21"/>
        </w:rPr>
        <w:t xml:space="preserve">equitable peace. But with this approach we’ve also engaged in collegiate challenge where necessary, reflecting our academic independence. </w:t>
      </w:r>
    </w:p>
    <w:p w:rsidR="00C17865" w:rsidP="00C17865" w:rsidRDefault="00C17865" w14:paraId="40C861C6" w14:textId="77777777">
      <w:pPr>
        <w:pStyle w:val="ListParagraph"/>
        <w:numPr>
          <w:ilvl w:val="0"/>
          <w:numId w:val="20"/>
        </w:numPr>
        <w:jc w:val="both"/>
        <w:rPr>
          <w:rFonts w:ascii="Arial" w:hAnsi="Arial" w:cs="Arial"/>
          <w:color w:val="000000" w:themeColor="text1"/>
          <w:sz w:val="21"/>
          <w:szCs w:val="21"/>
        </w:rPr>
      </w:pPr>
      <w:r>
        <w:rPr>
          <w:rFonts w:ascii="Arial" w:hAnsi="Arial" w:cs="Arial"/>
          <w:color w:val="000000" w:themeColor="text1"/>
          <w:sz w:val="21"/>
          <w:szCs w:val="21"/>
        </w:rPr>
        <w:t>C</w:t>
      </w:r>
      <w:r w:rsidRPr="00C17865">
        <w:rPr>
          <w:rFonts w:ascii="Arial" w:hAnsi="Arial" w:cs="Arial"/>
          <w:color w:val="000000" w:themeColor="text1"/>
          <w:sz w:val="21"/>
          <w:szCs w:val="21"/>
        </w:rPr>
        <w:t xml:space="preserve">ivic network approach aims to strike a balance on this front; it acknowledges a level of political positionality. But it has also aimed to get lots of viewpoints and perspectives into the room and see that as part of the research process. It also insists on being evidence led; here we could draw a distinction between what we might call </w:t>
      </w:r>
      <w:r w:rsidRPr="00C17865">
        <w:rPr>
          <w:rFonts w:ascii="Arial" w:hAnsi="Arial" w:cs="Arial"/>
          <w:b/>
          <w:bCs/>
          <w:color w:val="000000" w:themeColor="text1"/>
          <w:sz w:val="21"/>
          <w:szCs w:val="21"/>
        </w:rPr>
        <w:t>convenient fictions</w:t>
      </w:r>
      <w:r w:rsidRPr="00C17865">
        <w:rPr>
          <w:rFonts w:ascii="Arial" w:hAnsi="Arial" w:cs="Arial"/>
          <w:color w:val="000000" w:themeColor="text1"/>
          <w:sz w:val="21"/>
          <w:szCs w:val="21"/>
        </w:rPr>
        <w:t xml:space="preserve"> and </w:t>
      </w:r>
      <w:r w:rsidRPr="00C17865">
        <w:rPr>
          <w:rFonts w:ascii="Arial" w:hAnsi="Arial" w:cs="Arial"/>
          <w:b/>
          <w:bCs/>
          <w:color w:val="000000" w:themeColor="text1"/>
          <w:sz w:val="21"/>
          <w:szCs w:val="21"/>
        </w:rPr>
        <w:t>inconvenient evidence.</w:t>
      </w:r>
      <w:r w:rsidRPr="00C17865">
        <w:rPr>
          <w:rFonts w:ascii="Arial" w:hAnsi="Arial" w:cs="Arial"/>
          <w:color w:val="000000" w:themeColor="text1"/>
          <w:sz w:val="21"/>
          <w:szCs w:val="21"/>
        </w:rPr>
        <w:t xml:space="preserve"> It’s the inconvenient evidence that is often the most exciting – and it’s this element that the expert community in someways should always be striving for. </w:t>
      </w:r>
    </w:p>
    <w:p w:rsidR="00C17865" w:rsidP="00C17865" w:rsidRDefault="00C17865" w14:paraId="6B3EEE43" w14:textId="77777777">
      <w:pPr>
        <w:pStyle w:val="ListParagraph"/>
        <w:numPr>
          <w:ilvl w:val="0"/>
          <w:numId w:val="20"/>
        </w:numPr>
        <w:jc w:val="both"/>
        <w:rPr>
          <w:rFonts w:ascii="Arial" w:hAnsi="Arial" w:cs="Arial"/>
          <w:color w:val="000000" w:themeColor="text1"/>
          <w:sz w:val="21"/>
          <w:szCs w:val="21"/>
        </w:rPr>
      </w:pPr>
      <w:r>
        <w:rPr>
          <w:rFonts w:ascii="Arial" w:hAnsi="Arial" w:cs="Arial"/>
          <w:color w:val="000000" w:themeColor="text1"/>
          <w:sz w:val="21"/>
          <w:szCs w:val="21"/>
        </w:rPr>
        <w:t xml:space="preserve">It </w:t>
      </w:r>
      <w:r w:rsidRPr="00C17865">
        <w:rPr>
          <w:rFonts w:ascii="Arial" w:hAnsi="Arial" w:cs="Arial"/>
          <w:color w:val="000000" w:themeColor="text1"/>
          <w:sz w:val="21"/>
          <w:szCs w:val="21"/>
        </w:rPr>
        <w:t xml:space="preserve">also provides a metric for how we should assess the outcomes from research. At a time of metrification of everything, our emphasis with this type of research is actually on </w:t>
      </w:r>
      <w:r w:rsidRPr="00EB6C27">
        <w:rPr>
          <w:rFonts w:ascii="Arial" w:hAnsi="Arial" w:cs="Arial"/>
          <w:b/>
          <w:bCs/>
          <w:color w:val="000000" w:themeColor="text1"/>
          <w:sz w:val="21"/>
          <w:szCs w:val="21"/>
        </w:rPr>
        <w:t>qualitative outcomes.</w:t>
      </w:r>
      <w:r w:rsidRPr="00C17865">
        <w:rPr>
          <w:rFonts w:ascii="Arial" w:hAnsi="Arial" w:cs="Arial"/>
          <w:color w:val="000000" w:themeColor="text1"/>
          <w:sz w:val="21"/>
          <w:szCs w:val="21"/>
        </w:rPr>
        <w:t xml:space="preserve"> </w:t>
      </w:r>
      <w:r>
        <w:rPr>
          <w:rFonts w:ascii="Arial" w:hAnsi="Arial" w:cs="Arial"/>
          <w:color w:val="000000" w:themeColor="text1"/>
          <w:sz w:val="21"/>
          <w:szCs w:val="21"/>
        </w:rPr>
        <w:t xml:space="preserve">Three examples: </w:t>
      </w:r>
    </w:p>
    <w:p w:rsidR="00C17865" w:rsidP="00C17865" w:rsidRDefault="00C17865" w14:paraId="7E235EB0" w14:textId="1A539705">
      <w:pPr>
        <w:pStyle w:val="ListParagraph"/>
        <w:numPr>
          <w:ilvl w:val="1"/>
          <w:numId w:val="20"/>
        </w:numPr>
        <w:jc w:val="both"/>
        <w:rPr>
          <w:rFonts w:ascii="Arial" w:hAnsi="Arial" w:cs="Arial"/>
          <w:color w:val="000000" w:themeColor="text1"/>
          <w:sz w:val="21"/>
          <w:szCs w:val="21"/>
        </w:rPr>
      </w:pPr>
      <w:r>
        <w:rPr>
          <w:rFonts w:ascii="Arial" w:hAnsi="Arial" w:cs="Arial"/>
          <w:color w:val="000000" w:themeColor="text1"/>
          <w:sz w:val="21"/>
          <w:szCs w:val="21"/>
        </w:rPr>
        <w:t xml:space="preserve">The Kyiv School of Economics </w:t>
      </w:r>
      <w:hyperlink w:history="1" r:id="rId13">
        <w:r w:rsidRPr="00797245">
          <w:rPr>
            <w:rStyle w:val="Hyperlink"/>
            <w:rFonts w:ascii="Arial" w:hAnsi="Arial" w:cs="Arial"/>
            <w:sz w:val="21"/>
            <w:szCs w:val="21"/>
          </w:rPr>
          <w:t>civic network research project</w:t>
        </w:r>
      </w:hyperlink>
      <w:r w:rsidRPr="00C17865">
        <w:rPr>
          <w:rFonts w:ascii="Arial" w:hAnsi="Arial" w:cs="Arial"/>
          <w:color w:val="000000" w:themeColor="text1"/>
          <w:sz w:val="21"/>
          <w:szCs w:val="21"/>
        </w:rPr>
        <w:t xml:space="preserve"> created a space for local community activists to meet and come together</w:t>
      </w:r>
      <w:r w:rsidR="00EB6C27">
        <w:rPr>
          <w:rFonts w:ascii="Arial" w:hAnsi="Arial" w:cs="Arial"/>
          <w:color w:val="000000" w:themeColor="text1"/>
          <w:sz w:val="21"/>
          <w:szCs w:val="21"/>
        </w:rPr>
        <w:t xml:space="preserve"> online</w:t>
      </w:r>
      <w:r w:rsidRPr="00C17865">
        <w:rPr>
          <w:rFonts w:ascii="Arial" w:hAnsi="Arial" w:cs="Arial"/>
          <w:color w:val="000000" w:themeColor="text1"/>
          <w:sz w:val="21"/>
          <w:szCs w:val="21"/>
        </w:rPr>
        <w:t>, strengthening civic space</w:t>
      </w:r>
      <w:r w:rsidR="00EB6C27">
        <w:rPr>
          <w:rFonts w:ascii="Arial" w:hAnsi="Arial" w:cs="Arial"/>
          <w:color w:val="000000" w:themeColor="text1"/>
          <w:sz w:val="21"/>
          <w:szCs w:val="21"/>
        </w:rPr>
        <w:t xml:space="preserve"> in Ukraine</w:t>
      </w:r>
      <w:r w:rsidRPr="00C17865">
        <w:rPr>
          <w:rFonts w:ascii="Arial" w:hAnsi="Arial" w:cs="Arial"/>
          <w:color w:val="000000" w:themeColor="text1"/>
          <w:sz w:val="21"/>
          <w:szCs w:val="21"/>
        </w:rPr>
        <w:t xml:space="preserve">; </w:t>
      </w:r>
    </w:p>
    <w:p w:rsidR="00C17865" w:rsidP="00C17865" w:rsidRDefault="00C17865" w14:paraId="05D89404" w14:textId="5BFD0341">
      <w:pPr>
        <w:pStyle w:val="ListParagraph"/>
        <w:numPr>
          <w:ilvl w:val="1"/>
          <w:numId w:val="20"/>
        </w:numPr>
        <w:jc w:val="both"/>
        <w:rPr>
          <w:rFonts w:ascii="Arial" w:hAnsi="Arial" w:cs="Arial"/>
          <w:color w:val="000000" w:themeColor="text1"/>
          <w:sz w:val="21"/>
          <w:szCs w:val="21"/>
        </w:rPr>
      </w:pPr>
      <w:r>
        <w:rPr>
          <w:rFonts w:ascii="Arial" w:hAnsi="Arial" w:cs="Arial"/>
          <w:color w:val="000000" w:themeColor="text1"/>
          <w:sz w:val="21"/>
          <w:szCs w:val="21"/>
        </w:rPr>
        <w:t>Volodymyr Vlasiuk and Ukrainian Industry Expertise played a key role in shaping Ukraine’s “</w:t>
      </w:r>
      <w:r w:rsidRPr="00C17865">
        <w:rPr>
          <w:rFonts w:ascii="Arial" w:hAnsi="Arial" w:cs="Arial"/>
          <w:color w:val="000000" w:themeColor="text1"/>
          <w:sz w:val="21"/>
          <w:szCs w:val="21"/>
        </w:rPr>
        <w:t>Made in Ukraine</w:t>
      </w:r>
      <w:r>
        <w:rPr>
          <w:rFonts w:ascii="Arial" w:hAnsi="Arial" w:cs="Arial"/>
          <w:color w:val="000000" w:themeColor="text1"/>
          <w:sz w:val="21"/>
          <w:szCs w:val="21"/>
        </w:rPr>
        <w:t>” policies</w:t>
      </w:r>
      <w:r w:rsidRPr="00C17865">
        <w:rPr>
          <w:rFonts w:ascii="Arial" w:hAnsi="Arial" w:cs="Arial"/>
          <w:color w:val="000000" w:themeColor="text1"/>
          <w:sz w:val="21"/>
          <w:szCs w:val="21"/>
        </w:rPr>
        <w:t>,</w:t>
      </w:r>
      <w:r>
        <w:rPr>
          <w:rFonts w:ascii="Arial" w:hAnsi="Arial" w:cs="Arial"/>
          <w:color w:val="000000" w:themeColor="text1"/>
          <w:sz w:val="21"/>
          <w:szCs w:val="21"/>
        </w:rPr>
        <w:t xml:space="preserve"> which the Government says </w:t>
      </w:r>
      <w:r w:rsidR="0014792D">
        <w:rPr>
          <w:rFonts w:ascii="Arial" w:hAnsi="Arial" w:cs="Arial"/>
          <w:color w:val="000000" w:themeColor="text1"/>
          <w:sz w:val="21"/>
          <w:szCs w:val="21"/>
        </w:rPr>
        <w:t>were responsible for</w:t>
      </w:r>
      <w:r w:rsidRPr="00C17865">
        <w:rPr>
          <w:rFonts w:ascii="Arial" w:hAnsi="Arial" w:cs="Arial"/>
          <w:color w:val="000000" w:themeColor="text1"/>
          <w:sz w:val="21"/>
          <w:szCs w:val="21"/>
        </w:rPr>
        <w:t xml:space="preserve"> 0.95% </w:t>
      </w:r>
      <w:r w:rsidR="000553CD">
        <w:rPr>
          <w:rFonts w:ascii="Arial" w:hAnsi="Arial" w:cs="Arial"/>
          <w:color w:val="000000" w:themeColor="text1"/>
          <w:sz w:val="21"/>
          <w:szCs w:val="21"/>
        </w:rPr>
        <w:t xml:space="preserve">real </w:t>
      </w:r>
      <w:r w:rsidRPr="00C17865" w:rsidR="000553CD">
        <w:rPr>
          <w:rFonts w:ascii="Arial" w:hAnsi="Arial" w:cs="Arial"/>
          <w:color w:val="000000" w:themeColor="text1"/>
          <w:sz w:val="21"/>
          <w:szCs w:val="21"/>
        </w:rPr>
        <w:t xml:space="preserve">GDP growth </w:t>
      </w:r>
      <w:r w:rsidR="000553CD">
        <w:rPr>
          <w:rFonts w:ascii="Arial" w:hAnsi="Arial" w:cs="Arial"/>
          <w:color w:val="000000" w:themeColor="text1"/>
          <w:sz w:val="21"/>
          <w:szCs w:val="21"/>
        </w:rPr>
        <w:t>in</w:t>
      </w:r>
      <w:r w:rsidRPr="00C17865">
        <w:rPr>
          <w:rFonts w:ascii="Arial" w:hAnsi="Arial" w:cs="Arial"/>
          <w:color w:val="000000" w:themeColor="text1"/>
          <w:sz w:val="21"/>
          <w:szCs w:val="21"/>
        </w:rPr>
        <w:t xml:space="preserve"> 2025; </w:t>
      </w:r>
    </w:p>
    <w:p w:rsidR="00243D91" w:rsidP="00C17865" w:rsidRDefault="00C17865" w14:paraId="5E2C76C7" w14:textId="4DFB4644">
      <w:pPr>
        <w:pStyle w:val="ListParagraph"/>
        <w:numPr>
          <w:ilvl w:val="1"/>
          <w:numId w:val="20"/>
        </w:numPr>
        <w:jc w:val="both"/>
        <w:rPr>
          <w:rFonts w:ascii="Arial" w:hAnsi="Arial" w:cs="Arial"/>
          <w:color w:val="000000" w:themeColor="text1"/>
          <w:sz w:val="21"/>
          <w:szCs w:val="21"/>
        </w:rPr>
      </w:pPr>
      <w:r>
        <w:rPr>
          <w:rFonts w:ascii="Arial" w:hAnsi="Arial" w:cs="Arial"/>
          <w:color w:val="000000" w:themeColor="text1"/>
          <w:sz w:val="21"/>
          <w:szCs w:val="21"/>
        </w:rPr>
        <w:t>T</w:t>
      </w:r>
      <w:r w:rsidRPr="00C17865">
        <w:rPr>
          <w:rFonts w:ascii="Arial" w:hAnsi="Arial" w:cs="Arial"/>
          <w:color w:val="000000" w:themeColor="text1"/>
          <w:sz w:val="21"/>
          <w:szCs w:val="21"/>
        </w:rPr>
        <w:t xml:space="preserve">he formation of </w:t>
      </w:r>
      <w:hyperlink w:history="1" r:id="rId14">
        <w:r w:rsidRPr="00D1318E">
          <w:rPr>
            <w:rStyle w:val="Hyperlink"/>
            <w:rFonts w:ascii="Arial" w:hAnsi="Arial" w:cs="Arial"/>
            <w:sz w:val="21"/>
            <w:szCs w:val="21"/>
          </w:rPr>
          <w:t>People First</w:t>
        </w:r>
      </w:hyperlink>
      <w:r w:rsidRPr="00C17865">
        <w:rPr>
          <w:rFonts w:ascii="Arial" w:hAnsi="Arial" w:cs="Arial"/>
          <w:color w:val="000000" w:themeColor="text1"/>
          <w:sz w:val="21"/>
          <w:szCs w:val="21"/>
        </w:rPr>
        <w:t xml:space="preserve"> </w:t>
      </w:r>
      <w:r>
        <w:rPr>
          <w:rFonts w:ascii="Arial" w:hAnsi="Arial" w:cs="Arial"/>
          <w:color w:val="000000" w:themeColor="text1"/>
          <w:sz w:val="21"/>
          <w:szCs w:val="21"/>
        </w:rPr>
        <w:t xml:space="preserve">human rights advocacy </w:t>
      </w:r>
      <w:r w:rsidRPr="00C17865">
        <w:rPr>
          <w:rFonts w:ascii="Arial" w:hAnsi="Arial" w:cs="Arial"/>
          <w:color w:val="000000" w:themeColor="text1"/>
          <w:sz w:val="21"/>
          <w:szCs w:val="21"/>
        </w:rPr>
        <w:t xml:space="preserve">campaign following </w:t>
      </w:r>
      <w:r>
        <w:rPr>
          <w:rFonts w:ascii="Arial" w:hAnsi="Arial" w:cs="Arial"/>
          <w:color w:val="000000" w:themeColor="text1"/>
          <w:sz w:val="21"/>
          <w:szCs w:val="21"/>
        </w:rPr>
        <w:t xml:space="preserve">a December </w:t>
      </w:r>
      <w:r w:rsidRPr="00C17865">
        <w:rPr>
          <w:rFonts w:ascii="Arial" w:hAnsi="Arial" w:cs="Arial"/>
          <w:color w:val="000000" w:themeColor="text1"/>
          <w:sz w:val="21"/>
          <w:szCs w:val="21"/>
        </w:rPr>
        <w:t>2024 PeaceRep workshop</w:t>
      </w:r>
      <w:r>
        <w:rPr>
          <w:rFonts w:ascii="Arial" w:hAnsi="Arial" w:cs="Arial"/>
          <w:color w:val="000000" w:themeColor="text1"/>
          <w:sz w:val="21"/>
          <w:szCs w:val="21"/>
        </w:rPr>
        <w:t>, the first public advocacy initiative of Russian and Ukrainian civil society since Feb’ 2022.</w:t>
      </w:r>
    </w:p>
    <w:p w:rsidR="00C17865" w:rsidP="00243D91" w:rsidRDefault="00C17865" w14:paraId="7FBAEBA6" w14:textId="0B307CB2">
      <w:pPr>
        <w:pStyle w:val="ListParagraph"/>
        <w:ind w:left="1080"/>
        <w:jc w:val="both"/>
        <w:rPr>
          <w:rFonts w:ascii="Arial" w:hAnsi="Arial" w:cs="Arial"/>
          <w:color w:val="000000" w:themeColor="text1"/>
          <w:sz w:val="21"/>
          <w:szCs w:val="21"/>
        </w:rPr>
      </w:pPr>
      <w:r>
        <w:rPr>
          <w:rFonts w:ascii="Arial" w:hAnsi="Arial" w:cs="Arial"/>
          <w:color w:val="000000" w:themeColor="text1"/>
          <w:sz w:val="21"/>
          <w:szCs w:val="21"/>
        </w:rPr>
        <w:t xml:space="preserve"> </w:t>
      </w:r>
    </w:p>
    <w:p w:rsidR="00243D91" w:rsidP="00243D91" w:rsidRDefault="00243D91" w14:paraId="14CE5EE8" w14:textId="1C9F677D">
      <w:pPr>
        <w:pStyle w:val="ListParagraph"/>
        <w:numPr>
          <w:ilvl w:val="0"/>
          <w:numId w:val="20"/>
        </w:numPr>
        <w:jc w:val="both"/>
        <w:rPr>
          <w:rFonts w:ascii="Arial" w:hAnsi="Arial" w:cs="Arial"/>
          <w:color w:val="000000" w:themeColor="text1"/>
          <w:sz w:val="21"/>
          <w:szCs w:val="21"/>
        </w:rPr>
      </w:pPr>
      <w:r>
        <w:rPr>
          <w:rFonts w:ascii="Arial" w:hAnsi="Arial" w:cs="Arial"/>
          <w:color w:val="000000" w:themeColor="text1"/>
          <w:sz w:val="21"/>
          <w:szCs w:val="21"/>
        </w:rPr>
        <w:t xml:space="preserve">A key theme of the conference is to look at the challenge of Ukraine and European security through a series of interlocking </w:t>
      </w:r>
      <w:r w:rsidR="00797245">
        <w:rPr>
          <w:rFonts w:ascii="Arial" w:hAnsi="Arial" w:cs="Arial"/>
          <w:color w:val="000000" w:themeColor="text1"/>
          <w:sz w:val="21"/>
          <w:szCs w:val="21"/>
        </w:rPr>
        <w:t>approaches, integrating</w:t>
      </w:r>
      <w:r>
        <w:rPr>
          <w:rFonts w:ascii="Arial" w:hAnsi="Arial" w:cs="Arial"/>
          <w:color w:val="000000" w:themeColor="text1"/>
          <w:sz w:val="21"/>
          <w:szCs w:val="21"/>
        </w:rPr>
        <w:t xml:space="preserve"> macroeconomic, geopolitics, institutional governance, military and defence. These are all part of the holistic picture </w:t>
      </w:r>
      <w:r w:rsidR="00797245">
        <w:rPr>
          <w:rFonts w:ascii="Arial" w:hAnsi="Arial" w:cs="Arial"/>
          <w:color w:val="000000" w:themeColor="text1"/>
          <w:sz w:val="21"/>
          <w:szCs w:val="21"/>
        </w:rPr>
        <w:t>shaping a</w:t>
      </w:r>
      <w:r>
        <w:rPr>
          <w:rFonts w:ascii="Arial" w:hAnsi="Arial" w:cs="Arial"/>
          <w:color w:val="000000" w:themeColor="text1"/>
          <w:sz w:val="21"/>
          <w:szCs w:val="21"/>
        </w:rPr>
        <w:t xml:space="preserve"> strategy for Ukraine’s long-term development.  </w:t>
      </w:r>
    </w:p>
    <w:p w:rsidR="00DE6D12" w:rsidP="00DE6D12" w:rsidRDefault="00DE6D12" w14:paraId="70E0DD87" w14:textId="77777777">
      <w:pPr>
        <w:pStyle w:val="ListParagraph"/>
        <w:ind w:left="360"/>
        <w:jc w:val="both"/>
        <w:rPr>
          <w:rFonts w:ascii="Arial" w:hAnsi="Arial" w:cs="Arial"/>
          <w:color w:val="000000" w:themeColor="text1"/>
          <w:sz w:val="21"/>
          <w:szCs w:val="21"/>
        </w:rPr>
      </w:pPr>
    </w:p>
    <w:p w:rsidRPr="00DE6D12" w:rsidR="00DE6D12" w:rsidP="00DE6D12" w:rsidRDefault="00DE6D12" w14:paraId="2DC52C26" w14:textId="033550D5">
      <w:pPr>
        <w:pStyle w:val="ListParagraph"/>
        <w:numPr>
          <w:ilvl w:val="0"/>
          <w:numId w:val="20"/>
        </w:numPr>
        <w:rPr>
          <w:rFonts w:ascii="Arial" w:hAnsi="Arial" w:cs="Arial"/>
          <w:color w:val="000000" w:themeColor="text1"/>
          <w:sz w:val="21"/>
          <w:szCs w:val="21"/>
        </w:rPr>
      </w:pPr>
      <w:r w:rsidRPr="00DE6D12">
        <w:rPr>
          <w:rFonts w:ascii="Arial" w:hAnsi="Arial" w:cs="Arial"/>
          <w:color w:val="000000" w:themeColor="text1"/>
          <w:sz w:val="21"/>
          <w:szCs w:val="21"/>
        </w:rPr>
        <w:t xml:space="preserve">The </w:t>
      </w:r>
      <w:r w:rsidR="00797245">
        <w:rPr>
          <w:rFonts w:ascii="Arial" w:hAnsi="Arial" w:cs="Arial"/>
          <w:color w:val="000000" w:themeColor="text1"/>
          <w:sz w:val="21"/>
          <w:szCs w:val="21"/>
        </w:rPr>
        <w:t xml:space="preserve">lens </w:t>
      </w:r>
      <w:r w:rsidRPr="00DE6D12">
        <w:rPr>
          <w:rFonts w:ascii="Arial" w:hAnsi="Arial" w:cs="Arial"/>
          <w:color w:val="000000" w:themeColor="text1"/>
          <w:sz w:val="21"/>
          <w:szCs w:val="21"/>
        </w:rPr>
        <w:t xml:space="preserve">of civic networks at the outset </w:t>
      </w:r>
      <w:r w:rsidR="00797245">
        <w:rPr>
          <w:rFonts w:ascii="Arial" w:hAnsi="Arial" w:cs="Arial"/>
          <w:color w:val="000000" w:themeColor="text1"/>
          <w:sz w:val="21"/>
          <w:szCs w:val="21"/>
        </w:rPr>
        <w:t xml:space="preserve">of the research </w:t>
      </w:r>
      <w:r w:rsidRPr="00DE6D12">
        <w:rPr>
          <w:rFonts w:ascii="Arial" w:hAnsi="Arial" w:cs="Arial"/>
          <w:color w:val="000000" w:themeColor="text1"/>
          <w:sz w:val="21"/>
          <w:szCs w:val="21"/>
        </w:rPr>
        <w:t xml:space="preserve">shaped prognoses. As </w:t>
      </w:r>
      <w:r>
        <w:rPr>
          <w:rFonts w:ascii="Arial" w:hAnsi="Arial" w:cs="Arial"/>
          <w:color w:val="000000" w:themeColor="text1"/>
          <w:sz w:val="21"/>
          <w:szCs w:val="21"/>
        </w:rPr>
        <w:t>a number of colleagues argue</w:t>
      </w:r>
      <w:r w:rsidR="00797245">
        <w:rPr>
          <w:rFonts w:ascii="Arial" w:hAnsi="Arial" w:cs="Arial"/>
          <w:color w:val="000000" w:themeColor="text1"/>
          <w:sz w:val="21"/>
          <w:szCs w:val="21"/>
        </w:rPr>
        <w:t>d</w:t>
      </w:r>
      <w:r>
        <w:rPr>
          <w:rFonts w:ascii="Arial" w:hAnsi="Arial" w:cs="Arial"/>
          <w:color w:val="000000" w:themeColor="text1"/>
          <w:sz w:val="21"/>
          <w:szCs w:val="21"/>
        </w:rPr>
        <w:t xml:space="preserve"> t</w:t>
      </w:r>
      <w:r w:rsidRPr="00DE6D12">
        <w:rPr>
          <w:rFonts w:ascii="Arial" w:hAnsi="Arial" w:cs="Arial"/>
          <w:color w:val="000000" w:themeColor="text1"/>
          <w:sz w:val="21"/>
          <w:szCs w:val="21"/>
        </w:rPr>
        <w:t xml:space="preserve">hose who had been to Ukraine and experienced </w:t>
      </w:r>
      <w:r>
        <w:rPr>
          <w:rFonts w:ascii="Arial" w:hAnsi="Arial" w:cs="Arial"/>
          <w:color w:val="000000" w:themeColor="text1"/>
          <w:sz w:val="21"/>
          <w:szCs w:val="21"/>
        </w:rPr>
        <w:t xml:space="preserve">the depth of its </w:t>
      </w:r>
      <w:r w:rsidRPr="00DE6D12">
        <w:rPr>
          <w:rFonts w:ascii="Arial" w:hAnsi="Arial" w:cs="Arial"/>
          <w:color w:val="000000" w:themeColor="text1"/>
          <w:sz w:val="21"/>
          <w:szCs w:val="21"/>
        </w:rPr>
        <w:t>civil society</w:t>
      </w:r>
      <w:r>
        <w:rPr>
          <w:rFonts w:ascii="Arial" w:hAnsi="Arial" w:cs="Arial"/>
          <w:color w:val="000000" w:themeColor="text1"/>
          <w:sz w:val="21"/>
          <w:szCs w:val="21"/>
        </w:rPr>
        <w:t xml:space="preserve"> activism</w:t>
      </w:r>
      <w:r w:rsidRPr="00DE6D12">
        <w:rPr>
          <w:rFonts w:ascii="Arial" w:hAnsi="Arial" w:cs="Arial"/>
          <w:color w:val="000000" w:themeColor="text1"/>
          <w:sz w:val="21"/>
          <w:szCs w:val="21"/>
        </w:rPr>
        <w:t xml:space="preserve"> – from east to west – were</w:t>
      </w:r>
      <w:r w:rsidR="00797245">
        <w:rPr>
          <w:rFonts w:ascii="Arial" w:hAnsi="Arial" w:cs="Arial"/>
          <w:color w:val="000000" w:themeColor="text1"/>
          <w:sz w:val="21"/>
          <w:szCs w:val="21"/>
        </w:rPr>
        <w:t>,</w:t>
      </w:r>
      <w:r w:rsidRPr="00DE6D12">
        <w:rPr>
          <w:rFonts w:ascii="Arial" w:hAnsi="Arial" w:cs="Arial"/>
          <w:color w:val="000000" w:themeColor="text1"/>
          <w:sz w:val="21"/>
          <w:szCs w:val="21"/>
        </w:rPr>
        <w:t xml:space="preserve"> </w:t>
      </w:r>
      <w:r>
        <w:rPr>
          <w:rFonts w:ascii="Arial" w:hAnsi="Arial" w:cs="Arial"/>
          <w:color w:val="000000" w:themeColor="text1"/>
          <w:sz w:val="21"/>
          <w:szCs w:val="21"/>
        </w:rPr>
        <w:t>for example</w:t>
      </w:r>
      <w:r w:rsidR="00797245">
        <w:rPr>
          <w:rFonts w:ascii="Arial" w:hAnsi="Arial" w:cs="Arial"/>
          <w:color w:val="000000" w:themeColor="text1"/>
          <w:sz w:val="21"/>
          <w:szCs w:val="21"/>
        </w:rPr>
        <w:t>,</w:t>
      </w:r>
      <w:r>
        <w:rPr>
          <w:rFonts w:ascii="Arial" w:hAnsi="Arial" w:cs="Arial"/>
          <w:color w:val="000000" w:themeColor="text1"/>
          <w:sz w:val="21"/>
          <w:szCs w:val="21"/>
        </w:rPr>
        <w:t xml:space="preserve"> </w:t>
      </w:r>
      <w:r w:rsidRPr="00DE6D12">
        <w:rPr>
          <w:rFonts w:ascii="Arial" w:hAnsi="Arial" w:cs="Arial"/>
          <w:color w:val="000000" w:themeColor="text1"/>
          <w:sz w:val="21"/>
          <w:szCs w:val="21"/>
        </w:rPr>
        <w:t xml:space="preserve">not surprised by the ferocity of Ukrainian resistance to </w:t>
      </w:r>
      <w:r>
        <w:rPr>
          <w:rFonts w:ascii="Arial" w:hAnsi="Arial" w:cs="Arial"/>
          <w:color w:val="000000" w:themeColor="text1"/>
          <w:sz w:val="21"/>
          <w:szCs w:val="21"/>
        </w:rPr>
        <w:t xml:space="preserve">the full-scale invasion. </w:t>
      </w:r>
    </w:p>
    <w:p w:rsidR="00C17865" w:rsidP="00C17865" w:rsidRDefault="00C17865" w14:paraId="5D881803" w14:textId="77777777">
      <w:pPr>
        <w:jc w:val="both"/>
        <w:rPr>
          <w:rFonts w:ascii="Arial" w:hAnsi="Arial" w:cs="Arial"/>
          <w:color w:val="000000" w:themeColor="text1"/>
          <w:sz w:val="21"/>
          <w:szCs w:val="21"/>
        </w:rPr>
      </w:pPr>
    </w:p>
    <w:p w:rsidR="00CF283D" w:rsidP="00C17865" w:rsidRDefault="00CF283D" w14:paraId="3362AB1D" w14:textId="56BAF18E">
      <w:pPr>
        <w:jc w:val="both"/>
        <w:rPr>
          <w:rFonts w:ascii="Arial" w:hAnsi="Arial" w:cs="Arial"/>
          <w:b/>
          <w:bCs/>
          <w:color w:val="000000" w:themeColor="text1"/>
          <w:sz w:val="21"/>
          <w:szCs w:val="21"/>
        </w:rPr>
      </w:pPr>
      <w:r>
        <w:rPr>
          <w:rFonts w:ascii="Arial" w:hAnsi="Arial" w:cs="Arial"/>
          <w:b/>
          <w:bCs/>
          <w:color w:val="000000" w:themeColor="text1"/>
          <w:sz w:val="21"/>
          <w:szCs w:val="21"/>
        </w:rPr>
        <w:t>Political</w:t>
      </w:r>
      <w:r w:rsidR="00C41C80">
        <w:rPr>
          <w:rFonts w:ascii="Arial" w:hAnsi="Arial" w:cs="Arial"/>
          <w:b/>
          <w:bCs/>
          <w:color w:val="000000" w:themeColor="text1"/>
          <w:sz w:val="21"/>
          <w:szCs w:val="21"/>
        </w:rPr>
        <w:t>, institutional</w:t>
      </w:r>
      <w:r>
        <w:rPr>
          <w:rFonts w:ascii="Arial" w:hAnsi="Arial" w:cs="Arial"/>
          <w:b/>
          <w:bCs/>
          <w:color w:val="000000" w:themeColor="text1"/>
          <w:sz w:val="21"/>
          <w:szCs w:val="21"/>
        </w:rPr>
        <w:t xml:space="preserve"> and economic challenges facing Ukraine </w:t>
      </w:r>
    </w:p>
    <w:p w:rsidR="00CF283D" w:rsidP="00CF283D" w:rsidRDefault="00CF283D" w14:paraId="62E9B6A0" w14:textId="22685E8C">
      <w:pPr>
        <w:pStyle w:val="ListParagraph"/>
        <w:numPr>
          <w:ilvl w:val="0"/>
          <w:numId w:val="23"/>
        </w:numPr>
        <w:jc w:val="both"/>
        <w:rPr>
          <w:rFonts w:ascii="Arial" w:hAnsi="Arial" w:cs="Arial"/>
          <w:color w:val="000000" w:themeColor="text1"/>
          <w:sz w:val="21"/>
          <w:szCs w:val="21"/>
        </w:rPr>
      </w:pPr>
      <w:r>
        <w:rPr>
          <w:rFonts w:ascii="Arial" w:hAnsi="Arial" w:cs="Arial"/>
          <w:color w:val="000000" w:themeColor="text1"/>
          <w:sz w:val="21"/>
          <w:szCs w:val="21"/>
        </w:rPr>
        <w:t xml:space="preserve">Ukraine has grown the capacity of the state but in a form where it is heavily dependent on external aid. </w:t>
      </w:r>
    </w:p>
    <w:p w:rsidR="003A36F0" w:rsidP="003A36F0" w:rsidRDefault="00CF283D" w14:paraId="1E96F1D6" w14:textId="2DE5D3BF">
      <w:pPr>
        <w:pStyle w:val="ListParagraph"/>
        <w:numPr>
          <w:ilvl w:val="0"/>
          <w:numId w:val="23"/>
        </w:numPr>
        <w:jc w:val="both"/>
        <w:rPr>
          <w:rFonts w:ascii="Arial" w:hAnsi="Arial" w:cs="Arial"/>
          <w:color w:val="000000" w:themeColor="text1"/>
          <w:sz w:val="21"/>
          <w:szCs w:val="21"/>
        </w:rPr>
      </w:pPr>
      <w:r>
        <w:rPr>
          <w:rFonts w:ascii="Arial" w:hAnsi="Arial" w:cs="Arial"/>
          <w:color w:val="000000" w:themeColor="text1"/>
          <w:sz w:val="21"/>
          <w:szCs w:val="21"/>
        </w:rPr>
        <w:t xml:space="preserve">The relatively impoverished nature of Ukraine’s development and relations with the international arena has also shaped its strategy. The much discussed ‘innovation’ of Ukrainian drone producers through epithets like the ‘future of war’ and so on ignores that this was a form of innovation </w:t>
      </w:r>
      <w:hyperlink w:history="1" r:id="rId15">
        <w:r w:rsidRPr="00D1318E">
          <w:rPr>
            <w:rStyle w:val="Hyperlink"/>
            <w:rFonts w:ascii="Arial" w:hAnsi="Arial" w:cs="Arial"/>
            <w:sz w:val="21"/>
            <w:szCs w:val="21"/>
          </w:rPr>
          <w:t>born of austerity</w:t>
        </w:r>
      </w:hyperlink>
      <w:r>
        <w:rPr>
          <w:rFonts w:ascii="Arial" w:hAnsi="Arial" w:cs="Arial"/>
          <w:color w:val="000000" w:themeColor="text1"/>
          <w:sz w:val="21"/>
          <w:szCs w:val="21"/>
        </w:rPr>
        <w:t xml:space="preserve"> and adaptation.</w:t>
      </w:r>
      <w:r w:rsidR="00D1318E">
        <w:rPr>
          <w:rFonts w:ascii="Arial" w:hAnsi="Arial" w:cs="Arial"/>
          <w:color w:val="000000" w:themeColor="text1"/>
          <w:sz w:val="21"/>
          <w:szCs w:val="21"/>
        </w:rPr>
        <w:t xml:space="preserve"> The relations between fundraisers, the state and drone producers illustrate </w:t>
      </w:r>
      <w:r w:rsidR="00EF6419">
        <w:rPr>
          <w:rFonts w:ascii="Arial" w:hAnsi="Arial" w:cs="Arial"/>
          <w:color w:val="000000" w:themeColor="text1"/>
          <w:sz w:val="21"/>
          <w:szCs w:val="21"/>
        </w:rPr>
        <w:t xml:space="preserve">how this adaptation and ingenuity has produced new relations between state and society, and </w:t>
      </w:r>
      <w:hyperlink w:history="1" r:id="rId16">
        <w:r w:rsidRPr="00EF6419" w:rsidR="00EF6419">
          <w:rPr>
            <w:rStyle w:val="Hyperlink"/>
            <w:rFonts w:ascii="Arial" w:hAnsi="Arial" w:cs="Arial"/>
            <w:sz w:val="21"/>
            <w:szCs w:val="21"/>
          </w:rPr>
          <w:t>shaped</w:t>
        </w:r>
      </w:hyperlink>
      <w:r w:rsidR="00EF6419">
        <w:rPr>
          <w:rFonts w:ascii="Arial" w:hAnsi="Arial" w:cs="Arial"/>
          <w:color w:val="000000" w:themeColor="text1"/>
          <w:sz w:val="21"/>
          <w:szCs w:val="21"/>
        </w:rPr>
        <w:t xml:space="preserve"> how the Ukrainian state evolved in the war. This mixes </w:t>
      </w:r>
      <w:r w:rsidRPr="003A36F0" w:rsidR="00EF6419">
        <w:rPr>
          <w:rFonts w:ascii="Arial" w:hAnsi="Arial" w:cs="Arial"/>
          <w:color w:val="000000" w:themeColor="text1"/>
          <w:sz w:val="21"/>
          <w:szCs w:val="21"/>
        </w:rPr>
        <w:t xml:space="preserve">market and state dimensions including in the armed forces that are quite unconventional. </w:t>
      </w:r>
      <w:r w:rsidRPr="003A36F0">
        <w:rPr>
          <w:rFonts w:ascii="Arial" w:hAnsi="Arial" w:cs="Arial"/>
          <w:color w:val="000000" w:themeColor="text1"/>
          <w:sz w:val="21"/>
          <w:szCs w:val="21"/>
        </w:rPr>
        <w:t xml:space="preserve"> </w:t>
      </w:r>
    </w:p>
    <w:p w:rsidRPr="007C2725" w:rsidR="007C2725" w:rsidP="007C2725" w:rsidRDefault="003A36F0" w14:paraId="6D129207" w14:textId="501EB7F5">
      <w:pPr>
        <w:pStyle w:val="ListParagraph"/>
        <w:numPr>
          <w:ilvl w:val="0"/>
          <w:numId w:val="23"/>
        </w:numPr>
        <w:jc w:val="both"/>
        <w:rPr>
          <w:rFonts w:ascii="Arial" w:hAnsi="Arial" w:cs="Arial"/>
          <w:color w:val="000000" w:themeColor="text1"/>
          <w:sz w:val="21"/>
          <w:szCs w:val="21"/>
        </w:rPr>
      </w:pPr>
      <w:r>
        <w:rPr>
          <w:rFonts w:ascii="Arial" w:hAnsi="Arial" w:cs="Arial"/>
          <w:color w:val="000000" w:themeColor="text1"/>
          <w:sz w:val="21"/>
          <w:szCs w:val="21"/>
        </w:rPr>
        <w:t>Since the corruption crisis last July Ukraine has come under new scrutiny with questions about scale of centralisation of power in the office of the presidency. One argument made in the conference was that while the patronal character of the regime overall has not changed, the</w:t>
      </w:r>
      <w:r w:rsidR="007C2725">
        <w:rPr>
          <w:rFonts w:ascii="Arial" w:hAnsi="Arial" w:cs="Arial"/>
          <w:color w:val="000000" w:themeColor="text1"/>
          <w:sz w:val="21"/>
          <w:szCs w:val="21"/>
        </w:rPr>
        <w:t xml:space="preserve"> Rada has become more energetic in its willingness to challenge the government since. Sessions on the 3</w:t>
      </w:r>
      <w:r w:rsidRPr="007C2725" w:rsidR="007C2725">
        <w:rPr>
          <w:rFonts w:ascii="Arial" w:hAnsi="Arial" w:cs="Arial"/>
          <w:color w:val="000000" w:themeColor="text1"/>
          <w:sz w:val="21"/>
          <w:szCs w:val="21"/>
          <w:vertAlign w:val="superscript"/>
        </w:rPr>
        <w:t>rd</w:t>
      </w:r>
      <w:r w:rsidR="007C2725">
        <w:rPr>
          <w:rFonts w:ascii="Arial" w:hAnsi="Arial" w:cs="Arial"/>
          <w:color w:val="000000" w:themeColor="text1"/>
          <w:sz w:val="21"/>
          <w:szCs w:val="21"/>
        </w:rPr>
        <w:t xml:space="preserve"> and 12</w:t>
      </w:r>
      <w:r w:rsidRPr="007C2725" w:rsidR="007C2725">
        <w:rPr>
          <w:rFonts w:ascii="Arial" w:hAnsi="Arial" w:cs="Arial"/>
          <w:color w:val="000000" w:themeColor="text1"/>
          <w:sz w:val="21"/>
          <w:szCs w:val="21"/>
          <w:vertAlign w:val="superscript"/>
        </w:rPr>
        <w:t>th</w:t>
      </w:r>
      <w:r w:rsidR="007C2725">
        <w:rPr>
          <w:rFonts w:ascii="Arial" w:hAnsi="Arial" w:cs="Arial"/>
          <w:color w:val="000000" w:themeColor="text1"/>
          <w:sz w:val="21"/>
          <w:szCs w:val="21"/>
        </w:rPr>
        <w:t xml:space="preserve"> February this year were particularly notable for challenges in Rada opposition. The timing and justifications of the sanctions on Poroshenko </w:t>
      </w:r>
      <w:r w:rsidR="00A25A90">
        <w:rPr>
          <w:rFonts w:ascii="Arial" w:hAnsi="Arial" w:cs="Arial"/>
          <w:color w:val="000000" w:themeColor="text1"/>
          <w:sz w:val="21"/>
          <w:szCs w:val="21"/>
        </w:rPr>
        <w:t xml:space="preserve">are </w:t>
      </w:r>
      <w:r w:rsidR="007C2725">
        <w:rPr>
          <w:rFonts w:ascii="Arial" w:hAnsi="Arial" w:cs="Arial"/>
          <w:color w:val="000000" w:themeColor="text1"/>
          <w:sz w:val="21"/>
          <w:szCs w:val="21"/>
        </w:rPr>
        <w:t xml:space="preserve">problematic and illustrative of on-going problem of competitive patronal factions and politics. </w:t>
      </w:r>
    </w:p>
    <w:p w:rsidR="00CF283D" w:rsidP="003A36F0" w:rsidRDefault="007C2725" w14:paraId="2E58A12D" w14:textId="35AF61CA">
      <w:pPr>
        <w:pStyle w:val="ListParagraph"/>
        <w:numPr>
          <w:ilvl w:val="0"/>
          <w:numId w:val="23"/>
        </w:numPr>
        <w:jc w:val="both"/>
        <w:rPr>
          <w:rFonts w:ascii="Arial" w:hAnsi="Arial" w:cs="Arial"/>
          <w:color w:val="000000" w:themeColor="text1"/>
          <w:sz w:val="21"/>
          <w:szCs w:val="21"/>
        </w:rPr>
      </w:pPr>
      <w:r>
        <w:rPr>
          <w:rFonts w:ascii="Arial" w:hAnsi="Arial" w:cs="Arial"/>
          <w:color w:val="000000" w:themeColor="text1"/>
          <w:sz w:val="21"/>
          <w:szCs w:val="21"/>
        </w:rPr>
        <w:t>The existence of the independent anti-corruption</w:t>
      </w:r>
      <w:r w:rsidR="00A25A90">
        <w:rPr>
          <w:rFonts w:ascii="Arial" w:hAnsi="Arial" w:cs="Arial"/>
          <w:color w:val="000000" w:themeColor="text1"/>
          <w:sz w:val="21"/>
          <w:szCs w:val="21"/>
        </w:rPr>
        <w:t xml:space="preserve"> agency</w:t>
      </w:r>
      <w:r>
        <w:rPr>
          <w:rFonts w:ascii="Arial" w:hAnsi="Arial" w:cs="Arial"/>
          <w:color w:val="000000" w:themeColor="text1"/>
          <w:sz w:val="21"/>
          <w:szCs w:val="21"/>
        </w:rPr>
        <w:t xml:space="preserve"> is important in scrutinising this system – and the role played by international actors in insisting on their independence notable. Seeing Ukraine as a partly free hybrid regime remains a good general descriptor of the situation. It must also be acknowledged that whereas in hybrid regimes in general governments often rule by decree, this is not the case in Ukraine by any stretch – and there are only a handful of examples in the war of it doing so. </w:t>
      </w:r>
    </w:p>
    <w:p w:rsidR="00CF283D" w:rsidP="00C17865" w:rsidRDefault="00CF283D" w14:paraId="4394A083" w14:textId="77777777">
      <w:pPr>
        <w:jc w:val="both"/>
        <w:rPr>
          <w:rFonts w:ascii="Arial" w:hAnsi="Arial" w:cs="Arial"/>
          <w:b/>
          <w:bCs/>
          <w:color w:val="000000" w:themeColor="text1"/>
          <w:sz w:val="21"/>
          <w:szCs w:val="21"/>
        </w:rPr>
      </w:pPr>
    </w:p>
    <w:p w:rsidR="00C41C80" w:rsidP="00C17865" w:rsidRDefault="00C41C80" w14:paraId="74C10A63" w14:textId="3D17F13D">
      <w:pPr>
        <w:jc w:val="both"/>
        <w:rPr>
          <w:rFonts w:ascii="Arial" w:hAnsi="Arial" w:cs="Arial"/>
          <w:b/>
          <w:bCs/>
          <w:color w:val="000000" w:themeColor="text1"/>
          <w:sz w:val="21"/>
          <w:szCs w:val="21"/>
        </w:rPr>
      </w:pPr>
      <w:r>
        <w:rPr>
          <w:rFonts w:ascii="Arial" w:hAnsi="Arial" w:cs="Arial"/>
          <w:b/>
          <w:bCs/>
          <w:color w:val="000000" w:themeColor="text1"/>
          <w:sz w:val="21"/>
          <w:szCs w:val="21"/>
        </w:rPr>
        <w:t xml:space="preserve">Ukraine’s macroeconomic position and financing needs </w:t>
      </w:r>
    </w:p>
    <w:p w:rsidRPr="00C41C80" w:rsidR="00C41C80" w:rsidP="00C41C80" w:rsidRDefault="00C41C80" w14:paraId="397AB781" w14:textId="2A68C5CF">
      <w:pPr>
        <w:pStyle w:val="ListParagraph"/>
        <w:numPr>
          <w:ilvl w:val="0"/>
          <w:numId w:val="24"/>
        </w:numPr>
        <w:jc w:val="both"/>
        <w:rPr>
          <w:rFonts w:ascii="Arial" w:hAnsi="Arial" w:cs="Arial"/>
          <w:b/>
          <w:bCs/>
          <w:color w:val="000000" w:themeColor="text1"/>
          <w:sz w:val="21"/>
          <w:szCs w:val="21"/>
        </w:rPr>
      </w:pPr>
      <w:r>
        <w:rPr>
          <w:rFonts w:ascii="Arial" w:hAnsi="Arial" w:cs="Arial"/>
          <w:color w:val="000000" w:themeColor="text1"/>
          <w:sz w:val="21"/>
          <w:szCs w:val="21"/>
        </w:rPr>
        <w:t>Alongside this readout, we have published separate presentations of (a) Ukrainian govt. economic strategy; (b) role of value</w:t>
      </w:r>
      <w:r w:rsidR="00CF5EC8">
        <w:rPr>
          <w:rFonts w:ascii="Arial" w:hAnsi="Arial" w:cs="Arial"/>
          <w:color w:val="000000" w:themeColor="text1"/>
          <w:sz w:val="21"/>
          <w:szCs w:val="21"/>
        </w:rPr>
        <w:t>-</w:t>
      </w:r>
      <w:r>
        <w:rPr>
          <w:rFonts w:ascii="Arial" w:hAnsi="Arial" w:cs="Arial"/>
          <w:color w:val="000000" w:themeColor="text1"/>
          <w:sz w:val="21"/>
          <w:szCs w:val="21"/>
        </w:rPr>
        <w:t xml:space="preserve">added production in growing Ukrainian economy; and (c) reconstruction needs and opportunities and an agenda for green steel transition in Ukraine. These </w:t>
      </w:r>
      <w:r w:rsidR="00FC3FFF">
        <w:rPr>
          <w:rFonts w:ascii="Arial" w:hAnsi="Arial" w:cs="Arial"/>
          <w:color w:val="000000" w:themeColor="text1"/>
          <w:sz w:val="21"/>
          <w:szCs w:val="21"/>
        </w:rPr>
        <w:t xml:space="preserve">are not included in this readout. </w:t>
      </w:r>
    </w:p>
    <w:p w:rsidRPr="00C41C80" w:rsidR="00C41C80" w:rsidP="00C41C80" w:rsidRDefault="00C41C80" w14:paraId="04AF9792" w14:textId="13D0BE62">
      <w:pPr>
        <w:pStyle w:val="ListParagraph"/>
        <w:numPr>
          <w:ilvl w:val="0"/>
          <w:numId w:val="24"/>
        </w:numPr>
        <w:jc w:val="both"/>
        <w:rPr>
          <w:rFonts w:ascii="Arial" w:hAnsi="Arial" w:cs="Arial"/>
          <w:b/>
          <w:bCs/>
          <w:color w:val="000000" w:themeColor="text1"/>
          <w:sz w:val="21"/>
          <w:szCs w:val="21"/>
        </w:rPr>
      </w:pPr>
      <w:r>
        <w:rPr>
          <w:rFonts w:ascii="Arial" w:hAnsi="Arial" w:cs="Arial"/>
          <w:color w:val="000000" w:themeColor="text1"/>
          <w:sz w:val="21"/>
          <w:szCs w:val="21"/>
        </w:rPr>
        <w:t xml:space="preserve">The conference also discussed Ukraine’s fiscal position and short-term financing needs: </w:t>
      </w:r>
    </w:p>
    <w:p w:rsidRPr="00C41C80" w:rsidR="00C41C80" w:rsidP="003D363F" w:rsidRDefault="00C41C80" w14:paraId="041F4E42" w14:textId="77777777">
      <w:pPr>
        <w:pStyle w:val="ListParagraph"/>
        <w:numPr>
          <w:ilvl w:val="1"/>
          <w:numId w:val="24"/>
        </w:numPr>
        <w:ind w:left="993" w:hanging="426"/>
        <w:jc w:val="both"/>
        <w:rPr>
          <w:rFonts w:ascii="Arial" w:hAnsi="Arial" w:cs="Arial"/>
          <w:b/>
          <w:bCs/>
          <w:color w:val="000000" w:themeColor="text1"/>
          <w:sz w:val="21"/>
          <w:szCs w:val="21"/>
        </w:rPr>
      </w:pPr>
      <w:r w:rsidRPr="00C41C80">
        <w:rPr>
          <w:rFonts w:ascii="Arial" w:hAnsi="Arial" w:cs="Arial"/>
          <w:color w:val="000000" w:themeColor="text1"/>
          <w:sz w:val="21"/>
          <w:szCs w:val="21"/>
        </w:rPr>
        <w:t>In 2024–2025, Ukraine faced acute fiscal challenges amid Russia's full-scale aggression, including war-narrowed revenues, surging defence and social spending needs, and energy infrastructure attacks stifling growth. But international partner support helped to enable macroeconomic stability, key obligation fulfilment, and structural reforms despite persistent high financing gaps (~17-18% GDP deficits).</w:t>
      </w:r>
    </w:p>
    <w:p w:rsidRPr="00C41C80" w:rsidR="00C41C80" w:rsidP="003D363F" w:rsidRDefault="00C41C80" w14:paraId="529F1E0E" w14:textId="77777777">
      <w:pPr>
        <w:pStyle w:val="ListParagraph"/>
        <w:numPr>
          <w:ilvl w:val="1"/>
          <w:numId w:val="24"/>
        </w:numPr>
        <w:ind w:left="993" w:hanging="426"/>
        <w:jc w:val="both"/>
        <w:rPr>
          <w:rFonts w:ascii="Arial" w:hAnsi="Arial" w:cs="Arial"/>
          <w:b/>
          <w:bCs/>
          <w:color w:val="000000" w:themeColor="text1"/>
          <w:sz w:val="21"/>
          <w:szCs w:val="21"/>
        </w:rPr>
      </w:pPr>
      <w:r w:rsidRPr="00C41C80">
        <w:rPr>
          <w:rFonts w:ascii="Arial" w:hAnsi="Arial" w:cs="Arial"/>
          <w:color w:val="000000" w:themeColor="text1"/>
          <w:sz w:val="21"/>
          <w:szCs w:val="21"/>
        </w:rPr>
        <w:t>Despite the ongoing war, Ukraine has managed to ensure stable revenue growth in the state budget, reaching UAH 4.3 trillion projected for 2026 (+12.3% y-o-y), driven by improved tax administration, progressive PIT reforms, and digital income taxation. However, expenditures are growing even faster, peaking at UAH 6.2 trillion in 2026 (+15% y-o-y), primarily due to persistently high defence and security spending at UAH 4.5 trillion ($102.9bn, up from $91.5bn in 2025). This results in a high budget deficit of UAH 1.9 trillion (19.3% GDP) in 2026.</w:t>
      </w:r>
    </w:p>
    <w:p w:rsidRPr="00C41C80" w:rsidR="00C41C80" w:rsidP="003D363F" w:rsidRDefault="00C41C80" w14:paraId="454C8C92" w14:textId="3D258C37">
      <w:pPr>
        <w:pStyle w:val="ListParagraph"/>
        <w:numPr>
          <w:ilvl w:val="1"/>
          <w:numId w:val="24"/>
        </w:numPr>
        <w:ind w:left="993" w:hanging="426"/>
        <w:jc w:val="both"/>
        <w:rPr>
          <w:rFonts w:ascii="Arial" w:hAnsi="Arial" w:cs="Arial"/>
          <w:b/>
          <w:bCs/>
          <w:color w:val="000000" w:themeColor="text1"/>
          <w:sz w:val="21"/>
          <w:szCs w:val="21"/>
        </w:rPr>
      </w:pPr>
      <w:r w:rsidRPr="00C41C80">
        <w:rPr>
          <w:rFonts w:ascii="Arial" w:hAnsi="Arial" w:cs="Arial"/>
          <w:color w:val="000000" w:themeColor="text1"/>
          <w:sz w:val="21"/>
          <w:szCs w:val="21"/>
        </w:rPr>
        <w:lastRenderedPageBreak/>
        <w:t xml:space="preserve">KSE Institute </w:t>
      </w:r>
      <w:hyperlink w:history="1" r:id="rId17">
        <w:r w:rsidRPr="003D363F">
          <w:rPr>
            <w:rStyle w:val="Hyperlink"/>
            <w:rFonts w:ascii="Arial" w:hAnsi="Arial" w:cs="Arial"/>
            <w:sz w:val="21"/>
            <w:szCs w:val="21"/>
          </w:rPr>
          <w:t>projections</w:t>
        </w:r>
      </w:hyperlink>
      <w:r w:rsidRPr="00C41C80">
        <w:rPr>
          <w:rFonts w:ascii="Arial" w:hAnsi="Arial" w:cs="Arial"/>
          <w:color w:val="000000" w:themeColor="text1"/>
          <w:sz w:val="21"/>
          <w:szCs w:val="21"/>
        </w:rPr>
        <w:t xml:space="preserve"> indicate gradual improvement post-2026: revenues stabilizing at UAH 3.6–3.7 trillion (2027–28) with robust tax growth (7–10% annually), expenditures declining to UAH 5.3 trillion (2027) and UAH 5.1 trillion (2028) as defence eases to $69.7bn then $57.8bn (still 20.4% GDP), narrowing deficits to 15.4% (2027) and 10.4% (2028). In general, total financing needs are estimated at $44.7 billion (2026), $39.0 billion (2027), and $29.5 billion (2028), excluding ~$13 billion annual debt repayments.</w:t>
      </w:r>
    </w:p>
    <w:p w:rsidRPr="003D363F" w:rsidR="00C41C80" w:rsidP="003D363F" w:rsidRDefault="00C41C80" w14:paraId="7CC75F76" w14:textId="3797681B">
      <w:pPr>
        <w:pStyle w:val="ListParagraph"/>
        <w:numPr>
          <w:ilvl w:val="1"/>
          <w:numId w:val="24"/>
        </w:numPr>
        <w:ind w:left="993" w:hanging="426"/>
        <w:jc w:val="both"/>
        <w:rPr>
          <w:rFonts w:ascii="Arial" w:hAnsi="Arial" w:cs="Arial"/>
          <w:b/>
          <w:bCs/>
          <w:color w:val="000000" w:themeColor="text1"/>
          <w:sz w:val="21"/>
          <w:szCs w:val="21"/>
        </w:rPr>
      </w:pPr>
      <w:r w:rsidRPr="00C41C80">
        <w:rPr>
          <w:rFonts w:ascii="Arial" w:hAnsi="Arial" w:cs="Arial"/>
          <w:color w:val="000000" w:themeColor="text1"/>
          <w:sz w:val="21"/>
          <w:szCs w:val="21"/>
        </w:rPr>
        <w:t xml:space="preserve">Under existing commitments, Ukraine is expected to receive $45.6 billion in 2026, $34.5 billion in 2027, and $18.4 billion in 2028. This includes remnants of financing from ERA and Ukraine Facility programs, IMF support, the new Ukraine Support Loan (€90 billion total, including €30 </w:t>
      </w:r>
      <w:proofErr w:type="spellStart"/>
      <w:r w:rsidRPr="00C41C80">
        <w:rPr>
          <w:rFonts w:ascii="Arial" w:hAnsi="Arial" w:cs="Arial"/>
          <w:color w:val="000000" w:themeColor="text1"/>
          <w:sz w:val="21"/>
          <w:szCs w:val="21"/>
        </w:rPr>
        <w:t>billion</w:t>
      </w:r>
      <w:proofErr w:type="spellEnd"/>
      <w:r w:rsidRPr="00C41C80">
        <w:rPr>
          <w:rFonts w:ascii="Arial" w:hAnsi="Arial" w:cs="Arial"/>
          <w:color w:val="000000" w:themeColor="text1"/>
          <w:sz w:val="21"/>
          <w:szCs w:val="21"/>
        </w:rPr>
        <w:t xml:space="preserve"> of macro-financial assistance or budget support and €60 billion to strengthen Ukraine’s defence capabilities and support the procurement of military equipment), and a new $8.1 billion IMF program (staff-level agreement reached, pending official approval). </w:t>
      </w:r>
    </w:p>
    <w:p w:rsidR="00C41C80" w:rsidP="00C41C80" w:rsidRDefault="00C41C80" w14:paraId="076679F9" w14:textId="49ACDFFD">
      <w:pPr>
        <w:pStyle w:val="ListParagraph"/>
        <w:numPr>
          <w:ilvl w:val="0"/>
          <w:numId w:val="25"/>
        </w:numPr>
        <w:jc w:val="both"/>
        <w:rPr>
          <w:rFonts w:ascii="Arial" w:hAnsi="Arial" w:cs="Arial"/>
          <w:color w:val="000000" w:themeColor="text1"/>
          <w:sz w:val="21"/>
          <w:szCs w:val="21"/>
        </w:rPr>
      </w:pPr>
      <w:r w:rsidRPr="00C41C80">
        <w:rPr>
          <w:rFonts w:ascii="Arial" w:hAnsi="Arial" w:cs="Arial"/>
          <w:color w:val="000000" w:themeColor="text1"/>
          <w:sz w:val="21"/>
          <w:szCs w:val="21"/>
        </w:rPr>
        <w:t>Even accounting for new sources like the €9</w:t>
      </w:r>
      <w:r>
        <w:rPr>
          <w:rFonts w:ascii="Arial" w:hAnsi="Arial" w:cs="Arial"/>
          <w:color w:val="000000" w:themeColor="text1"/>
          <w:sz w:val="21"/>
          <w:szCs w:val="21"/>
        </w:rPr>
        <w:t>5</w:t>
      </w:r>
      <w:r w:rsidRPr="00C41C80">
        <w:rPr>
          <w:rFonts w:ascii="Arial" w:hAnsi="Arial" w:cs="Arial"/>
          <w:color w:val="000000" w:themeColor="text1"/>
          <w:sz w:val="21"/>
          <w:szCs w:val="21"/>
        </w:rPr>
        <w:t xml:space="preserve"> billion Ukraine Support Loan and $8.1 billion IMF program, external financial support is projected to decline sharply by 2028. Recent trends show a pivot to reform-linked programmes, even though wartime conditions severely complicate implementation, while any delays or shortfalls amplify fiscal vulnerabilities, constraining critical social and defence spending capacity.</w:t>
      </w:r>
    </w:p>
    <w:p w:rsidRPr="00C41C80" w:rsidR="00C41C80" w:rsidP="00C41C80" w:rsidRDefault="003D363F" w14:paraId="51CEEB5B" w14:textId="427265A1">
      <w:pPr>
        <w:pStyle w:val="ListParagraph"/>
        <w:numPr>
          <w:ilvl w:val="0"/>
          <w:numId w:val="25"/>
        </w:numPr>
        <w:jc w:val="both"/>
        <w:rPr>
          <w:rFonts w:ascii="Arial" w:hAnsi="Arial" w:cs="Arial"/>
          <w:color w:val="000000" w:themeColor="text1"/>
          <w:sz w:val="21"/>
          <w:szCs w:val="21"/>
        </w:rPr>
      </w:pPr>
      <w:r>
        <w:rPr>
          <w:rFonts w:ascii="Arial" w:hAnsi="Arial" w:cs="Arial"/>
          <w:color w:val="000000" w:themeColor="text1"/>
          <w:sz w:val="21"/>
          <w:szCs w:val="21"/>
        </w:rPr>
        <w:t>T</w:t>
      </w:r>
      <w:r w:rsidRPr="00C41C80" w:rsidR="00C41C80">
        <w:rPr>
          <w:rFonts w:ascii="Arial" w:hAnsi="Arial" w:cs="Arial"/>
          <w:color w:val="000000" w:themeColor="text1"/>
          <w:sz w:val="21"/>
          <w:szCs w:val="21"/>
        </w:rPr>
        <w:t xml:space="preserve">his outlook </w:t>
      </w:r>
      <w:r>
        <w:rPr>
          <w:rFonts w:ascii="Arial" w:hAnsi="Arial" w:cs="Arial"/>
          <w:color w:val="000000" w:themeColor="text1"/>
          <w:sz w:val="21"/>
          <w:szCs w:val="21"/>
        </w:rPr>
        <w:t xml:space="preserve">also </w:t>
      </w:r>
      <w:r w:rsidRPr="00C41C80" w:rsidR="00C41C80">
        <w:rPr>
          <w:rFonts w:ascii="Arial" w:hAnsi="Arial" w:cs="Arial"/>
          <w:color w:val="000000" w:themeColor="text1"/>
          <w:sz w:val="21"/>
          <w:szCs w:val="21"/>
        </w:rPr>
        <w:t xml:space="preserve">assumes war cessation in 2026, but current dynamics breed uncertainty: revenue underperformance risks and expenditure overruns loom large. Post-acute phase, army sustainment and defence costs </w:t>
      </w:r>
      <w:r w:rsidR="00C41C80">
        <w:rPr>
          <w:rFonts w:ascii="Arial" w:hAnsi="Arial" w:cs="Arial"/>
          <w:color w:val="000000" w:themeColor="text1"/>
          <w:sz w:val="21"/>
          <w:szCs w:val="21"/>
        </w:rPr>
        <w:t xml:space="preserve">will likely </w:t>
      </w:r>
      <w:r w:rsidRPr="00C41C80" w:rsidR="00C41C80">
        <w:rPr>
          <w:rFonts w:ascii="Arial" w:hAnsi="Arial" w:cs="Arial"/>
          <w:color w:val="000000" w:themeColor="text1"/>
          <w:sz w:val="21"/>
          <w:szCs w:val="21"/>
        </w:rPr>
        <w:t>stay elevated; prolonged war would escalate fiscal pressures further.</w:t>
      </w:r>
      <w:r w:rsidR="00C41C80">
        <w:rPr>
          <w:rFonts w:ascii="Arial" w:hAnsi="Arial" w:cs="Arial"/>
          <w:color w:val="000000" w:themeColor="text1"/>
          <w:sz w:val="21"/>
          <w:szCs w:val="21"/>
        </w:rPr>
        <w:t xml:space="preserve"> This is c</w:t>
      </w:r>
      <w:r w:rsidRPr="00C41C80" w:rsidR="00C41C80">
        <w:rPr>
          <w:rFonts w:ascii="Arial" w:hAnsi="Arial" w:cs="Arial"/>
          <w:color w:val="000000" w:themeColor="text1"/>
          <w:sz w:val="21"/>
          <w:szCs w:val="21"/>
        </w:rPr>
        <w:t>ompounded by daily shelling threatening added destruction and reconstruction burdens.</w:t>
      </w:r>
    </w:p>
    <w:p w:rsidR="00C41C80" w:rsidP="00C17865" w:rsidRDefault="00C41C80" w14:paraId="37E78969" w14:textId="77777777">
      <w:pPr>
        <w:jc w:val="both"/>
        <w:rPr>
          <w:rFonts w:ascii="Arial" w:hAnsi="Arial" w:cs="Arial"/>
          <w:b/>
          <w:bCs/>
          <w:color w:val="000000" w:themeColor="text1"/>
          <w:sz w:val="21"/>
          <w:szCs w:val="21"/>
        </w:rPr>
      </w:pPr>
    </w:p>
    <w:p w:rsidR="00EB6C27" w:rsidP="00C17865" w:rsidRDefault="00187F85" w14:paraId="6668EC79" w14:textId="2CB85D7F">
      <w:pPr>
        <w:jc w:val="both"/>
        <w:rPr>
          <w:rFonts w:ascii="Arial" w:hAnsi="Arial" w:cs="Arial"/>
          <w:b/>
          <w:bCs/>
          <w:color w:val="000000" w:themeColor="text1"/>
          <w:sz w:val="21"/>
          <w:szCs w:val="21"/>
        </w:rPr>
      </w:pPr>
      <w:r>
        <w:rPr>
          <w:rFonts w:ascii="Arial" w:hAnsi="Arial" w:cs="Arial"/>
          <w:b/>
          <w:bCs/>
          <w:color w:val="000000" w:themeColor="text1"/>
          <w:sz w:val="21"/>
          <w:szCs w:val="21"/>
        </w:rPr>
        <w:t xml:space="preserve">Russian aggression and Ukraine’s immediate security challenges; assessing the war and its geopolitics </w:t>
      </w:r>
    </w:p>
    <w:p w:rsidR="00187F85" w:rsidP="00187F85" w:rsidRDefault="00187F85" w14:paraId="135CF9A3" w14:textId="267A85C8">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Russian attacks on energy infrastructure, severe hardship in Ukraine. 2025 was the deadliest year for Ukrainian civilians since 2022. Schools, hospitals, energy and civilian infrastructure </w:t>
      </w:r>
      <w:r w:rsidR="00CA6138">
        <w:rPr>
          <w:rFonts w:ascii="Arial" w:hAnsi="Arial" w:cs="Arial"/>
          <w:color w:val="000000" w:themeColor="text1"/>
          <w:sz w:val="21"/>
          <w:szCs w:val="21"/>
        </w:rPr>
        <w:t xml:space="preserve">were </w:t>
      </w:r>
      <w:r>
        <w:rPr>
          <w:rFonts w:ascii="Arial" w:hAnsi="Arial" w:cs="Arial"/>
          <w:color w:val="000000" w:themeColor="text1"/>
          <w:sz w:val="21"/>
          <w:szCs w:val="21"/>
        </w:rPr>
        <w:t xml:space="preserve">all targeted. </w:t>
      </w:r>
      <w:r w:rsidR="00653DCC">
        <w:rPr>
          <w:rFonts w:ascii="Arial" w:hAnsi="Arial" w:cs="Arial"/>
          <w:color w:val="000000" w:themeColor="text1"/>
          <w:sz w:val="21"/>
          <w:szCs w:val="21"/>
        </w:rPr>
        <w:t xml:space="preserve">These attacks have particularly targeted regions that are close to Russia but not near the current frontline in the war. </w:t>
      </w:r>
    </w:p>
    <w:p w:rsidR="00217FB6" w:rsidP="00187F85" w:rsidRDefault="00217FB6" w14:paraId="552E314C" w14:textId="5780DE05">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Both sides </w:t>
      </w:r>
      <w:r w:rsidR="00CA6138">
        <w:rPr>
          <w:rFonts w:ascii="Arial" w:hAnsi="Arial" w:cs="Arial"/>
          <w:color w:val="000000" w:themeColor="text1"/>
          <w:sz w:val="21"/>
          <w:szCs w:val="21"/>
        </w:rPr>
        <w:t xml:space="preserve">are </w:t>
      </w:r>
      <w:r>
        <w:rPr>
          <w:rFonts w:ascii="Arial" w:hAnsi="Arial" w:cs="Arial"/>
          <w:color w:val="000000" w:themeColor="text1"/>
          <w:sz w:val="21"/>
          <w:szCs w:val="21"/>
        </w:rPr>
        <w:t xml:space="preserve">locked in attritional war with differing challenges. Russia in 2024 and 2025 made very small territorially advances (according to </w:t>
      </w:r>
      <w:hyperlink w:history="1" r:id="rId18">
        <w:r w:rsidRPr="00217FB6">
          <w:rPr>
            <w:rStyle w:val="Hyperlink"/>
            <w:rFonts w:ascii="Arial" w:hAnsi="Arial" w:cs="Arial"/>
            <w:sz w:val="21"/>
            <w:szCs w:val="21"/>
          </w:rPr>
          <w:t>CSIS</w:t>
        </w:r>
      </w:hyperlink>
      <w:r>
        <w:rPr>
          <w:rFonts w:ascii="Arial" w:hAnsi="Arial" w:cs="Arial"/>
          <w:color w:val="000000" w:themeColor="text1"/>
          <w:sz w:val="21"/>
          <w:szCs w:val="21"/>
        </w:rPr>
        <w:t xml:space="preserve"> it gained 0.6% of Ukraine’s land </w:t>
      </w:r>
      <w:r w:rsidR="00CA6138">
        <w:rPr>
          <w:rFonts w:ascii="Arial" w:hAnsi="Arial" w:cs="Arial"/>
          <w:color w:val="000000" w:themeColor="text1"/>
          <w:sz w:val="21"/>
          <w:szCs w:val="21"/>
        </w:rPr>
        <w:t>in</w:t>
      </w:r>
      <w:r>
        <w:rPr>
          <w:rFonts w:ascii="Arial" w:hAnsi="Arial" w:cs="Arial"/>
          <w:color w:val="000000" w:themeColor="text1"/>
          <w:sz w:val="21"/>
          <w:szCs w:val="21"/>
        </w:rPr>
        <w:t xml:space="preserve"> 2024 and 0.8% in 2025). These gains are coming at significant cost with Russia needing to recruit 30k – 40k soldiers per month. </w:t>
      </w:r>
    </w:p>
    <w:p w:rsidR="00E01C3D" w:rsidP="00E01C3D" w:rsidRDefault="00E01C3D" w14:paraId="2A54CBCB" w14:textId="330F8081">
      <w:pPr>
        <w:pStyle w:val="ListParagraph"/>
        <w:numPr>
          <w:ilvl w:val="0"/>
          <w:numId w:val="21"/>
        </w:numPr>
        <w:rPr>
          <w:rFonts w:ascii="Arial" w:hAnsi="Arial" w:cs="Arial"/>
          <w:color w:val="000000" w:themeColor="text1"/>
          <w:sz w:val="21"/>
          <w:szCs w:val="21"/>
        </w:rPr>
      </w:pPr>
      <w:r w:rsidRPr="00E01C3D">
        <w:rPr>
          <w:rFonts w:ascii="Arial" w:hAnsi="Arial" w:cs="Arial"/>
          <w:color w:val="000000" w:themeColor="text1"/>
          <w:sz w:val="21"/>
          <w:szCs w:val="21"/>
        </w:rPr>
        <w:t xml:space="preserve">It is important to be </w:t>
      </w:r>
      <w:r w:rsidRPr="00E01C3D">
        <w:rPr>
          <w:rFonts w:ascii="Arial" w:hAnsi="Arial" w:cs="Arial"/>
          <w:b/>
          <w:bCs/>
          <w:color w:val="000000" w:themeColor="text1"/>
          <w:sz w:val="21"/>
          <w:szCs w:val="21"/>
        </w:rPr>
        <w:t xml:space="preserve">analytical and realistic </w:t>
      </w:r>
      <w:r w:rsidRPr="00E01C3D">
        <w:rPr>
          <w:rFonts w:ascii="Arial" w:hAnsi="Arial" w:cs="Arial"/>
          <w:color w:val="000000" w:themeColor="text1"/>
          <w:sz w:val="21"/>
          <w:szCs w:val="21"/>
        </w:rPr>
        <w:t xml:space="preserve">about what Russia today is and what it is not. Russia may construct Soviet-like imperial </w:t>
      </w:r>
      <w:proofErr w:type="gramStart"/>
      <w:r w:rsidRPr="00E01C3D">
        <w:rPr>
          <w:rFonts w:ascii="Arial" w:hAnsi="Arial" w:cs="Arial"/>
          <w:color w:val="000000" w:themeColor="text1"/>
          <w:sz w:val="21"/>
          <w:szCs w:val="21"/>
        </w:rPr>
        <w:t>narratives</w:t>
      </w:r>
      <w:proofErr w:type="gramEnd"/>
      <w:r w:rsidRPr="00E01C3D">
        <w:rPr>
          <w:rFonts w:ascii="Arial" w:hAnsi="Arial" w:cs="Arial"/>
          <w:color w:val="000000" w:themeColor="text1"/>
          <w:sz w:val="21"/>
          <w:szCs w:val="21"/>
        </w:rPr>
        <w:t xml:space="preserve"> but it is not the Soviet Union. Its army has not</w:t>
      </w:r>
      <w:r w:rsidR="00580172">
        <w:rPr>
          <w:rFonts w:ascii="Arial" w:hAnsi="Arial" w:cs="Arial"/>
          <w:color w:val="000000" w:themeColor="text1"/>
          <w:sz w:val="21"/>
          <w:szCs w:val="21"/>
        </w:rPr>
        <w:t>h</w:t>
      </w:r>
      <w:r w:rsidRPr="00E01C3D">
        <w:rPr>
          <w:rFonts w:ascii="Arial" w:hAnsi="Arial" w:cs="Arial"/>
          <w:color w:val="000000" w:themeColor="text1"/>
          <w:sz w:val="21"/>
          <w:szCs w:val="21"/>
        </w:rPr>
        <w:t>ing of the power of the old Soviet military in Russia’s near abroad; its relationship to near abroad states is radically different from the Soviet system. Recognising fragmentation means seeing the transactionalism and multiple points of connection within this new geopolitical order. Even the mafia that has taken over the Georgian state</w:t>
      </w:r>
      <w:r>
        <w:rPr>
          <w:rFonts w:ascii="Arial" w:hAnsi="Arial" w:cs="Arial"/>
          <w:color w:val="000000" w:themeColor="text1"/>
          <w:sz w:val="21"/>
          <w:szCs w:val="21"/>
        </w:rPr>
        <w:t xml:space="preserve"> and are seen as close to Russia still want a relationship with powers like China and even Europe to some degree. </w:t>
      </w:r>
    </w:p>
    <w:p w:rsidR="00E01C3D" w:rsidP="00E01C3D" w:rsidRDefault="00E01C3D" w14:paraId="4439C85B" w14:textId="61775B7C">
      <w:pPr>
        <w:pStyle w:val="ListParagraph"/>
        <w:numPr>
          <w:ilvl w:val="0"/>
          <w:numId w:val="21"/>
        </w:numPr>
        <w:rPr>
          <w:rFonts w:ascii="Arial" w:hAnsi="Arial" w:cs="Arial"/>
          <w:color w:val="000000" w:themeColor="text1"/>
          <w:sz w:val="21"/>
          <w:szCs w:val="21"/>
        </w:rPr>
      </w:pPr>
      <w:r>
        <w:rPr>
          <w:rFonts w:ascii="Arial" w:hAnsi="Arial" w:cs="Arial"/>
          <w:color w:val="000000" w:themeColor="text1"/>
          <w:sz w:val="21"/>
          <w:szCs w:val="21"/>
        </w:rPr>
        <w:t>Is imperialism even the right term for Russia’s vision? It</w:t>
      </w:r>
      <w:r w:rsidR="00580172">
        <w:rPr>
          <w:rFonts w:ascii="Arial" w:hAnsi="Arial" w:cs="Arial"/>
          <w:color w:val="000000" w:themeColor="text1"/>
          <w:sz w:val="21"/>
          <w:szCs w:val="21"/>
        </w:rPr>
        <w:t xml:space="preserve"> i</w:t>
      </w:r>
      <w:r>
        <w:rPr>
          <w:rFonts w:ascii="Arial" w:hAnsi="Arial" w:cs="Arial"/>
          <w:color w:val="000000" w:themeColor="text1"/>
          <w:sz w:val="21"/>
          <w:szCs w:val="21"/>
        </w:rPr>
        <w:t xml:space="preserve">s </w:t>
      </w:r>
      <w:r w:rsidR="00580172">
        <w:rPr>
          <w:rFonts w:ascii="Arial" w:hAnsi="Arial" w:cs="Arial"/>
          <w:color w:val="000000" w:themeColor="text1"/>
          <w:sz w:val="21"/>
          <w:szCs w:val="21"/>
        </w:rPr>
        <w:t xml:space="preserve">a </w:t>
      </w:r>
      <w:r>
        <w:rPr>
          <w:rFonts w:ascii="Arial" w:hAnsi="Arial" w:cs="Arial"/>
          <w:color w:val="000000" w:themeColor="text1"/>
          <w:sz w:val="21"/>
          <w:szCs w:val="21"/>
        </w:rPr>
        <w:t>militarist, violent, mafia state. But it has no vision for actually colonising its near abroad. Even if Zelensky had fled Kyiv and Kyiv had fallen</w:t>
      </w:r>
      <w:r w:rsidR="00580172">
        <w:rPr>
          <w:rFonts w:ascii="Arial" w:hAnsi="Arial" w:cs="Arial"/>
          <w:color w:val="000000" w:themeColor="text1"/>
          <w:sz w:val="21"/>
          <w:szCs w:val="21"/>
        </w:rPr>
        <w:t>,</w:t>
      </w:r>
      <w:r>
        <w:rPr>
          <w:rFonts w:ascii="Arial" w:hAnsi="Arial" w:cs="Arial"/>
          <w:color w:val="000000" w:themeColor="text1"/>
          <w:sz w:val="21"/>
          <w:szCs w:val="21"/>
        </w:rPr>
        <w:t xml:space="preserve"> Russia would not </w:t>
      </w:r>
      <w:r w:rsidR="00CA6138">
        <w:rPr>
          <w:rFonts w:ascii="Arial" w:hAnsi="Arial" w:cs="Arial"/>
          <w:color w:val="000000" w:themeColor="text1"/>
          <w:sz w:val="21"/>
          <w:szCs w:val="21"/>
        </w:rPr>
        <w:t xml:space="preserve">have </w:t>
      </w:r>
      <w:r>
        <w:rPr>
          <w:rFonts w:ascii="Arial" w:hAnsi="Arial" w:cs="Arial"/>
          <w:color w:val="000000" w:themeColor="text1"/>
          <w:sz w:val="21"/>
          <w:szCs w:val="21"/>
        </w:rPr>
        <w:t>be</w:t>
      </w:r>
      <w:r w:rsidR="00CA6138">
        <w:rPr>
          <w:rFonts w:ascii="Arial" w:hAnsi="Arial" w:cs="Arial"/>
          <w:color w:val="000000" w:themeColor="text1"/>
          <w:sz w:val="21"/>
          <w:szCs w:val="21"/>
        </w:rPr>
        <w:t>en</w:t>
      </w:r>
      <w:r>
        <w:rPr>
          <w:rFonts w:ascii="Arial" w:hAnsi="Arial" w:cs="Arial"/>
          <w:color w:val="000000" w:themeColor="text1"/>
          <w:sz w:val="21"/>
          <w:szCs w:val="21"/>
        </w:rPr>
        <w:t xml:space="preserve"> able to colonise Ukraine; what is happening is different in that sense to classical imperialist wars.</w:t>
      </w:r>
    </w:p>
    <w:p w:rsidR="00E01C3D" w:rsidP="00E01C3D" w:rsidRDefault="00E01C3D" w14:paraId="3DB20BE8" w14:textId="77777777">
      <w:pPr>
        <w:rPr>
          <w:rFonts w:ascii="Arial" w:hAnsi="Arial" w:cs="Arial"/>
          <w:color w:val="000000" w:themeColor="text1"/>
          <w:sz w:val="21"/>
          <w:szCs w:val="21"/>
        </w:rPr>
      </w:pPr>
    </w:p>
    <w:p w:rsidRPr="0094082A" w:rsidR="00D46A2E" w:rsidP="0094082A" w:rsidRDefault="00243D91" w14:paraId="59BAD6BF" w14:textId="030343A2">
      <w:pPr>
        <w:rPr>
          <w:rFonts w:ascii="Arial" w:hAnsi="Arial" w:cs="Arial"/>
          <w:color w:val="000000" w:themeColor="text1"/>
          <w:sz w:val="21"/>
          <w:szCs w:val="21"/>
        </w:rPr>
      </w:pPr>
      <w:r w:rsidRPr="0094082A">
        <w:rPr>
          <w:rFonts w:ascii="Arial" w:hAnsi="Arial" w:cs="Arial"/>
          <w:b/>
          <w:bCs/>
          <w:color w:val="000000" w:themeColor="text1"/>
          <w:sz w:val="21"/>
          <w:szCs w:val="21"/>
        </w:rPr>
        <w:t>How to analyse the geopolitics</w:t>
      </w:r>
      <w:r w:rsidRPr="0094082A" w:rsidR="00735B61">
        <w:rPr>
          <w:rFonts w:ascii="Arial" w:hAnsi="Arial" w:cs="Arial"/>
          <w:b/>
          <w:bCs/>
          <w:color w:val="000000" w:themeColor="text1"/>
          <w:sz w:val="21"/>
          <w:szCs w:val="21"/>
        </w:rPr>
        <w:t xml:space="preserve">? </w:t>
      </w:r>
    </w:p>
    <w:p w:rsidRPr="0094082A" w:rsidR="00D46A2E" w:rsidP="0094082A" w:rsidRDefault="00E2780A" w14:paraId="0F20A1DF" w14:textId="45D8A357">
      <w:pPr>
        <w:pStyle w:val="ListParagraph"/>
        <w:numPr>
          <w:ilvl w:val="0"/>
          <w:numId w:val="21"/>
        </w:numPr>
        <w:rPr>
          <w:rFonts w:ascii="Arial" w:hAnsi="Arial" w:cs="Arial"/>
          <w:color w:val="000000" w:themeColor="text1"/>
          <w:sz w:val="21"/>
          <w:szCs w:val="21"/>
        </w:rPr>
      </w:pPr>
      <w:r>
        <w:rPr>
          <w:rFonts w:ascii="Arial" w:hAnsi="Arial" w:cs="Arial"/>
          <w:color w:val="000000" w:themeColor="text1"/>
          <w:sz w:val="21"/>
          <w:szCs w:val="21"/>
        </w:rPr>
        <w:t xml:space="preserve">Building </w:t>
      </w:r>
      <w:r w:rsidR="00CA6138">
        <w:rPr>
          <w:rFonts w:ascii="Arial" w:hAnsi="Arial" w:cs="Arial"/>
          <w:color w:val="000000" w:themeColor="text1"/>
          <w:sz w:val="21"/>
          <w:szCs w:val="21"/>
        </w:rPr>
        <w:t xml:space="preserve">on </w:t>
      </w:r>
      <w:r>
        <w:rPr>
          <w:rFonts w:ascii="Arial" w:hAnsi="Arial" w:cs="Arial"/>
          <w:color w:val="000000" w:themeColor="text1"/>
          <w:sz w:val="21"/>
          <w:szCs w:val="21"/>
        </w:rPr>
        <w:t>this, a</w:t>
      </w:r>
      <w:r w:rsidR="00D46A2E">
        <w:rPr>
          <w:rFonts w:ascii="Arial" w:hAnsi="Arial" w:cs="Arial"/>
          <w:color w:val="000000" w:themeColor="text1"/>
          <w:sz w:val="21"/>
          <w:szCs w:val="21"/>
        </w:rPr>
        <w:t xml:space="preserve"> number of colleagues emphasised that it is better to see Putin (as an autocrat) and Trump (as an aspiring one) as gangster, mafia</w:t>
      </w:r>
      <w:r w:rsidR="009760EB">
        <w:rPr>
          <w:rFonts w:ascii="Arial" w:hAnsi="Arial" w:cs="Arial"/>
          <w:color w:val="000000" w:themeColor="text1"/>
          <w:sz w:val="21"/>
          <w:szCs w:val="21"/>
        </w:rPr>
        <w:t>-like</w:t>
      </w:r>
      <w:r w:rsidR="00D46A2E">
        <w:rPr>
          <w:rFonts w:ascii="Arial" w:hAnsi="Arial" w:cs="Arial"/>
          <w:color w:val="000000" w:themeColor="text1"/>
          <w:sz w:val="21"/>
          <w:szCs w:val="21"/>
        </w:rPr>
        <w:t xml:space="preserve"> figures</w:t>
      </w:r>
      <w:r>
        <w:rPr>
          <w:rFonts w:ascii="Arial" w:hAnsi="Arial" w:cs="Arial"/>
          <w:color w:val="000000" w:themeColor="text1"/>
          <w:sz w:val="21"/>
          <w:szCs w:val="21"/>
        </w:rPr>
        <w:t xml:space="preserve">. But even this requires important caveats in the analysis. </w:t>
      </w:r>
      <w:r w:rsidR="0094082A">
        <w:rPr>
          <w:rFonts w:ascii="Arial" w:hAnsi="Arial" w:cs="Arial"/>
          <w:color w:val="000000" w:themeColor="text1"/>
          <w:sz w:val="21"/>
          <w:szCs w:val="21"/>
        </w:rPr>
        <w:t xml:space="preserve">While mafia leaders govern through networks and are only as strong as those that serve them, these two figures appear to </w:t>
      </w:r>
      <w:r w:rsidR="00D46A2E">
        <w:rPr>
          <w:rFonts w:ascii="Arial" w:hAnsi="Arial" w:cs="Arial"/>
          <w:color w:val="000000" w:themeColor="text1"/>
          <w:sz w:val="21"/>
          <w:szCs w:val="21"/>
        </w:rPr>
        <w:t>believe</w:t>
      </w:r>
      <w:r w:rsidR="0094082A">
        <w:rPr>
          <w:rFonts w:ascii="Arial" w:hAnsi="Arial" w:cs="Arial"/>
          <w:color w:val="000000" w:themeColor="text1"/>
          <w:sz w:val="21"/>
          <w:szCs w:val="21"/>
        </w:rPr>
        <w:t xml:space="preserve"> </w:t>
      </w:r>
      <w:r w:rsidR="009760EB">
        <w:rPr>
          <w:rFonts w:ascii="Arial" w:hAnsi="Arial" w:cs="Arial"/>
          <w:color w:val="000000" w:themeColor="text1"/>
          <w:sz w:val="21"/>
          <w:szCs w:val="21"/>
        </w:rPr>
        <w:t xml:space="preserve">that </w:t>
      </w:r>
      <w:r w:rsidR="0094082A">
        <w:rPr>
          <w:rFonts w:ascii="Arial" w:hAnsi="Arial" w:cs="Arial"/>
          <w:color w:val="000000" w:themeColor="text1"/>
          <w:sz w:val="21"/>
          <w:szCs w:val="21"/>
        </w:rPr>
        <w:t xml:space="preserve">that </w:t>
      </w:r>
      <w:r w:rsidR="00D46A2E">
        <w:rPr>
          <w:rFonts w:ascii="Arial" w:hAnsi="Arial" w:cs="Arial"/>
          <w:color w:val="000000" w:themeColor="text1"/>
          <w:sz w:val="21"/>
          <w:szCs w:val="21"/>
        </w:rPr>
        <w:t xml:space="preserve">they hold </w:t>
      </w:r>
      <w:r>
        <w:rPr>
          <w:rFonts w:ascii="Arial" w:hAnsi="Arial" w:cs="Arial"/>
          <w:color w:val="000000" w:themeColor="text1"/>
          <w:sz w:val="21"/>
          <w:szCs w:val="21"/>
        </w:rPr>
        <w:t xml:space="preserve">almost </w:t>
      </w:r>
      <w:r w:rsidR="00D46A2E">
        <w:rPr>
          <w:rFonts w:ascii="Arial" w:hAnsi="Arial" w:cs="Arial"/>
          <w:color w:val="000000" w:themeColor="text1"/>
          <w:sz w:val="21"/>
          <w:szCs w:val="21"/>
        </w:rPr>
        <w:t>God-like powers</w:t>
      </w:r>
      <w:r w:rsidR="0094082A">
        <w:rPr>
          <w:rFonts w:ascii="Arial" w:hAnsi="Arial" w:cs="Arial"/>
          <w:color w:val="000000" w:themeColor="text1"/>
          <w:sz w:val="21"/>
          <w:szCs w:val="21"/>
        </w:rPr>
        <w:t>. This – their overestimation of their own power –</w:t>
      </w:r>
      <w:r w:rsidRPr="0094082A" w:rsidR="0094082A">
        <w:rPr>
          <w:rFonts w:ascii="Arial" w:hAnsi="Arial" w:cs="Arial"/>
          <w:color w:val="000000" w:themeColor="text1"/>
          <w:sz w:val="21"/>
          <w:szCs w:val="21"/>
        </w:rPr>
        <w:t xml:space="preserve"> </w:t>
      </w:r>
      <w:r>
        <w:rPr>
          <w:rFonts w:ascii="Arial" w:hAnsi="Arial" w:cs="Arial"/>
          <w:color w:val="000000" w:themeColor="text1"/>
          <w:sz w:val="21"/>
          <w:szCs w:val="21"/>
        </w:rPr>
        <w:t xml:space="preserve">and ability to project it </w:t>
      </w:r>
      <w:r w:rsidRPr="0094082A" w:rsidR="0094082A">
        <w:rPr>
          <w:rFonts w:ascii="Arial" w:hAnsi="Arial" w:cs="Arial"/>
          <w:color w:val="000000" w:themeColor="text1"/>
          <w:sz w:val="21"/>
          <w:szCs w:val="21"/>
        </w:rPr>
        <w:t>is a</w:t>
      </w:r>
      <w:r w:rsidR="0094082A">
        <w:rPr>
          <w:rFonts w:ascii="Arial" w:hAnsi="Arial" w:cs="Arial"/>
          <w:color w:val="000000" w:themeColor="text1"/>
          <w:sz w:val="21"/>
          <w:szCs w:val="21"/>
        </w:rPr>
        <w:t xml:space="preserve"> potential</w:t>
      </w:r>
      <w:r w:rsidRPr="0094082A" w:rsidR="0094082A">
        <w:rPr>
          <w:rFonts w:ascii="Arial" w:hAnsi="Arial" w:cs="Arial"/>
          <w:color w:val="000000" w:themeColor="text1"/>
          <w:sz w:val="21"/>
          <w:szCs w:val="21"/>
        </w:rPr>
        <w:t xml:space="preserve"> source of vulnerability that </w:t>
      </w:r>
      <w:r w:rsidR="0094082A">
        <w:rPr>
          <w:rFonts w:ascii="Arial" w:hAnsi="Arial" w:cs="Arial"/>
          <w:color w:val="000000" w:themeColor="text1"/>
          <w:sz w:val="21"/>
          <w:szCs w:val="21"/>
        </w:rPr>
        <w:t>democrats</w:t>
      </w:r>
      <w:r w:rsidRPr="0094082A" w:rsidR="0094082A">
        <w:rPr>
          <w:rFonts w:ascii="Arial" w:hAnsi="Arial" w:cs="Arial"/>
          <w:color w:val="000000" w:themeColor="text1"/>
          <w:sz w:val="21"/>
          <w:szCs w:val="21"/>
        </w:rPr>
        <w:t xml:space="preserve"> can </w:t>
      </w:r>
      <w:r>
        <w:rPr>
          <w:rFonts w:ascii="Arial" w:hAnsi="Arial" w:cs="Arial"/>
          <w:color w:val="000000" w:themeColor="text1"/>
          <w:sz w:val="21"/>
          <w:szCs w:val="21"/>
        </w:rPr>
        <w:t xml:space="preserve">and should </w:t>
      </w:r>
      <w:r w:rsidRPr="0094082A" w:rsidR="0094082A">
        <w:rPr>
          <w:rFonts w:ascii="Arial" w:hAnsi="Arial" w:cs="Arial"/>
          <w:color w:val="000000" w:themeColor="text1"/>
          <w:sz w:val="21"/>
          <w:szCs w:val="21"/>
        </w:rPr>
        <w:t>exploit.</w:t>
      </w:r>
      <w:r>
        <w:rPr>
          <w:rFonts w:ascii="Arial" w:hAnsi="Arial" w:cs="Arial"/>
          <w:color w:val="000000" w:themeColor="text1"/>
          <w:sz w:val="21"/>
          <w:szCs w:val="21"/>
        </w:rPr>
        <w:t xml:space="preserve"> </w:t>
      </w:r>
      <w:r w:rsidRPr="0094082A" w:rsidR="0094082A">
        <w:rPr>
          <w:rFonts w:ascii="Arial" w:hAnsi="Arial" w:cs="Arial"/>
          <w:color w:val="000000" w:themeColor="text1"/>
          <w:sz w:val="21"/>
          <w:szCs w:val="21"/>
        </w:rPr>
        <w:t xml:space="preserve"> </w:t>
      </w:r>
      <w:r w:rsidRPr="0094082A" w:rsidR="00D46A2E">
        <w:rPr>
          <w:rFonts w:ascii="Arial" w:hAnsi="Arial" w:cs="Arial"/>
          <w:color w:val="000000" w:themeColor="text1"/>
          <w:sz w:val="21"/>
          <w:szCs w:val="21"/>
        </w:rPr>
        <w:t xml:space="preserve">  </w:t>
      </w:r>
    </w:p>
    <w:p w:rsidRPr="008E0F43" w:rsidR="008E0F43" w:rsidP="008E0F43" w:rsidRDefault="008E0F43" w14:paraId="0F2EC58F" w14:textId="19290911">
      <w:pPr>
        <w:pStyle w:val="ListParagraph"/>
        <w:numPr>
          <w:ilvl w:val="0"/>
          <w:numId w:val="21"/>
        </w:numPr>
        <w:rPr>
          <w:rFonts w:ascii="Arial" w:hAnsi="Arial" w:cs="Arial"/>
          <w:color w:val="000000" w:themeColor="text1"/>
          <w:sz w:val="21"/>
          <w:szCs w:val="21"/>
        </w:rPr>
      </w:pPr>
      <w:r w:rsidRPr="008E0F43">
        <w:rPr>
          <w:rFonts w:ascii="Arial" w:hAnsi="Arial" w:cs="Arial"/>
          <w:color w:val="000000" w:themeColor="text1"/>
          <w:sz w:val="21"/>
          <w:szCs w:val="21"/>
        </w:rPr>
        <w:t xml:space="preserve">Kiss the ring: US politics </w:t>
      </w:r>
      <w:r>
        <w:rPr>
          <w:rFonts w:ascii="Arial" w:hAnsi="Arial" w:cs="Arial"/>
          <w:color w:val="000000" w:themeColor="text1"/>
          <w:sz w:val="21"/>
          <w:szCs w:val="21"/>
        </w:rPr>
        <w:t>is</w:t>
      </w:r>
      <w:r w:rsidR="00E2780A">
        <w:rPr>
          <w:rFonts w:ascii="Arial" w:hAnsi="Arial" w:cs="Arial"/>
          <w:color w:val="000000" w:themeColor="text1"/>
          <w:sz w:val="21"/>
          <w:szCs w:val="21"/>
        </w:rPr>
        <w:t>, in this sense,</w:t>
      </w:r>
      <w:r>
        <w:rPr>
          <w:rFonts w:ascii="Arial" w:hAnsi="Arial" w:cs="Arial"/>
          <w:color w:val="000000" w:themeColor="text1"/>
          <w:sz w:val="21"/>
          <w:szCs w:val="21"/>
        </w:rPr>
        <w:t xml:space="preserve"> increasingly “</w:t>
      </w:r>
      <w:r w:rsidRPr="008E0F43">
        <w:rPr>
          <w:rFonts w:ascii="Arial" w:hAnsi="Arial" w:cs="Arial"/>
          <w:color w:val="000000" w:themeColor="text1"/>
          <w:sz w:val="21"/>
          <w:szCs w:val="21"/>
        </w:rPr>
        <w:t>neopatrimonial</w:t>
      </w:r>
      <w:r>
        <w:rPr>
          <w:rFonts w:ascii="Arial" w:hAnsi="Arial" w:cs="Arial"/>
          <w:color w:val="000000" w:themeColor="text1"/>
          <w:sz w:val="21"/>
          <w:szCs w:val="21"/>
        </w:rPr>
        <w:t>”</w:t>
      </w:r>
      <w:r w:rsidRPr="008E0F43">
        <w:rPr>
          <w:rFonts w:ascii="Arial" w:hAnsi="Arial" w:cs="Arial"/>
          <w:color w:val="000000" w:themeColor="text1"/>
          <w:sz w:val="21"/>
          <w:szCs w:val="21"/>
        </w:rPr>
        <w:t>. Where politics becomes an exercise in personal power, and patrons use political power to capture resources and cultivate a series of client relationships among oligarchs and ideological factions that are trading for influence within the system.</w:t>
      </w:r>
      <w:r>
        <w:rPr>
          <w:rFonts w:ascii="Arial" w:hAnsi="Arial" w:cs="Arial"/>
          <w:color w:val="000000" w:themeColor="text1"/>
          <w:sz w:val="21"/>
          <w:szCs w:val="21"/>
        </w:rPr>
        <w:t xml:space="preserve"> The terminology of neopatrimonialism or patronal politics (Hale) is familiar one in post-Soviet political economy. </w:t>
      </w:r>
    </w:p>
    <w:p w:rsidR="00D46A2E" w:rsidP="00243D91" w:rsidRDefault="00735B61" w14:paraId="247026A8" w14:textId="3F68A293">
      <w:pPr>
        <w:pStyle w:val="ListParagraph"/>
        <w:numPr>
          <w:ilvl w:val="0"/>
          <w:numId w:val="21"/>
        </w:numPr>
        <w:rPr>
          <w:rFonts w:ascii="Arial" w:hAnsi="Arial" w:cs="Arial"/>
          <w:color w:val="000000" w:themeColor="text1"/>
          <w:sz w:val="21"/>
          <w:szCs w:val="21"/>
        </w:rPr>
      </w:pPr>
      <w:r>
        <w:rPr>
          <w:rFonts w:ascii="Arial" w:hAnsi="Arial" w:cs="Arial"/>
          <w:color w:val="000000" w:themeColor="text1"/>
          <w:sz w:val="21"/>
          <w:szCs w:val="21"/>
        </w:rPr>
        <w:t>States are only as powerful/vulnerable as their relations with other states; and it is not always straightforward what is a strength and vulnerability. Russia for example has benefited from fossil fuels rents to fund the war effort (strength) but these make it vulnerable to movements in oil prices. Ukraine is strengthened by financing and aid from allies</w:t>
      </w:r>
      <w:r w:rsidR="00FA14C7">
        <w:rPr>
          <w:rFonts w:ascii="Arial" w:hAnsi="Arial" w:cs="Arial"/>
          <w:color w:val="000000" w:themeColor="text1"/>
          <w:sz w:val="21"/>
          <w:szCs w:val="21"/>
        </w:rPr>
        <w:t>,</w:t>
      </w:r>
      <w:r>
        <w:rPr>
          <w:rFonts w:ascii="Arial" w:hAnsi="Arial" w:cs="Arial"/>
          <w:color w:val="000000" w:themeColor="text1"/>
          <w:sz w:val="21"/>
          <w:szCs w:val="21"/>
        </w:rPr>
        <w:t xml:space="preserve"> but these are also a source of vulnerability</w:t>
      </w:r>
      <w:r w:rsidR="00163FEC">
        <w:rPr>
          <w:rFonts w:ascii="Arial" w:hAnsi="Arial" w:cs="Arial"/>
          <w:color w:val="000000" w:themeColor="text1"/>
          <w:sz w:val="21"/>
          <w:szCs w:val="21"/>
        </w:rPr>
        <w:t xml:space="preserve"> insofar as they drive</w:t>
      </w:r>
      <w:r>
        <w:rPr>
          <w:rFonts w:ascii="Arial" w:hAnsi="Arial" w:cs="Arial"/>
          <w:color w:val="000000" w:themeColor="text1"/>
          <w:sz w:val="21"/>
          <w:szCs w:val="21"/>
        </w:rPr>
        <w:t xml:space="preserve"> dependence. </w:t>
      </w:r>
    </w:p>
    <w:p w:rsidR="00E2780A" w:rsidP="00D46A2E" w:rsidRDefault="00735B61" w14:paraId="6972F704" w14:textId="77777777">
      <w:pPr>
        <w:pStyle w:val="ListParagraph"/>
        <w:numPr>
          <w:ilvl w:val="1"/>
          <w:numId w:val="21"/>
        </w:numPr>
        <w:rPr>
          <w:rFonts w:ascii="Arial" w:hAnsi="Arial" w:cs="Arial"/>
          <w:color w:val="000000" w:themeColor="text1"/>
          <w:sz w:val="21"/>
          <w:szCs w:val="21"/>
        </w:rPr>
      </w:pPr>
      <w:r>
        <w:rPr>
          <w:rFonts w:ascii="Arial" w:hAnsi="Arial" w:cs="Arial"/>
          <w:color w:val="000000" w:themeColor="text1"/>
          <w:sz w:val="21"/>
          <w:szCs w:val="21"/>
        </w:rPr>
        <w:t xml:space="preserve">Even the United States’ economic hegemony through the dollar system is contingent on external relations i.e., other actors wanting to conduct trade in dollars and buy dollar </w:t>
      </w:r>
      <w:r w:rsidR="00E2780A">
        <w:rPr>
          <w:rFonts w:ascii="Arial" w:hAnsi="Arial" w:cs="Arial"/>
          <w:color w:val="000000" w:themeColor="text1"/>
          <w:sz w:val="21"/>
          <w:szCs w:val="21"/>
        </w:rPr>
        <w:t xml:space="preserve">denominated </w:t>
      </w:r>
      <w:r>
        <w:rPr>
          <w:rFonts w:ascii="Arial" w:hAnsi="Arial" w:cs="Arial"/>
          <w:color w:val="000000" w:themeColor="text1"/>
          <w:sz w:val="21"/>
          <w:szCs w:val="21"/>
        </w:rPr>
        <w:t>assets.</w:t>
      </w:r>
    </w:p>
    <w:p w:rsidRPr="00243D91" w:rsidR="00243D91" w:rsidP="00E2780A" w:rsidRDefault="00E2780A" w14:paraId="09C5C900" w14:textId="3F7FD7AF">
      <w:pPr>
        <w:pStyle w:val="ListParagraph"/>
        <w:numPr>
          <w:ilvl w:val="0"/>
          <w:numId w:val="21"/>
        </w:numPr>
        <w:rPr>
          <w:rFonts w:ascii="Arial" w:hAnsi="Arial" w:cs="Arial"/>
          <w:color w:val="000000" w:themeColor="text1"/>
          <w:sz w:val="21"/>
          <w:szCs w:val="21"/>
        </w:rPr>
      </w:pPr>
      <w:r>
        <w:rPr>
          <w:rFonts w:ascii="Arial" w:hAnsi="Arial" w:cs="Arial"/>
          <w:color w:val="000000" w:themeColor="text1"/>
          <w:sz w:val="21"/>
          <w:szCs w:val="21"/>
        </w:rPr>
        <w:t xml:space="preserve">For policymakers and practitioners, this analysis </w:t>
      </w:r>
      <w:r w:rsidR="00F807B2">
        <w:rPr>
          <w:rFonts w:ascii="Arial" w:hAnsi="Arial" w:cs="Arial"/>
          <w:color w:val="000000" w:themeColor="text1"/>
          <w:sz w:val="21"/>
          <w:szCs w:val="21"/>
        </w:rPr>
        <w:t xml:space="preserve">poses a need to rethink conventional bloc-based views of the world, that sit uneasily – for example – with US positioning towards </w:t>
      </w:r>
      <w:proofErr w:type="gramStart"/>
      <w:r w:rsidR="00F807B2">
        <w:rPr>
          <w:rFonts w:ascii="Arial" w:hAnsi="Arial" w:cs="Arial"/>
          <w:color w:val="000000" w:themeColor="text1"/>
          <w:sz w:val="21"/>
          <w:szCs w:val="21"/>
        </w:rPr>
        <w:t>Ukraine, and</w:t>
      </w:r>
      <w:proofErr w:type="gramEnd"/>
      <w:r w:rsidR="00F807B2">
        <w:rPr>
          <w:rFonts w:ascii="Arial" w:hAnsi="Arial" w:cs="Arial"/>
          <w:color w:val="000000" w:themeColor="text1"/>
          <w:sz w:val="21"/>
          <w:szCs w:val="21"/>
        </w:rPr>
        <w:t xml:space="preserve"> instead focus on how democratic and rights-based goals can be best achieved in a situation of high geopolitical fluidity. </w:t>
      </w:r>
      <w:r w:rsidR="00735B61">
        <w:rPr>
          <w:rFonts w:ascii="Arial" w:hAnsi="Arial" w:cs="Arial"/>
          <w:color w:val="000000" w:themeColor="text1"/>
          <w:sz w:val="21"/>
          <w:szCs w:val="21"/>
        </w:rPr>
        <w:t xml:space="preserve"> </w:t>
      </w:r>
    </w:p>
    <w:p w:rsidR="00243D91" w:rsidP="00E01C3D" w:rsidRDefault="00243D91" w14:paraId="7A5CCDB9" w14:textId="77777777">
      <w:pPr>
        <w:rPr>
          <w:rFonts w:ascii="Arial" w:hAnsi="Arial" w:cs="Arial"/>
          <w:color w:val="000000" w:themeColor="text1"/>
          <w:sz w:val="21"/>
          <w:szCs w:val="21"/>
        </w:rPr>
      </w:pPr>
    </w:p>
    <w:p w:rsidR="00D46A2E" w:rsidP="00E01C3D" w:rsidRDefault="00CD1C8E" w14:paraId="5A105975" w14:textId="5D7AFC77">
      <w:pPr>
        <w:rPr>
          <w:rFonts w:ascii="Arial" w:hAnsi="Arial" w:cs="Arial"/>
          <w:b/>
          <w:bCs/>
          <w:color w:val="000000" w:themeColor="text1"/>
          <w:sz w:val="21"/>
          <w:szCs w:val="21"/>
        </w:rPr>
      </w:pPr>
      <w:r>
        <w:rPr>
          <w:rFonts w:ascii="Arial" w:hAnsi="Arial" w:cs="Arial"/>
          <w:b/>
          <w:bCs/>
          <w:color w:val="000000" w:themeColor="text1"/>
          <w:sz w:val="21"/>
          <w:szCs w:val="21"/>
        </w:rPr>
        <w:t>Assessing</w:t>
      </w:r>
      <w:r w:rsidR="008E0F43">
        <w:rPr>
          <w:rFonts w:ascii="Arial" w:hAnsi="Arial" w:cs="Arial"/>
          <w:b/>
          <w:bCs/>
          <w:color w:val="000000" w:themeColor="text1"/>
          <w:sz w:val="21"/>
          <w:szCs w:val="21"/>
        </w:rPr>
        <w:t xml:space="preserve"> the Russian economy </w:t>
      </w:r>
    </w:p>
    <w:p w:rsidR="00CD1C8E" w:rsidP="00CD1C8E" w:rsidRDefault="00CA6138" w14:paraId="26F0E067" w14:textId="74C076E1">
      <w:pPr>
        <w:pStyle w:val="ListParagraph"/>
        <w:numPr>
          <w:ilvl w:val="0"/>
          <w:numId w:val="22"/>
        </w:numPr>
        <w:rPr>
          <w:rFonts w:ascii="Arial" w:hAnsi="Arial" w:cs="Arial"/>
          <w:color w:val="000000" w:themeColor="text1"/>
          <w:sz w:val="21"/>
          <w:szCs w:val="21"/>
        </w:rPr>
      </w:pPr>
      <w:r>
        <w:rPr>
          <w:rFonts w:ascii="Arial" w:hAnsi="Arial" w:cs="Arial"/>
          <w:color w:val="000000" w:themeColor="text1"/>
          <w:sz w:val="21"/>
          <w:szCs w:val="21"/>
        </w:rPr>
        <w:lastRenderedPageBreak/>
        <w:t>The c</w:t>
      </w:r>
      <w:r w:rsidRPr="008E0F43" w:rsidR="008E0F43">
        <w:rPr>
          <w:rFonts w:ascii="Arial" w:hAnsi="Arial" w:cs="Arial"/>
          <w:color w:val="000000" w:themeColor="text1"/>
          <w:sz w:val="21"/>
          <w:szCs w:val="21"/>
        </w:rPr>
        <w:t>onsolidated budget deficit – regional + federal + s</w:t>
      </w:r>
      <w:r w:rsidR="000463B1">
        <w:rPr>
          <w:rFonts w:ascii="Arial" w:hAnsi="Arial" w:cs="Arial"/>
          <w:color w:val="000000" w:themeColor="text1"/>
          <w:sz w:val="21"/>
          <w:szCs w:val="21"/>
        </w:rPr>
        <w:t xml:space="preserve">ocial </w:t>
      </w:r>
      <w:r w:rsidRPr="008E0F43" w:rsidR="008E0F43">
        <w:rPr>
          <w:rFonts w:ascii="Arial" w:hAnsi="Arial" w:cs="Arial"/>
          <w:color w:val="000000" w:themeColor="text1"/>
          <w:sz w:val="21"/>
          <w:szCs w:val="21"/>
        </w:rPr>
        <w:t xml:space="preserve">security – </w:t>
      </w:r>
      <w:hyperlink w:history="1" r:id="rId19">
        <w:r w:rsidRPr="00CD1C8E" w:rsidR="008E0F43">
          <w:rPr>
            <w:rStyle w:val="Hyperlink"/>
            <w:rFonts w:ascii="Arial" w:hAnsi="Arial" w:cs="Arial"/>
            <w:sz w:val="21"/>
            <w:szCs w:val="21"/>
          </w:rPr>
          <w:t>rises</w:t>
        </w:r>
      </w:hyperlink>
      <w:r w:rsidRPr="008E0F43" w:rsidR="008E0F43">
        <w:rPr>
          <w:rFonts w:ascii="Arial" w:hAnsi="Arial" w:cs="Arial"/>
          <w:color w:val="000000" w:themeColor="text1"/>
          <w:sz w:val="21"/>
          <w:szCs w:val="21"/>
        </w:rPr>
        <w:t xml:space="preserve"> to 4% in 2025, up from 2.2% in 2024 and the largest since </w:t>
      </w:r>
      <w:r w:rsidR="000463B1">
        <w:rPr>
          <w:rFonts w:ascii="Arial" w:hAnsi="Arial" w:cs="Arial"/>
          <w:color w:val="000000" w:themeColor="text1"/>
          <w:sz w:val="21"/>
          <w:szCs w:val="21"/>
        </w:rPr>
        <w:t xml:space="preserve">the </w:t>
      </w:r>
      <w:r w:rsidRPr="008E0F43" w:rsidR="008E0F43">
        <w:rPr>
          <w:rFonts w:ascii="Arial" w:hAnsi="Arial" w:cs="Arial"/>
          <w:color w:val="000000" w:themeColor="text1"/>
          <w:sz w:val="21"/>
          <w:szCs w:val="21"/>
        </w:rPr>
        <w:t>2020 C</w:t>
      </w:r>
      <w:r w:rsidR="000463B1">
        <w:rPr>
          <w:rFonts w:ascii="Arial" w:hAnsi="Arial" w:cs="Arial"/>
          <w:color w:val="000000" w:themeColor="text1"/>
          <w:sz w:val="21"/>
          <w:szCs w:val="21"/>
        </w:rPr>
        <w:t>OVID-19 (</w:t>
      </w:r>
      <w:r w:rsidRPr="008E0F43" w:rsidR="008E0F43">
        <w:rPr>
          <w:rFonts w:ascii="Arial" w:hAnsi="Arial" w:cs="Arial"/>
          <w:color w:val="000000" w:themeColor="text1"/>
          <w:sz w:val="21"/>
          <w:szCs w:val="21"/>
        </w:rPr>
        <w:t xml:space="preserve">and oil price </w:t>
      </w:r>
      <w:r w:rsidR="000463B1">
        <w:rPr>
          <w:rFonts w:ascii="Arial" w:hAnsi="Arial" w:cs="Arial"/>
          <w:color w:val="000000" w:themeColor="text1"/>
          <w:sz w:val="21"/>
          <w:szCs w:val="21"/>
        </w:rPr>
        <w:t>collapse)</w:t>
      </w:r>
      <w:r w:rsidRPr="008E0F43" w:rsidR="008E0F43">
        <w:rPr>
          <w:rFonts w:ascii="Arial" w:hAnsi="Arial" w:cs="Arial"/>
          <w:color w:val="000000" w:themeColor="text1"/>
          <w:sz w:val="21"/>
          <w:szCs w:val="21"/>
        </w:rPr>
        <w:t xml:space="preserve"> year. </w:t>
      </w:r>
      <w:r w:rsidRPr="00CD1C8E" w:rsidR="008E0F43">
        <w:rPr>
          <w:rFonts w:ascii="Arial" w:hAnsi="Arial" w:cs="Arial"/>
          <w:color w:val="000000" w:themeColor="text1"/>
          <w:sz w:val="21"/>
          <w:szCs w:val="21"/>
        </w:rPr>
        <w:t>This is because Russia has been passing costs of war onto regions to finance signing on bonuses for soldiers and hit recruitment targets.</w:t>
      </w:r>
    </w:p>
    <w:p w:rsidR="00CD1C8E" w:rsidP="00CD1C8E" w:rsidRDefault="008E0F43" w14:paraId="019FD277" w14:textId="59CFD294">
      <w:pPr>
        <w:pStyle w:val="ListParagraph"/>
        <w:numPr>
          <w:ilvl w:val="0"/>
          <w:numId w:val="22"/>
        </w:numPr>
        <w:rPr>
          <w:rFonts w:ascii="Arial" w:hAnsi="Arial" w:cs="Arial"/>
          <w:color w:val="000000" w:themeColor="text1"/>
          <w:sz w:val="21"/>
          <w:szCs w:val="21"/>
        </w:rPr>
      </w:pPr>
      <w:r w:rsidRPr="00CD1C8E">
        <w:rPr>
          <w:rFonts w:ascii="Arial" w:hAnsi="Arial" w:cs="Arial"/>
          <w:color w:val="000000" w:themeColor="text1"/>
          <w:sz w:val="21"/>
          <w:szCs w:val="21"/>
        </w:rPr>
        <w:t xml:space="preserve">Liquid National Wealth Fund reserves – at start of this year $53bn. </w:t>
      </w:r>
      <w:r w:rsidR="00CD1C8E">
        <w:rPr>
          <w:rFonts w:ascii="Arial" w:hAnsi="Arial" w:cs="Arial"/>
          <w:color w:val="000000" w:themeColor="text1"/>
          <w:sz w:val="21"/>
          <w:szCs w:val="21"/>
        </w:rPr>
        <w:t xml:space="preserve">Gold </w:t>
      </w:r>
      <w:r w:rsidRPr="00CD1C8E">
        <w:rPr>
          <w:rFonts w:ascii="Arial" w:hAnsi="Arial" w:cs="Arial"/>
          <w:color w:val="000000" w:themeColor="text1"/>
          <w:sz w:val="21"/>
          <w:szCs w:val="21"/>
        </w:rPr>
        <w:t xml:space="preserve">and Yuan currency reserves </w:t>
      </w:r>
      <w:r w:rsidR="00CD1C8E">
        <w:rPr>
          <w:rFonts w:ascii="Arial" w:hAnsi="Arial" w:cs="Arial"/>
          <w:color w:val="000000" w:themeColor="text1"/>
          <w:sz w:val="21"/>
          <w:szCs w:val="21"/>
        </w:rPr>
        <w:t xml:space="preserve">being </w:t>
      </w:r>
      <w:hyperlink w:history="1" r:id="rId20">
        <w:r w:rsidRPr="00CD1C8E" w:rsidR="00CD1C8E">
          <w:rPr>
            <w:rStyle w:val="Hyperlink"/>
            <w:rFonts w:ascii="Arial" w:hAnsi="Arial" w:cs="Arial"/>
            <w:sz w:val="21"/>
            <w:szCs w:val="21"/>
          </w:rPr>
          <w:t>s</w:t>
        </w:r>
        <w:r w:rsidRPr="00CD1C8E" w:rsidR="00CD1C8E">
          <w:rPr>
            <w:rStyle w:val="Hyperlink"/>
            <w:rFonts w:ascii="Arial" w:hAnsi="Arial" w:cs="Arial"/>
            <w:sz w:val="21"/>
            <w:szCs w:val="21"/>
          </w:rPr>
          <w:t>o</w:t>
        </w:r>
        <w:r w:rsidRPr="00CD1C8E" w:rsidR="00CD1C8E">
          <w:rPr>
            <w:rStyle w:val="Hyperlink"/>
            <w:rFonts w:ascii="Arial" w:hAnsi="Arial" w:cs="Arial"/>
            <w:sz w:val="21"/>
            <w:szCs w:val="21"/>
          </w:rPr>
          <w:t>ld</w:t>
        </w:r>
      </w:hyperlink>
      <w:r w:rsidR="00CD1C8E">
        <w:rPr>
          <w:rFonts w:ascii="Arial" w:hAnsi="Arial" w:cs="Arial"/>
          <w:color w:val="000000" w:themeColor="text1"/>
          <w:sz w:val="21"/>
          <w:szCs w:val="21"/>
        </w:rPr>
        <w:t xml:space="preserve"> </w:t>
      </w:r>
      <w:r w:rsidRPr="00CD1C8E">
        <w:rPr>
          <w:rFonts w:ascii="Arial" w:hAnsi="Arial" w:cs="Arial"/>
          <w:color w:val="000000" w:themeColor="text1"/>
          <w:sz w:val="21"/>
          <w:szCs w:val="21"/>
        </w:rPr>
        <w:t>at a rate of $</w:t>
      </w:r>
      <w:r w:rsidR="00A32746">
        <w:rPr>
          <w:rFonts w:ascii="Arial" w:hAnsi="Arial" w:cs="Arial"/>
          <w:color w:val="000000" w:themeColor="text1"/>
          <w:sz w:val="21"/>
          <w:szCs w:val="21"/>
        </w:rPr>
        <w:t>1</w:t>
      </w:r>
      <w:r w:rsidR="00CD1C8E">
        <w:rPr>
          <w:rFonts w:ascii="Arial" w:hAnsi="Arial" w:cs="Arial"/>
          <w:color w:val="000000" w:themeColor="text1"/>
          <w:sz w:val="21"/>
          <w:szCs w:val="21"/>
        </w:rPr>
        <w:t>65</w:t>
      </w:r>
      <w:r w:rsidRPr="00CD1C8E">
        <w:rPr>
          <w:rFonts w:ascii="Arial" w:hAnsi="Arial" w:cs="Arial"/>
          <w:color w:val="000000" w:themeColor="text1"/>
          <w:sz w:val="21"/>
          <w:szCs w:val="21"/>
        </w:rPr>
        <w:t xml:space="preserve"> million a day up from $72million in Dec</w:t>
      </w:r>
      <w:r w:rsidR="00CD1C8E">
        <w:rPr>
          <w:rFonts w:ascii="Arial" w:hAnsi="Arial" w:cs="Arial"/>
          <w:color w:val="000000" w:themeColor="text1"/>
          <w:sz w:val="21"/>
          <w:szCs w:val="21"/>
        </w:rPr>
        <w:t>ember 2025</w:t>
      </w:r>
      <w:r w:rsidRPr="00CD1C8E">
        <w:rPr>
          <w:rFonts w:ascii="Arial" w:hAnsi="Arial" w:cs="Arial"/>
          <w:color w:val="000000" w:themeColor="text1"/>
          <w:sz w:val="21"/>
          <w:szCs w:val="21"/>
        </w:rPr>
        <w:t xml:space="preserve"> to make up for falling oil revenues. </w:t>
      </w:r>
    </w:p>
    <w:p w:rsidR="008E0F43" w:rsidP="00CD1C8E" w:rsidRDefault="00CD1C8E" w14:paraId="59EAAF82" w14:textId="1E832502">
      <w:pPr>
        <w:pStyle w:val="ListParagraph"/>
        <w:numPr>
          <w:ilvl w:val="0"/>
          <w:numId w:val="22"/>
        </w:numPr>
        <w:rPr>
          <w:rFonts w:ascii="Arial" w:hAnsi="Arial" w:cs="Arial"/>
          <w:color w:val="000000" w:themeColor="text1"/>
          <w:sz w:val="21"/>
          <w:szCs w:val="21"/>
        </w:rPr>
      </w:pPr>
      <w:r>
        <w:rPr>
          <w:rFonts w:ascii="Arial" w:hAnsi="Arial" w:cs="Arial"/>
          <w:color w:val="000000" w:themeColor="text1"/>
          <w:sz w:val="21"/>
          <w:szCs w:val="21"/>
        </w:rPr>
        <w:t>There are clear emerging signs of tougher oil sanctions having an impact.</w:t>
      </w:r>
      <w:r w:rsidRPr="00CD1C8E" w:rsidR="008E0F43">
        <w:rPr>
          <w:rFonts w:ascii="Arial" w:hAnsi="Arial" w:cs="Arial"/>
          <w:color w:val="000000" w:themeColor="text1"/>
          <w:sz w:val="21"/>
          <w:szCs w:val="21"/>
        </w:rPr>
        <w:t xml:space="preserve"> </w:t>
      </w:r>
      <w:r w:rsidR="00797245">
        <w:rPr>
          <w:rFonts w:ascii="Arial" w:hAnsi="Arial" w:cs="Arial"/>
          <w:color w:val="000000" w:themeColor="text1"/>
          <w:sz w:val="21"/>
          <w:szCs w:val="21"/>
        </w:rPr>
        <w:t xml:space="preserve">Russian </w:t>
      </w:r>
      <w:r w:rsidRPr="00CD1C8E" w:rsidR="008E0F43">
        <w:rPr>
          <w:rFonts w:ascii="Arial" w:hAnsi="Arial" w:cs="Arial"/>
          <w:color w:val="000000" w:themeColor="text1"/>
          <w:sz w:val="21"/>
          <w:szCs w:val="21"/>
        </w:rPr>
        <w:t>Ural crude</w:t>
      </w:r>
      <w:r w:rsidR="00797245">
        <w:rPr>
          <w:rFonts w:ascii="Arial" w:hAnsi="Arial" w:cs="Arial"/>
          <w:color w:val="000000" w:themeColor="text1"/>
          <w:sz w:val="21"/>
          <w:szCs w:val="21"/>
        </w:rPr>
        <w:t xml:space="preserve"> oil is</w:t>
      </w:r>
      <w:r w:rsidRPr="00CD1C8E" w:rsidR="008E0F43">
        <w:rPr>
          <w:rFonts w:ascii="Arial" w:hAnsi="Arial" w:cs="Arial"/>
          <w:color w:val="000000" w:themeColor="text1"/>
          <w:sz w:val="21"/>
          <w:szCs w:val="21"/>
        </w:rPr>
        <w:t xml:space="preserve"> now being sold at significant discount to Brent crude</w:t>
      </w:r>
      <w:r>
        <w:rPr>
          <w:rFonts w:ascii="Arial" w:hAnsi="Arial" w:cs="Arial"/>
          <w:color w:val="000000" w:themeColor="text1"/>
          <w:sz w:val="21"/>
          <w:szCs w:val="21"/>
        </w:rPr>
        <w:t xml:space="preserve">. Bloomberg </w:t>
      </w:r>
      <w:hyperlink w:history="1" r:id="rId21">
        <w:r w:rsidRPr="00CD1C8E">
          <w:rPr>
            <w:rStyle w:val="Hyperlink"/>
            <w:rFonts w:ascii="Arial" w:hAnsi="Arial" w:cs="Arial"/>
            <w:sz w:val="21"/>
            <w:szCs w:val="21"/>
          </w:rPr>
          <w:t>report</w:t>
        </w:r>
      </w:hyperlink>
      <w:r>
        <w:rPr>
          <w:rFonts w:ascii="Arial" w:hAnsi="Arial" w:cs="Arial"/>
          <w:color w:val="000000" w:themeColor="text1"/>
          <w:sz w:val="21"/>
          <w:szCs w:val="21"/>
        </w:rPr>
        <w:t xml:space="preserve"> that is </w:t>
      </w:r>
      <w:r w:rsidRPr="00CD1C8E" w:rsidR="008E0F43">
        <w:rPr>
          <w:rFonts w:ascii="Arial" w:hAnsi="Arial" w:cs="Arial"/>
          <w:color w:val="000000" w:themeColor="text1"/>
          <w:sz w:val="21"/>
          <w:szCs w:val="21"/>
        </w:rPr>
        <w:t xml:space="preserve">up to 27 dollars per barrel compared to 11 dollars </w:t>
      </w:r>
      <w:r w:rsidR="00797245">
        <w:rPr>
          <w:rFonts w:ascii="Arial" w:hAnsi="Arial" w:cs="Arial"/>
          <w:color w:val="000000" w:themeColor="text1"/>
          <w:sz w:val="21"/>
          <w:szCs w:val="21"/>
        </w:rPr>
        <w:t xml:space="preserve">in </w:t>
      </w:r>
      <w:hyperlink w:history="1" r:id="rId22">
        <w:r w:rsidRPr="00797245" w:rsidR="00797245">
          <w:rPr>
            <w:rStyle w:val="Hyperlink"/>
            <w:rFonts w:ascii="Arial" w:hAnsi="Arial" w:cs="Arial"/>
            <w:sz w:val="21"/>
            <w:szCs w:val="21"/>
          </w:rPr>
          <w:t>July</w:t>
        </w:r>
        <w:r w:rsidRPr="00797245" w:rsidR="008E0F43">
          <w:rPr>
            <w:rStyle w:val="Hyperlink"/>
            <w:rFonts w:ascii="Arial" w:hAnsi="Arial" w:cs="Arial"/>
            <w:sz w:val="21"/>
            <w:szCs w:val="21"/>
          </w:rPr>
          <w:t xml:space="preserve"> </w:t>
        </w:r>
        <w:r w:rsidRPr="00797245" w:rsidR="00797245">
          <w:rPr>
            <w:rStyle w:val="Hyperlink"/>
            <w:rFonts w:ascii="Arial" w:hAnsi="Arial" w:cs="Arial"/>
            <w:sz w:val="21"/>
            <w:szCs w:val="21"/>
          </w:rPr>
          <w:t>2025</w:t>
        </w:r>
      </w:hyperlink>
      <w:r w:rsidRPr="00CD1C8E" w:rsidR="008E0F43">
        <w:rPr>
          <w:rFonts w:ascii="Arial" w:hAnsi="Arial" w:cs="Arial"/>
          <w:color w:val="000000" w:themeColor="text1"/>
          <w:sz w:val="21"/>
          <w:szCs w:val="21"/>
        </w:rPr>
        <w:t xml:space="preserve">. </w:t>
      </w:r>
      <w:r w:rsidR="00797245">
        <w:rPr>
          <w:rFonts w:ascii="Arial" w:hAnsi="Arial" w:cs="Arial"/>
          <w:color w:val="000000" w:themeColor="text1"/>
          <w:sz w:val="21"/>
          <w:szCs w:val="21"/>
        </w:rPr>
        <w:t>As a result of these sanctions effects, i</w:t>
      </w:r>
      <w:r w:rsidRPr="00CD1C8E" w:rsidR="008E0F43">
        <w:rPr>
          <w:rFonts w:ascii="Arial" w:hAnsi="Arial" w:cs="Arial"/>
          <w:color w:val="000000" w:themeColor="text1"/>
          <w:sz w:val="21"/>
          <w:szCs w:val="21"/>
        </w:rPr>
        <w:t>n Jan</w:t>
      </w:r>
      <w:r w:rsidR="00797245">
        <w:rPr>
          <w:rFonts w:ascii="Arial" w:hAnsi="Arial" w:cs="Arial"/>
          <w:color w:val="000000" w:themeColor="text1"/>
          <w:sz w:val="21"/>
          <w:szCs w:val="21"/>
        </w:rPr>
        <w:t>uary</w:t>
      </w:r>
      <w:r w:rsidRPr="00CD1C8E" w:rsidR="008E0F43">
        <w:rPr>
          <w:rFonts w:ascii="Arial" w:hAnsi="Arial" w:cs="Arial"/>
          <w:color w:val="000000" w:themeColor="text1"/>
          <w:sz w:val="21"/>
          <w:szCs w:val="21"/>
        </w:rPr>
        <w:t xml:space="preserve"> 2026, Russia’s monthly fossil fuel export revenues </w:t>
      </w:r>
      <w:hyperlink w:history="1" r:id="rId23">
        <w:r w:rsidRPr="00CD1C8E" w:rsidR="008E0F43">
          <w:rPr>
            <w:rStyle w:val="Hyperlink"/>
            <w:rFonts w:ascii="Arial" w:hAnsi="Arial" w:cs="Arial"/>
            <w:sz w:val="21"/>
            <w:szCs w:val="21"/>
          </w:rPr>
          <w:t>decline</w:t>
        </w:r>
        <w:r w:rsidRPr="00CD1C8E">
          <w:rPr>
            <w:rStyle w:val="Hyperlink"/>
            <w:rFonts w:ascii="Arial" w:hAnsi="Arial" w:cs="Arial"/>
            <w:sz w:val="21"/>
            <w:szCs w:val="21"/>
          </w:rPr>
          <w:t>d</w:t>
        </w:r>
      </w:hyperlink>
      <w:r w:rsidRPr="00CD1C8E" w:rsidR="008E0F43">
        <w:rPr>
          <w:rFonts w:ascii="Arial" w:hAnsi="Arial" w:cs="Arial"/>
          <w:color w:val="000000" w:themeColor="text1"/>
          <w:sz w:val="21"/>
          <w:szCs w:val="21"/>
        </w:rPr>
        <w:t xml:space="preserve"> to </w:t>
      </w:r>
      <w:r>
        <w:rPr>
          <w:rFonts w:ascii="Arial" w:hAnsi="Arial" w:cs="Arial"/>
          <w:color w:val="000000" w:themeColor="text1"/>
          <w:sz w:val="21"/>
          <w:szCs w:val="21"/>
        </w:rPr>
        <w:t>€</w:t>
      </w:r>
      <w:r w:rsidRPr="00CD1C8E" w:rsidR="008E0F43">
        <w:rPr>
          <w:rFonts w:ascii="Arial" w:hAnsi="Arial" w:cs="Arial"/>
          <w:color w:val="000000" w:themeColor="text1"/>
          <w:sz w:val="21"/>
          <w:szCs w:val="21"/>
        </w:rPr>
        <w:t>464mn per day</w:t>
      </w:r>
      <w:r>
        <w:rPr>
          <w:rFonts w:ascii="Arial" w:hAnsi="Arial" w:cs="Arial"/>
          <w:color w:val="000000" w:themeColor="text1"/>
          <w:sz w:val="21"/>
          <w:szCs w:val="21"/>
        </w:rPr>
        <w:t>. This is the</w:t>
      </w:r>
      <w:r w:rsidRPr="00CD1C8E" w:rsidR="008E0F43">
        <w:rPr>
          <w:rFonts w:ascii="Arial" w:hAnsi="Arial" w:cs="Arial"/>
          <w:color w:val="000000" w:themeColor="text1"/>
          <w:sz w:val="21"/>
          <w:szCs w:val="21"/>
        </w:rPr>
        <w:t xml:space="preserve"> lowest fig</w:t>
      </w:r>
      <w:r>
        <w:rPr>
          <w:rFonts w:ascii="Arial" w:hAnsi="Arial" w:cs="Arial"/>
          <w:color w:val="000000" w:themeColor="text1"/>
          <w:sz w:val="21"/>
          <w:szCs w:val="21"/>
        </w:rPr>
        <w:t>ure</w:t>
      </w:r>
      <w:r w:rsidRPr="00CD1C8E" w:rsidR="008E0F43">
        <w:rPr>
          <w:rFonts w:ascii="Arial" w:hAnsi="Arial" w:cs="Arial"/>
          <w:color w:val="000000" w:themeColor="text1"/>
          <w:sz w:val="21"/>
          <w:szCs w:val="21"/>
        </w:rPr>
        <w:t xml:space="preserve"> since Feb 2022.</w:t>
      </w:r>
    </w:p>
    <w:p w:rsidRPr="00CD1C8E" w:rsidR="00414000" w:rsidP="00CD1C8E" w:rsidRDefault="00414000" w14:paraId="12F1D1E0" w14:textId="707F8D30">
      <w:pPr>
        <w:pStyle w:val="ListParagraph"/>
        <w:numPr>
          <w:ilvl w:val="0"/>
          <w:numId w:val="22"/>
        </w:numPr>
        <w:rPr>
          <w:rFonts w:ascii="Arial" w:hAnsi="Arial" w:cs="Arial"/>
          <w:color w:val="000000" w:themeColor="text1"/>
          <w:sz w:val="21"/>
          <w:szCs w:val="21"/>
        </w:rPr>
      </w:pPr>
      <w:r>
        <w:rPr>
          <w:rFonts w:ascii="Arial" w:hAnsi="Arial" w:cs="Arial"/>
          <w:color w:val="000000" w:themeColor="text1"/>
          <w:sz w:val="21"/>
          <w:szCs w:val="21"/>
        </w:rPr>
        <w:t xml:space="preserve">Despite these problems, some have argued that Russia has morphed into a “necro economy”, whereby the political and economic incentives locked in the system are such that it drives Russia towards a state of permanent war and violence – regardless of the damage it is doing to its long-term productive capacity. </w:t>
      </w:r>
    </w:p>
    <w:p w:rsidR="008E0F43" w:rsidP="00E01C3D" w:rsidRDefault="008E0F43" w14:paraId="2B960CC6" w14:textId="77777777">
      <w:pPr>
        <w:rPr>
          <w:rFonts w:ascii="Arial" w:hAnsi="Arial" w:cs="Arial"/>
          <w:color w:val="000000" w:themeColor="text1"/>
          <w:sz w:val="21"/>
          <w:szCs w:val="21"/>
        </w:rPr>
      </w:pPr>
    </w:p>
    <w:p w:rsidRPr="00CD1C8E" w:rsidR="00CD1C8E" w:rsidP="00E01C3D" w:rsidRDefault="00CD1C8E" w14:paraId="3ACED508" w14:textId="60B9AEEB">
      <w:pPr>
        <w:rPr>
          <w:rFonts w:ascii="Arial" w:hAnsi="Arial" w:cs="Arial"/>
          <w:b/>
          <w:bCs/>
          <w:color w:val="000000" w:themeColor="text1"/>
          <w:sz w:val="21"/>
          <w:szCs w:val="21"/>
        </w:rPr>
      </w:pPr>
      <w:r>
        <w:rPr>
          <w:rFonts w:ascii="Arial" w:hAnsi="Arial" w:cs="Arial"/>
          <w:b/>
          <w:bCs/>
          <w:color w:val="000000" w:themeColor="text1"/>
          <w:sz w:val="21"/>
          <w:szCs w:val="21"/>
        </w:rPr>
        <w:t xml:space="preserve">Position of Ukraine and European security </w:t>
      </w:r>
    </w:p>
    <w:p w:rsidR="00243D91" w:rsidP="00243D91" w:rsidRDefault="00243D91" w14:paraId="61A391BA" w14:textId="18544113">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Ukraine continues to defy expectations of imminent collapse in its position; </w:t>
      </w:r>
      <w:r w:rsidR="00CA6138">
        <w:rPr>
          <w:rFonts w:ascii="Arial" w:hAnsi="Arial" w:cs="Arial"/>
          <w:color w:val="000000" w:themeColor="text1"/>
          <w:sz w:val="21"/>
          <w:szCs w:val="21"/>
        </w:rPr>
        <w:t xml:space="preserve">it has </w:t>
      </w:r>
      <w:r>
        <w:rPr>
          <w:rFonts w:ascii="Arial" w:hAnsi="Arial" w:cs="Arial"/>
          <w:color w:val="000000" w:themeColor="text1"/>
          <w:sz w:val="21"/>
          <w:szCs w:val="21"/>
        </w:rPr>
        <w:t xml:space="preserve">developed innovative drone war production ecosystem as well as sophisticated intelligence led operations in Russia. </w:t>
      </w:r>
    </w:p>
    <w:p w:rsidR="00243D91" w:rsidP="00243D91" w:rsidRDefault="00243D91" w14:paraId="1AF4732B" w14:textId="1EBD8401">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Shortages of air defence </w:t>
      </w:r>
      <w:r w:rsidR="00CA6138">
        <w:rPr>
          <w:rFonts w:ascii="Arial" w:hAnsi="Arial" w:cs="Arial"/>
          <w:color w:val="000000" w:themeColor="text1"/>
          <w:sz w:val="21"/>
          <w:szCs w:val="21"/>
        </w:rPr>
        <w:t xml:space="preserve">is </w:t>
      </w:r>
      <w:r>
        <w:rPr>
          <w:rFonts w:ascii="Arial" w:hAnsi="Arial" w:cs="Arial"/>
          <w:color w:val="000000" w:themeColor="text1"/>
          <w:sz w:val="21"/>
          <w:szCs w:val="21"/>
        </w:rPr>
        <w:t xml:space="preserve">a real problem for Ukraine; directly impacts economy and civilian safety. </w:t>
      </w:r>
    </w:p>
    <w:p w:rsidR="00E01C3D" w:rsidP="00DE6D12" w:rsidRDefault="00DE6D12" w14:paraId="12245439" w14:textId="25C35142">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There is an argument that the survival of Ukraine is actually more important to European security than concerns over American commitments to NATO’s Article 5. This makes it particularly problematic that Europe is bypassed in the negotiations. It also poses a question around Europe’s own security and defence priorities, for example while Europe has mobilised to make up for the loss of American financial support</w:t>
      </w:r>
      <w:r w:rsidR="0066662B">
        <w:rPr>
          <w:rFonts w:ascii="Arial" w:hAnsi="Arial" w:cs="Arial"/>
          <w:color w:val="000000" w:themeColor="text1"/>
          <w:sz w:val="21"/>
          <w:szCs w:val="21"/>
        </w:rPr>
        <w:t xml:space="preserve"> to Ukraine</w:t>
      </w:r>
      <w:r>
        <w:rPr>
          <w:rFonts w:ascii="Arial" w:hAnsi="Arial" w:cs="Arial"/>
          <w:color w:val="000000" w:themeColor="text1"/>
          <w:sz w:val="21"/>
          <w:szCs w:val="21"/>
        </w:rPr>
        <w:t xml:space="preserve">, the very large defence spending increases undertaken by some European states might be better invested in Ukraine’s immediate military needs and also creates internal military and economic imbalances in Europe. </w:t>
      </w:r>
    </w:p>
    <w:p w:rsidR="00DE6D12" w:rsidP="00DE6D12" w:rsidRDefault="00DE6D12" w14:paraId="3EEB1E3C" w14:textId="7148FCEF">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The proposals outlined in </w:t>
      </w:r>
      <w:hyperlink w:history="1" r:id="rId24">
        <w:r w:rsidRPr="0081064A">
          <w:rPr>
            <w:rStyle w:val="Hyperlink"/>
            <w:rFonts w:ascii="Arial" w:hAnsi="Arial" w:cs="Arial"/>
            <w:i/>
            <w:iCs/>
            <w:sz w:val="21"/>
            <w:szCs w:val="21"/>
          </w:rPr>
          <w:t>From Nuclear Deterrence to Democratic Resilience: Towards a 21st Century Security Paradigm</w:t>
        </w:r>
        <w:r>
          <w:rPr>
            <w:rStyle w:val="Hyperlink"/>
            <w:rFonts w:ascii="Arial" w:hAnsi="Arial" w:cs="Arial"/>
            <w:i/>
            <w:iCs/>
            <w:sz w:val="21"/>
            <w:szCs w:val="21"/>
          </w:rPr>
          <w:t xml:space="preserve"> </w:t>
        </w:r>
      </w:hyperlink>
      <w:r>
        <w:rPr>
          <w:rFonts w:ascii="Arial" w:hAnsi="Arial" w:cs="Arial"/>
          <w:color w:val="000000" w:themeColor="text1"/>
          <w:sz w:val="21"/>
          <w:szCs w:val="21"/>
        </w:rPr>
        <w:t xml:space="preserve">should be read as calling for a more </w:t>
      </w:r>
      <w:r w:rsidR="0066662B">
        <w:rPr>
          <w:rFonts w:ascii="Arial" w:hAnsi="Arial" w:cs="Arial"/>
          <w:color w:val="000000" w:themeColor="text1"/>
          <w:sz w:val="21"/>
          <w:szCs w:val="21"/>
        </w:rPr>
        <w:t>pragmatic</w:t>
      </w:r>
      <w:r>
        <w:rPr>
          <w:rFonts w:ascii="Arial" w:hAnsi="Arial" w:cs="Arial"/>
          <w:color w:val="000000" w:themeColor="text1"/>
          <w:sz w:val="21"/>
          <w:szCs w:val="21"/>
        </w:rPr>
        <w:t xml:space="preserve"> discussion around the defence tools and infrastructure needed to concretely keep Europeans safe. There has long been a focus on very expensive, capital-intensive defence platforms and infrastructures. The Ukrainian side has developed </w:t>
      </w:r>
      <w:r w:rsidR="0066662B">
        <w:rPr>
          <w:rFonts w:ascii="Arial" w:hAnsi="Arial" w:cs="Arial"/>
          <w:color w:val="000000" w:themeColor="text1"/>
          <w:sz w:val="21"/>
          <w:szCs w:val="21"/>
        </w:rPr>
        <w:t xml:space="preserve">much </w:t>
      </w:r>
      <w:r>
        <w:rPr>
          <w:rFonts w:ascii="Arial" w:hAnsi="Arial" w:cs="Arial"/>
          <w:color w:val="000000" w:themeColor="text1"/>
          <w:sz w:val="21"/>
          <w:szCs w:val="21"/>
        </w:rPr>
        <w:t xml:space="preserve">more </w:t>
      </w:r>
      <w:proofErr w:type="gramStart"/>
      <w:r>
        <w:rPr>
          <w:rFonts w:ascii="Arial" w:hAnsi="Arial" w:cs="Arial"/>
          <w:color w:val="000000" w:themeColor="text1"/>
          <w:sz w:val="21"/>
          <w:szCs w:val="21"/>
        </w:rPr>
        <w:t>cost efficient</w:t>
      </w:r>
      <w:proofErr w:type="gramEnd"/>
      <w:r>
        <w:rPr>
          <w:rFonts w:ascii="Arial" w:hAnsi="Arial" w:cs="Arial"/>
          <w:color w:val="000000" w:themeColor="text1"/>
          <w:sz w:val="21"/>
          <w:szCs w:val="21"/>
        </w:rPr>
        <w:t xml:space="preserve"> capabilities and been successful up until now in holding by the Russian advance. </w:t>
      </w:r>
    </w:p>
    <w:p w:rsidR="00DE6D12" w:rsidP="001D39C8" w:rsidRDefault="00DE6D12" w14:paraId="40559BA6" w14:textId="5FBF501F">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Narva in Estonia has occupied attention of military and defence planners – and is an important case study of challenges that Europe is facing. The vulnerability of its population to Russian hybrid war</w:t>
      </w:r>
      <w:r w:rsidR="001D39C8">
        <w:rPr>
          <w:rFonts w:ascii="Arial" w:hAnsi="Arial" w:cs="Arial"/>
          <w:color w:val="000000" w:themeColor="text1"/>
          <w:sz w:val="21"/>
          <w:szCs w:val="21"/>
        </w:rPr>
        <w:t xml:space="preserve"> /</w:t>
      </w:r>
      <w:r>
        <w:rPr>
          <w:rFonts w:ascii="Arial" w:hAnsi="Arial" w:cs="Arial"/>
          <w:color w:val="000000" w:themeColor="text1"/>
          <w:sz w:val="21"/>
          <w:szCs w:val="21"/>
        </w:rPr>
        <w:t xml:space="preserve"> political technology</w:t>
      </w:r>
      <w:r w:rsidR="001D39C8">
        <w:rPr>
          <w:rFonts w:ascii="Arial" w:hAnsi="Arial" w:cs="Arial"/>
          <w:color w:val="000000" w:themeColor="text1"/>
          <w:sz w:val="21"/>
          <w:szCs w:val="21"/>
        </w:rPr>
        <w:t xml:space="preserve">, and the nature of its </w:t>
      </w:r>
      <w:r>
        <w:rPr>
          <w:rFonts w:ascii="Arial" w:hAnsi="Arial" w:cs="Arial"/>
          <w:color w:val="000000" w:themeColor="text1"/>
          <w:sz w:val="21"/>
          <w:szCs w:val="21"/>
        </w:rPr>
        <w:t>geography</w:t>
      </w:r>
      <w:r w:rsidR="001D39C8">
        <w:rPr>
          <w:rFonts w:ascii="Arial" w:hAnsi="Arial" w:cs="Arial"/>
          <w:color w:val="000000" w:themeColor="text1"/>
          <w:sz w:val="21"/>
          <w:szCs w:val="21"/>
        </w:rPr>
        <w:t xml:space="preserve"> leaves it exposed to Russian aggression. This </w:t>
      </w:r>
      <w:r>
        <w:rPr>
          <w:rFonts w:ascii="Arial" w:hAnsi="Arial" w:cs="Arial"/>
          <w:color w:val="000000" w:themeColor="text1"/>
          <w:sz w:val="21"/>
          <w:szCs w:val="21"/>
        </w:rPr>
        <w:t>illustrate</w:t>
      </w:r>
      <w:r w:rsidR="001D39C8">
        <w:rPr>
          <w:rFonts w:ascii="Arial" w:hAnsi="Arial" w:cs="Arial"/>
          <w:color w:val="000000" w:themeColor="text1"/>
          <w:sz w:val="21"/>
          <w:szCs w:val="21"/>
        </w:rPr>
        <w:t>s clearly</w:t>
      </w:r>
      <w:r>
        <w:rPr>
          <w:rFonts w:ascii="Arial" w:hAnsi="Arial" w:cs="Arial"/>
          <w:color w:val="000000" w:themeColor="text1"/>
          <w:sz w:val="21"/>
          <w:szCs w:val="21"/>
        </w:rPr>
        <w:t xml:space="preserve"> the </w:t>
      </w:r>
      <w:r w:rsidR="001D39C8">
        <w:rPr>
          <w:rFonts w:ascii="Arial" w:hAnsi="Arial" w:cs="Arial"/>
          <w:color w:val="000000" w:themeColor="text1"/>
          <w:sz w:val="21"/>
          <w:szCs w:val="21"/>
        </w:rPr>
        <w:t>need to</w:t>
      </w:r>
      <w:r>
        <w:rPr>
          <w:rFonts w:ascii="Arial" w:hAnsi="Arial" w:cs="Arial"/>
          <w:color w:val="000000" w:themeColor="text1"/>
          <w:sz w:val="21"/>
          <w:szCs w:val="21"/>
        </w:rPr>
        <w:t xml:space="preserve"> focus on democratic resilience</w:t>
      </w:r>
      <w:r w:rsidR="001D39C8">
        <w:rPr>
          <w:rFonts w:ascii="Arial" w:hAnsi="Arial" w:cs="Arial"/>
          <w:color w:val="000000" w:themeColor="text1"/>
          <w:sz w:val="21"/>
          <w:szCs w:val="21"/>
        </w:rPr>
        <w:t>, and consider it as</w:t>
      </w:r>
      <w:r w:rsidR="003A5FBC">
        <w:rPr>
          <w:rFonts w:ascii="Arial" w:hAnsi="Arial" w:cs="Arial"/>
          <w:color w:val="000000" w:themeColor="text1"/>
          <w:sz w:val="21"/>
          <w:szCs w:val="21"/>
        </w:rPr>
        <w:t>, at least, as</w:t>
      </w:r>
      <w:r w:rsidR="001D39C8">
        <w:rPr>
          <w:rFonts w:ascii="Arial" w:hAnsi="Arial" w:cs="Arial"/>
          <w:color w:val="000000" w:themeColor="text1"/>
          <w:sz w:val="21"/>
          <w:szCs w:val="21"/>
        </w:rPr>
        <w:t xml:space="preserve"> important </w:t>
      </w:r>
      <w:r w:rsidR="003A5FBC">
        <w:rPr>
          <w:rFonts w:ascii="Arial" w:hAnsi="Arial" w:cs="Arial"/>
          <w:color w:val="000000" w:themeColor="text1"/>
          <w:sz w:val="21"/>
          <w:szCs w:val="21"/>
        </w:rPr>
        <w:t>as</w:t>
      </w:r>
      <w:r w:rsidR="001D39C8">
        <w:rPr>
          <w:rFonts w:ascii="Arial" w:hAnsi="Arial" w:cs="Arial"/>
          <w:color w:val="000000" w:themeColor="text1"/>
          <w:sz w:val="21"/>
          <w:szCs w:val="21"/>
        </w:rPr>
        <w:t xml:space="preserve"> conventional defence capability. </w:t>
      </w:r>
      <w:r>
        <w:rPr>
          <w:rFonts w:ascii="Arial" w:hAnsi="Arial" w:cs="Arial"/>
          <w:color w:val="000000" w:themeColor="text1"/>
          <w:sz w:val="21"/>
          <w:szCs w:val="21"/>
        </w:rPr>
        <w:t xml:space="preserve"> </w:t>
      </w:r>
    </w:p>
    <w:p w:rsidRPr="00E50A7E" w:rsidR="004E3F99" w:rsidP="00E50A7E" w:rsidRDefault="004E3F99" w14:paraId="144111B4" w14:textId="27EDA256">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At the moment, there is no clarity from European states on their desired end goals. Holistic defence planning needs to: (a) establish</w:t>
      </w:r>
      <w:r w:rsidR="0066662B">
        <w:rPr>
          <w:rFonts w:ascii="Arial" w:hAnsi="Arial" w:cs="Arial"/>
          <w:color w:val="000000" w:themeColor="text1"/>
          <w:sz w:val="21"/>
          <w:szCs w:val="21"/>
        </w:rPr>
        <w:t xml:space="preserve"> the</w:t>
      </w:r>
      <w:r>
        <w:rPr>
          <w:rFonts w:ascii="Arial" w:hAnsi="Arial" w:cs="Arial"/>
          <w:color w:val="000000" w:themeColor="text1"/>
          <w:sz w:val="21"/>
          <w:szCs w:val="21"/>
        </w:rPr>
        <w:t xml:space="preserve"> desired end state</w:t>
      </w:r>
      <w:r w:rsidR="0066662B">
        <w:rPr>
          <w:rFonts w:ascii="Arial" w:hAnsi="Arial" w:cs="Arial"/>
          <w:color w:val="000000" w:themeColor="text1"/>
          <w:sz w:val="21"/>
          <w:szCs w:val="21"/>
        </w:rPr>
        <w:t xml:space="preserve"> we are</w:t>
      </w:r>
      <w:r>
        <w:rPr>
          <w:rFonts w:ascii="Arial" w:hAnsi="Arial" w:cs="Arial"/>
          <w:color w:val="000000" w:themeColor="text1"/>
          <w:sz w:val="21"/>
          <w:szCs w:val="21"/>
        </w:rPr>
        <w:t xml:space="preserve"> working towards and</w:t>
      </w:r>
      <w:r w:rsidR="0066662B">
        <w:rPr>
          <w:rFonts w:ascii="Arial" w:hAnsi="Arial" w:cs="Arial"/>
          <w:color w:val="000000" w:themeColor="text1"/>
          <w:sz w:val="21"/>
          <w:szCs w:val="21"/>
        </w:rPr>
        <w:t xml:space="preserve"> other</w:t>
      </w:r>
      <w:r>
        <w:rPr>
          <w:rFonts w:ascii="Arial" w:hAnsi="Arial" w:cs="Arial"/>
          <w:color w:val="000000" w:themeColor="text1"/>
          <w:sz w:val="21"/>
          <w:szCs w:val="21"/>
        </w:rPr>
        <w:t xml:space="preserve"> sub-optimal but acceptable outcomes; (b) assess what tools and methods are required to reach </w:t>
      </w:r>
      <w:r w:rsidR="0066662B">
        <w:rPr>
          <w:rFonts w:ascii="Arial" w:hAnsi="Arial" w:cs="Arial"/>
          <w:color w:val="000000" w:themeColor="text1"/>
          <w:sz w:val="21"/>
          <w:szCs w:val="21"/>
        </w:rPr>
        <w:t>these goals.</w:t>
      </w:r>
      <w:r>
        <w:rPr>
          <w:rFonts w:ascii="Arial" w:hAnsi="Arial" w:cs="Arial"/>
          <w:color w:val="000000" w:themeColor="text1"/>
          <w:sz w:val="21"/>
          <w:szCs w:val="21"/>
        </w:rPr>
        <w:t xml:space="preserve"> </w:t>
      </w:r>
      <w:r w:rsidR="00E50A7E">
        <w:rPr>
          <w:rFonts w:ascii="Arial" w:hAnsi="Arial" w:cs="Arial"/>
          <w:color w:val="000000" w:themeColor="text1"/>
          <w:sz w:val="21"/>
          <w:szCs w:val="21"/>
        </w:rPr>
        <w:t>By contrast, t</w:t>
      </w:r>
      <w:r>
        <w:rPr>
          <w:rFonts w:ascii="Arial" w:hAnsi="Arial" w:cs="Arial"/>
          <w:color w:val="000000" w:themeColor="text1"/>
          <w:sz w:val="21"/>
          <w:szCs w:val="21"/>
        </w:rPr>
        <w:t xml:space="preserve">he public discussion and the idea of “winning public support” does not tend to address concrete defence and security needs. Instead, it tends to involve quite abstract discussions around war preparedness </w:t>
      </w:r>
      <w:r w:rsidR="00E50A7E">
        <w:rPr>
          <w:rFonts w:ascii="Arial" w:hAnsi="Arial" w:cs="Arial"/>
          <w:color w:val="000000" w:themeColor="text1"/>
          <w:sz w:val="21"/>
          <w:szCs w:val="21"/>
        </w:rPr>
        <w:t>– the willingness of</w:t>
      </w:r>
      <w:r w:rsidR="0066662B">
        <w:rPr>
          <w:rFonts w:ascii="Arial" w:hAnsi="Arial" w:cs="Arial"/>
          <w:color w:val="000000" w:themeColor="text1"/>
          <w:sz w:val="21"/>
          <w:szCs w:val="21"/>
        </w:rPr>
        <w:t>,</w:t>
      </w:r>
      <w:r w:rsidR="00E50A7E">
        <w:rPr>
          <w:rFonts w:ascii="Arial" w:hAnsi="Arial" w:cs="Arial"/>
          <w:color w:val="000000" w:themeColor="text1"/>
          <w:sz w:val="21"/>
          <w:szCs w:val="21"/>
        </w:rPr>
        <w:t xml:space="preserve"> or not</w:t>
      </w:r>
      <w:r w:rsidR="0066662B">
        <w:rPr>
          <w:rFonts w:ascii="Arial" w:hAnsi="Arial" w:cs="Arial"/>
          <w:color w:val="000000" w:themeColor="text1"/>
          <w:sz w:val="21"/>
          <w:szCs w:val="21"/>
        </w:rPr>
        <w:t>,</w:t>
      </w:r>
      <w:r w:rsidR="00E50A7E">
        <w:rPr>
          <w:rFonts w:ascii="Arial" w:hAnsi="Arial" w:cs="Arial"/>
          <w:color w:val="000000" w:themeColor="text1"/>
          <w:sz w:val="21"/>
          <w:szCs w:val="21"/>
        </w:rPr>
        <w:t xml:space="preserve"> of populations to accept conscription or war risks – </w:t>
      </w:r>
      <w:r w:rsidRPr="00E50A7E">
        <w:rPr>
          <w:rFonts w:ascii="Arial" w:hAnsi="Arial" w:cs="Arial"/>
          <w:color w:val="000000" w:themeColor="text1"/>
          <w:sz w:val="21"/>
          <w:szCs w:val="21"/>
        </w:rPr>
        <w:t>and</w:t>
      </w:r>
      <w:r w:rsidR="00E50A7E">
        <w:rPr>
          <w:rFonts w:ascii="Arial" w:hAnsi="Arial" w:cs="Arial"/>
          <w:color w:val="000000" w:themeColor="text1"/>
          <w:sz w:val="21"/>
          <w:szCs w:val="21"/>
        </w:rPr>
        <w:t xml:space="preserve"> the</w:t>
      </w:r>
      <w:r w:rsidRPr="00E50A7E">
        <w:rPr>
          <w:rFonts w:ascii="Arial" w:hAnsi="Arial" w:cs="Arial"/>
          <w:color w:val="000000" w:themeColor="text1"/>
          <w:sz w:val="21"/>
          <w:szCs w:val="21"/>
        </w:rPr>
        <w:t xml:space="preserve"> percentage of GDP per capit</w:t>
      </w:r>
      <w:r w:rsidR="00E50A7E">
        <w:rPr>
          <w:rFonts w:ascii="Arial" w:hAnsi="Arial" w:cs="Arial"/>
          <w:color w:val="000000" w:themeColor="text1"/>
          <w:sz w:val="21"/>
          <w:szCs w:val="21"/>
        </w:rPr>
        <w:t>a going into defence</w:t>
      </w:r>
      <w:r w:rsidRPr="00E50A7E">
        <w:rPr>
          <w:rFonts w:ascii="Arial" w:hAnsi="Arial" w:cs="Arial"/>
          <w:color w:val="000000" w:themeColor="text1"/>
          <w:sz w:val="21"/>
          <w:szCs w:val="21"/>
        </w:rPr>
        <w:t xml:space="preserve"> spending. It does not construct currently a clear story around what our defence resource needs really are</w:t>
      </w:r>
      <w:r w:rsidR="00C347AE">
        <w:rPr>
          <w:rFonts w:ascii="Arial" w:hAnsi="Arial" w:cs="Arial"/>
          <w:color w:val="000000" w:themeColor="text1"/>
          <w:sz w:val="21"/>
          <w:szCs w:val="21"/>
        </w:rPr>
        <w:t xml:space="preserve">, and what steps are required to achieve them. There is also little in the way of discussion around what forms of defence expenditure are wasteful and superfluous to meeting security and defence needs, or what cost efficiencies could be generated through improving European cooperation and sharing capabilities.  </w:t>
      </w:r>
      <w:r w:rsidRPr="00E50A7E">
        <w:rPr>
          <w:rFonts w:ascii="Arial" w:hAnsi="Arial" w:cs="Arial"/>
          <w:color w:val="000000" w:themeColor="text1"/>
          <w:sz w:val="21"/>
          <w:szCs w:val="21"/>
        </w:rPr>
        <w:t xml:space="preserve"> </w:t>
      </w:r>
    </w:p>
    <w:p w:rsidRPr="00E01C3D" w:rsidR="00E01C3D" w:rsidP="00E01C3D" w:rsidRDefault="00E01C3D" w14:paraId="3AB4B4B3" w14:textId="77777777">
      <w:pPr>
        <w:rPr>
          <w:rFonts w:ascii="Arial" w:hAnsi="Arial" w:cs="Arial"/>
          <w:color w:val="000000" w:themeColor="text1"/>
          <w:sz w:val="21"/>
          <w:szCs w:val="21"/>
        </w:rPr>
      </w:pPr>
    </w:p>
    <w:p w:rsidR="00187F85" w:rsidP="00C17865" w:rsidRDefault="00187F85" w14:paraId="3C5AA06D" w14:textId="0E57D2A1">
      <w:pPr>
        <w:jc w:val="both"/>
        <w:rPr>
          <w:rFonts w:ascii="Arial" w:hAnsi="Arial" w:cs="Arial"/>
          <w:b/>
          <w:bCs/>
          <w:color w:val="000000" w:themeColor="text1"/>
          <w:sz w:val="21"/>
          <w:szCs w:val="21"/>
        </w:rPr>
      </w:pPr>
      <w:r>
        <w:rPr>
          <w:rFonts w:ascii="Arial" w:hAnsi="Arial" w:cs="Arial"/>
          <w:b/>
          <w:bCs/>
          <w:color w:val="000000" w:themeColor="text1"/>
          <w:sz w:val="21"/>
          <w:szCs w:val="21"/>
        </w:rPr>
        <w:t>Talking to Russia</w:t>
      </w:r>
      <w:r w:rsidR="000E192A">
        <w:rPr>
          <w:rFonts w:ascii="Arial" w:hAnsi="Arial" w:cs="Arial"/>
          <w:b/>
          <w:bCs/>
          <w:color w:val="000000" w:themeColor="text1"/>
          <w:sz w:val="21"/>
          <w:szCs w:val="21"/>
        </w:rPr>
        <w:t xml:space="preserve">. As US negotiating strategy legitimises “predatory peacemaking” and disregards importance of human dimension, how can Europe and Ukraine assert their positions? </w:t>
      </w:r>
    </w:p>
    <w:p w:rsidR="00187F85" w:rsidP="00187F85" w:rsidRDefault="00187F85" w14:paraId="48D38AA8" w14:textId="6B3E81EB">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2025 was the deadliest year of the war for Ukrainian civilians since 2022 – and was also the year of peace talks. This is highly problematic</w:t>
      </w:r>
      <w:r w:rsidR="00A32746">
        <w:rPr>
          <w:rFonts w:ascii="Arial" w:hAnsi="Arial" w:cs="Arial"/>
          <w:color w:val="000000" w:themeColor="text1"/>
          <w:sz w:val="21"/>
          <w:szCs w:val="21"/>
        </w:rPr>
        <w:t xml:space="preserve">: it is </w:t>
      </w:r>
      <w:r>
        <w:rPr>
          <w:rFonts w:ascii="Arial" w:hAnsi="Arial" w:cs="Arial"/>
          <w:color w:val="000000" w:themeColor="text1"/>
          <w:sz w:val="21"/>
          <w:szCs w:val="21"/>
        </w:rPr>
        <w:t xml:space="preserve">a sign of </w:t>
      </w:r>
      <w:r w:rsidR="00A32746">
        <w:rPr>
          <w:rFonts w:ascii="Arial" w:hAnsi="Arial" w:cs="Arial"/>
          <w:color w:val="000000" w:themeColor="text1"/>
          <w:sz w:val="21"/>
          <w:szCs w:val="21"/>
        </w:rPr>
        <w:t xml:space="preserve">how the </w:t>
      </w:r>
      <w:r>
        <w:rPr>
          <w:rFonts w:ascii="Arial" w:hAnsi="Arial" w:cs="Arial"/>
          <w:color w:val="000000" w:themeColor="text1"/>
          <w:sz w:val="21"/>
          <w:szCs w:val="21"/>
        </w:rPr>
        <w:t xml:space="preserve">talks </w:t>
      </w:r>
      <w:r w:rsidR="00A32746">
        <w:rPr>
          <w:rFonts w:ascii="Arial" w:hAnsi="Arial" w:cs="Arial"/>
          <w:color w:val="000000" w:themeColor="text1"/>
          <w:sz w:val="21"/>
          <w:szCs w:val="21"/>
        </w:rPr>
        <w:t xml:space="preserve">failed </w:t>
      </w:r>
      <w:r>
        <w:rPr>
          <w:rFonts w:ascii="Arial" w:hAnsi="Arial" w:cs="Arial"/>
          <w:color w:val="000000" w:themeColor="text1"/>
          <w:sz w:val="21"/>
          <w:szCs w:val="21"/>
        </w:rPr>
        <w:t xml:space="preserve">to protect civilians and basic rights. </w:t>
      </w:r>
      <w:r w:rsidR="004E3F99">
        <w:rPr>
          <w:rFonts w:ascii="Arial" w:hAnsi="Arial" w:cs="Arial"/>
          <w:color w:val="000000" w:themeColor="text1"/>
          <w:sz w:val="21"/>
          <w:szCs w:val="21"/>
        </w:rPr>
        <w:t xml:space="preserve">It raises </w:t>
      </w:r>
      <w:r w:rsidR="004A2CED">
        <w:rPr>
          <w:rFonts w:ascii="Arial" w:hAnsi="Arial" w:cs="Arial"/>
          <w:color w:val="000000" w:themeColor="text1"/>
          <w:sz w:val="21"/>
          <w:szCs w:val="21"/>
        </w:rPr>
        <w:t xml:space="preserve">a </w:t>
      </w:r>
      <w:r w:rsidR="004E3F99">
        <w:rPr>
          <w:rFonts w:ascii="Arial" w:hAnsi="Arial" w:cs="Arial"/>
          <w:color w:val="000000" w:themeColor="text1"/>
          <w:sz w:val="21"/>
          <w:szCs w:val="21"/>
        </w:rPr>
        <w:t xml:space="preserve">question around what the purpose of the talks are if civilians end up becoming less protected from the war. </w:t>
      </w:r>
    </w:p>
    <w:p w:rsidR="004E3F99" w:rsidP="00187F85" w:rsidRDefault="004B3B4C" w14:paraId="0D3C4388" w14:textId="779CA863">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The reason that this has happened is quite simple and straightforward: the Trump administration has not given any priority to the “human dimension” in the negotiations.</w:t>
      </w:r>
      <w:r w:rsidR="00F05BB9">
        <w:rPr>
          <w:rFonts w:ascii="Arial" w:hAnsi="Arial" w:cs="Arial"/>
          <w:color w:val="000000" w:themeColor="text1"/>
          <w:sz w:val="21"/>
          <w:szCs w:val="21"/>
        </w:rPr>
        <w:t xml:space="preserve"> Instead, they admin thinks in terms of grand geopolitical bargains and spheres of influence. This is highly problematic because – in the final analysis – the Russian invasion is not an “exchange of flag” but a war of criminality and authoritarian attack on democracy. </w:t>
      </w:r>
    </w:p>
    <w:p w:rsidR="00E568F0" w:rsidP="00187F85" w:rsidRDefault="004E23A9" w14:paraId="6F17842D" w14:textId="7AAB5CA9">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The People First human rights advocacy coalition has sought to intervene in the negotiations to highlight the importance of the human dimension and especially the plight of Ukrainian</w:t>
      </w:r>
      <w:r w:rsidR="00C5769F">
        <w:rPr>
          <w:rFonts w:ascii="Arial" w:hAnsi="Arial" w:cs="Arial"/>
          <w:color w:val="000000" w:themeColor="text1"/>
          <w:sz w:val="21"/>
          <w:szCs w:val="21"/>
        </w:rPr>
        <w:t>s</w:t>
      </w:r>
      <w:r>
        <w:rPr>
          <w:rFonts w:ascii="Arial" w:hAnsi="Arial" w:cs="Arial"/>
          <w:color w:val="000000" w:themeColor="text1"/>
          <w:sz w:val="21"/>
          <w:szCs w:val="21"/>
        </w:rPr>
        <w:t xml:space="preserve"> </w:t>
      </w:r>
      <w:r w:rsidR="004A2CED">
        <w:rPr>
          <w:rFonts w:ascii="Arial" w:hAnsi="Arial" w:cs="Arial"/>
          <w:color w:val="000000" w:themeColor="text1"/>
          <w:sz w:val="21"/>
          <w:szCs w:val="21"/>
        </w:rPr>
        <w:t>illegally</w:t>
      </w:r>
      <w:r>
        <w:rPr>
          <w:rFonts w:ascii="Arial" w:hAnsi="Arial" w:cs="Arial"/>
          <w:color w:val="000000" w:themeColor="text1"/>
          <w:sz w:val="21"/>
          <w:szCs w:val="21"/>
        </w:rPr>
        <w:t xml:space="preserve"> detained and held in Russian prisons, as well as Russian political prisoners persecuted for opposing the war. They have initiated peaceful demonstrations in 60 cities but </w:t>
      </w:r>
      <w:r w:rsidR="00513626">
        <w:rPr>
          <w:rFonts w:ascii="Arial" w:hAnsi="Arial" w:cs="Arial"/>
          <w:color w:val="000000" w:themeColor="text1"/>
          <w:sz w:val="21"/>
          <w:szCs w:val="21"/>
        </w:rPr>
        <w:t>have been frustrated in their efforts to get US led talks to address the issue.</w:t>
      </w:r>
    </w:p>
    <w:p w:rsidR="00E568F0" w:rsidP="00187F85" w:rsidRDefault="00E568F0" w14:paraId="09035805" w14:textId="77777777">
      <w:pPr>
        <w:pStyle w:val="ListParagraph"/>
        <w:numPr>
          <w:ilvl w:val="0"/>
          <w:numId w:val="21"/>
        </w:numPr>
        <w:jc w:val="both"/>
        <w:rPr>
          <w:rFonts w:ascii="Arial" w:hAnsi="Arial" w:cs="Arial"/>
          <w:color w:val="000000" w:themeColor="text1"/>
          <w:sz w:val="21"/>
          <w:szCs w:val="21"/>
        </w:rPr>
      </w:pPr>
      <w:r w:rsidRPr="00E568F0">
        <w:rPr>
          <w:rFonts w:ascii="Arial" w:hAnsi="Arial" w:cs="Arial"/>
          <w:b/>
          <w:bCs/>
          <w:color w:val="000000" w:themeColor="text1"/>
          <w:sz w:val="21"/>
          <w:szCs w:val="21"/>
        </w:rPr>
        <w:lastRenderedPageBreak/>
        <w:t>Current state of the talks:</w:t>
      </w:r>
      <w:r>
        <w:rPr>
          <w:rFonts w:ascii="Arial" w:hAnsi="Arial" w:cs="Arial"/>
          <w:color w:val="000000" w:themeColor="text1"/>
          <w:sz w:val="21"/>
          <w:szCs w:val="21"/>
        </w:rPr>
        <w:t xml:space="preserve"> “nothing is agreed until everything is agreed” a crucial underpinning maxim. An imposed ceasefire would be highly volatile and potentially unworkable. On grounds of pure </w:t>
      </w:r>
      <w:proofErr w:type="gramStart"/>
      <w:r>
        <w:rPr>
          <w:rFonts w:ascii="Arial" w:hAnsi="Arial" w:cs="Arial"/>
          <w:color w:val="000000" w:themeColor="text1"/>
          <w:sz w:val="21"/>
          <w:szCs w:val="21"/>
        </w:rPr>
        <w:t>pragmatism</w:t>
      </w:r>
      <w:proofErr w:type="gramEnd"/>
      <w:r>
        <w:rPr>
          <w:rFonts w:ascii="Arial" w:hAnsi="Arial" w:cs="Arial"/>
          <w:color w:val="000000" w:themeColor="text1"/>
          <w:sz w:val="21"/>
          <w:szCs w:val="21"/>
        </w:rPr>
        <w:t xml:space="preserve"> the involvement and agreement of Ukraine is crucial to whether any peace can be secure and sustainable. </w:t>
      </w:r>
    </w:p>
    <w:p w:rsidR="00E568F0" w:rsidP="00187F85" w:rsidRDefault="00E568F0" w14:paraId="74B4B165" w14:textId="17944A6D">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Russia has raised the question of an amnesty – highly problematic – but appear to have dropped it for now. Another problematic element is that the US-Russia talks are discussing future of European security without Europe. Europe has tried to manage </w:t>
      </w:r>
      <w:r w:rsidR="00C5769F">
        <w:rPr>
          <w:rFonts w:ascii="Arial" w:hAnsi="Arial" w:cs="Arial"/>
          <w:color w:val="000000" w:themeColor="text1"/>
          <w:sz w:val="21"/>
          <w:szCs w:val="21"/>
        </w:rPr>
        <w:t xml:space="preserve">the </w:t>
      </w:r>
      <w:r>
        <w:rPr>
          <w:rFonts w:ascii="Arial" w:hAnsi="Arial" w:cs="Arial"/>
          <w:color w:val="000000" w:themeColor="text1"/>
          <w:sz w:val="21"/>
          <w:szCs w:val="21"/>
        </w:rPr>
        <w:t xml:space="preserve">Trump administration through delegating certain Trump whisperers such as France, UK, Rutte/NATO etc. But not clear whether this is successful in achieving European goals. </w:t>
      </w:r>
      <w:r w:rsidR="00513626">
        <w:rPr>
          <w:rFonts w:ascii="Arial" w:hAnsi="Arial" w:cs="Arial"/>
          <w:color w:val="000000" w:themeColor="text1"/>
          <w:sz w:val="21"/>
          <w:szCs w:val="21"/>
        </w:rPr>
        <w:t xml:space="preserve"> </w:t>
      </w:r>
    </w:p>
    <w:p w:rsidR="00445135" w:rsidP="00187F85" w:rsidRDefault="00E568F0" w14:paraId="487188B3" w14:textId="3C581975">
      <w:pPr>
        <w:pStyle w:val="ListParagraph"/>
        <w:numPr>
          <w:ilvl w:val="0"/>
          <w:numId w:val="21"/>
        </w:numPr>
        <w:jc w:val="both"/>
        <w:rPr>
          <w:rFonts w:ascii="Arial" w:hAnsi="Arial" w:cs="Arial"/>
          <w:color w:val="000000" w:themeColor="text1"/>
          <w:sz w:val="21"/>
          <w:szCs w:val="21"/>
        </w:rPr>
      </w:pPr>
      <w:r>
        <w:rPr>
          <w:rFonts w:ascii="Arial" w:hAnsi="Arial" w:cs="Arial"/>
          <w:b/>
          <w:bCs/>
          <w:color w:val="000000" w:themeColor="text1"/>
          <w:sz w:val="21"/>
          <w:szCs w:val="21"/>
        </w:rPr>
        <w:t xml:space="preserve">Lessons from Minsk I and II. </w:t>
      </w:r>
      <w:r>
        <w:rPr>
          <w:rFonts w:ascii="Arial" w:hAnsi="Arial" w:cs="Arial"/>
          <w:color w:val="000000" w:themeColor="text1"/>
          <w:sz w:val="21"/>
          <w:szCs w:val="21"/>
        </w:rPr>
        <w:t xml:space="preserve">These are examples of how agreements can shape narratives and establish precedents that continue to be referred to afterwards even when they are seen as highly problematic. Minsk agreements were political unsettlements that kept </w:t>
      </w:r>
      <w:r w:rsidR="00C5769F">
        <w:rPr>
          <w:rFonts w:ascii="Arial" w:hAnsi="Arial" w:cs="Arial"/>
          <w:color w:val="000000" w:themeColor="text1"/>
          <w:sz w:val="21"/>
          <w:szCs w:val="21"/>
        </w:rPr>
        <w:t xml:space="preserve">the conflict </w:t>
      </w:r>
      <w:r>
        <w:rPr>
          <w:rFonts w:ascii="Arial" w:hAnsi="Arial" w:cs="Arial"/>
          <w:color w:val="000000" w:themeColor="text1"/>
          <w:sz w:val="21"/>
          <w:szCs w:val="21"/>
        </w:rPr>
        <w:t>in a limbo or state of suspended animation between failing and not failing prior to February 2022.</w:t>
      </w:r>
      <w:r w:rsidR="00445135">
        <w:rPr>
          <w:rFonts w:ascii="Arial" w:hAnsi="Arial" w:cs="Arial"/>
          <w:color w:val="000000" w:themeColor="text1"/>
          <w:sz w:val="21"/>
          <w:szCs w:val="21"/>
        </w:rPr>
        <w:t xml:space="preserve"> They should be seen not as comprehensive agreements but rather a complex multisided negotiating platform that structured the landscape between the two sides. </w:t>
      </w:r>
    </w:p>
    <w:p w:rsidR="00C027B0" w:rsidP="00C027B0" w:rsidRDefault="00C027B0" w14:paraId="6DFA548D" w14:textId="520D1833">
      <w:pPr>
        <w:pStyle w:val="ListParagraph"/>
        <w:numPr>
          <w:ilvl w:val="1"/>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A further problem with these cases is the difficulty of negotiating peace when one side claims – rhetorically – to not even be in a war, presenting itself as a third party. </w:t>
      </w:r>
      <w:r w:rsidR="004A2CED">
        <w:rPr>
          <w:rFonts w:ascii="Arial" w:hAnsi="Arial" w:cs="Arial"/>
          <w:color w:val="000000" w:themeColor="text1"/>
          <w:sz w:val="21"/>
          <w:szCs w:val="21"/>
        </w:rPr>
        <w:t>This p</w:t>
      </w:r>
      <w:r>
        <w:rPr>
          <w:rFonts w:ascii="Arial" w:hAnsi="Arial" w:cs="Arial"/>
          <w:color w:val="000000" w:themeColor="text1"/>
          <w:sz w:val="21"/>
          <w:szCs w:val="21"/>
        </w:rPr>
        <w:t>oses</w:t>
      </w:r>
      <w:r w:rsidR="004A2CED">
        <w:rPr>
          <w:rFonts w:ascii="Arial" w:hAnsi="Arial" w:cs="Arial"/>
          <w:color w:val="000000" w:themeColor="text1"/>
          <w:sz w:val="21"/>
          <w:szCs w:val="21"/>
        </w:rPr>
        <w:t xml:space="preserve"> the</w:t>
      </w:r>
      <w:r>
        <w:rPr>
          <w:rFonts w:ascii="Arial" w:hAnsi="Arial" w:cs="Arial"/>
          <w:color w:val="000000" w:themeColor="text1"/>
          <w:sz w:val="21"/>
          <w:szCs w:val="21"/>
        </w:rPr>
        <w:t xml:space="preserve"> need to address</w:t>
      </w:r>
      <w:r w:rsidR="004A2CED">
        <w:rPr>
          <w:rFonts w:ascii="Arial" w:hAnsi="Arial" w:cs="Arial"/>
          <w:color w:val="000000" w:themeColor="text1"/>
          <w:sz w:val="21"/>
          <w:szCs w:val="21"/>
        </w:rPr>
        <w:t xml:space="preserve"> the</w:t>
      </w:r>
      <w:r>
        <w:rPr>
          <w:rFonts w:ascii="Arial" w:hAnsi="Arial" w:cs="Arial"/>
          <w:color w:val="000000" w:themeColor="text1"/>
          <w:sz w:val="21"/>
          <w:szCs w:val="21"/>
        </w:rPr>
        <w:t xml:space="preserve"> sequencing of steps, language around the talks and underpinning narrative of goals and expectations</w:t>
      </w:r>
      <w:r w:rsidR="004A2CED">
        <w:rPr>
          <w:rFonts w:ascii="Arial" w:hAnsi="Arial" w:cs="Arial"/>
          <w:color w:val="000000" w:themeColor="text1"/>
          <w:sz w:val="21"/>
          <w:szCs w:val="21"/>
        </w:rPr>
        <w:t xml:space="preserve"> as a condition of positive steps forward. </w:t>
      </w:r>
    </w:p>
    <w:p w:rsidR="00913E06" w:rsidP="00C027B0" w:rsidRDefault="00041525" w14:paraId="0924998F" w14:textId="5C4A4797">
      <w:pPr>
        <w:pStyle w:val="ListParagraph"/>
        <w:numPr>
          <w:ilvl w:val="1"/>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Using talks to pursue limited, specific </w:t>
      </w:r>
      <w:r w:rsidR="00CF5EC8">
        <w:rPr>
          <w:rFonts w:ascii="Arial" w:hAnsi="Arial" w:cs="Arial"/>
          <w:color w:val="000000" w:themeColor="text1"/>
          <w:sz w:val="21"/>
          <w:szCs w:val="21"/>
        </w:rPr>
        <w:t xml:space="preserve">human security </w:t>
      </w:r>
      <w:r>
        <w:rPr>
          <w:rFonts w:ascii="Arial" w:hAnsi="Arial" w:cs="Arial"/>
          <w:color w:val="000000" w:themeColor="text1"/>
          <w:sz w:val="21"/>
          <w:szCs w:val="21"/>
        </w:rPr>
        <w:t>goals often best option rather than creating a flawed ‘comprehensive’ agreement that legitimises authoritarianism and revanchism.</w:t>
      </w:r>
    </w:p>
    <w:p w:rsidR="00041525" w:rsidP="00913E06" w:rsidRDefault="00913E06" w14:paraId="1F8D12B9" w14:textId="33974863">
      <w:pPr>
        <w:pStyle w:val="ListParagraph"/>
        <w:numPr>
          <w:ilvl w:val="2"/>
          <w:numId w:val="21"/>
        </w:numPr>
        <w:jc w:val="both"/>
        <w:rPr>
          <w:rFonts w:ascii="Arial" w:hAnsi="Arial" w:cs="Arial"/>
          <w:color w:val="000000" w:themeColor="text1"/>
          <w:sz w:val="21"/>
          <w:szCs w:val="21"/>
        </w:rPr>
      </w:pPr>
      <w:r>
        <w:rPr>
          <w:rFonts w:ascii="Arial" w:hAnsi="Arial" w:cs="Arial"/>
          <w:color w:val="000000" w:themeColor="text1"/>
          <w:sz w:val="21"/>
          <w:szCs w:val="21"/>
        </w:rPr>
        <w:t>To formulate these</w:t>
      </w:r>
      <w:r w:rsidR="00CF5EC8">
        <w:rPr>
          <w:rFonts w:ascii="Arial" w:hAnsi="Arial" w:cs="Arial"/>
          <w:color w:val="000000" w:themeColor="text1"/>
          <w:sz w:val="21"/>
          <w:szCs w:val="21"/>
        </w:rPr>
        <w:t>,</w:t>
      </w:r>
      <w:r>
        <w:rPr>
          <w:rFonts w:ascii="Arial" w:hAnsi="Arial" w:cs="Arial"/>
          <w:color w:val="000000" w:themeColor="text1"/>
          <w:sz w:val="21"/>
          <w:szCs w:val="21"/>
        </w:rPr>
        <w:t xml:space="preserve"> engagement with civic actors and wider society </w:t>
      </w:r>
      <w:r w:rsidR="00C5769F">
        <w:rPr>
          <w:rFonts w:ascii="Arial" w:hAnsi="Arial" w:cs="Arial"/>
          <w:color w:val="000000" w:themeColor="text1"/>
          <w:sz w:val="21"/>
          <w:szCs w:val="21"/>
        </w:rPr>
        <w:t xml:space="preserve">is </w:t>
      </w:r>
      <w:r>
        <w:rPr>
          <w:rFonts w:ascii="Arial" w:hAnsi="Arial" w:cs="Arial"/>
          <w:color w:val="000000" w:themeColor="text1"/>
          <w:sz w:val="21"/>
          <w:szCs w:val="21"/>
        </w:rPr>
        <w:t xml:space="preserve">critical. </w:t>
      </w:r>
    </w:p>
    <w:p w:rsidR="00E568F0" w:rsidP="00187F85" w:rsidRDefault="00445135" w14:paraId="3A32F388" w14:textId="4A8E5D4A">
      <w:pPr>
        <w:pStyle w:val="ListParagraph"/>
        <w:numPr>
          <w:ilvl w:val="0"/>
          <w:numId w:val="21"/>
        </w:numPr>
        <w:jc w:val="both"/>
        <w:rPr>
          <w:rFonts w:ascii="Arial" w:hAnsi="Arial" w:cs="Arial"/>
          <w:color w:val="000000" w:themeColor="text1"/>
          <w:sz w:val="21"/>
          <w:szCs w:val="21"/>
        </w:rPr>
      </w:pPr>
      <w:r>
        <w:rPr>
          <w:rFonts w:ascii="Arial" w:hAnsi="Arial" w:cs="Arial"/>
          <w:b/>
          <w:bCs/>
          <w:color w:val="000000" w:themeColor="text1"/>
          <w:sz w:val="21"/>
          <w:szCs w:val="21"/>
        </w:rPr>
        <w:t xml:space="preserve">Russian perception of present talks. </w:t>
      </w:r>
      <w:r>
        <w:rPr>
          <w:rFonts w:ascii="Arial" w:hAnsi="Arial" w:cs="Arial"/>
          <w:color w:val="000000" w:themeColor="text1"/>
          <w:sz w:val="21"/>
          <w:szCs w:val="21"/>
        </w:rPr>
        <w:t xml:space="preserve">The most important thing to recognise about the Russian population is that they do not see the talks as something they are participating in due to their general disenfranchisement and the state of autocracy inside Russia. This reinforces the dominant trend in society towards </w:t>
      </w:r>
      <w:r w:rsidR="00C5769F">
        <w:rPr>
          <w:rFonts w:ascii="Arial" w:hAnsi="Arial" w:cs="Arial"/>
          <w:color w:val="000000" w:themeColor="text1"/>
          <w:sz w:val="21"/>
          <w:szCs w:val="21"/>
        </w:rPr>
        <w:t>apathy</w:t>
      </w:r>
      <w:r>
        <w:rPr>
          <w:rFonts w:ascii="Arial" w:hAnsi="Arial" w:cs="Arial"/>
          <w:color w:val="000000" w:themeColor="text1"/>
          <w:sz w:val="21"/>
          <w:szCs w:val="21"/>
        </w:rPr>
        <w:t xml:space="preserve"> and atomisation; the distrust and passive </w:t>
      </w:r>
      <w:proofErr w:type="gramStart"/>
      <w:r>
        <w:rPr>
          <w:rFonts w:ascii="Arial" w:hAnsi="Arial" w:cs="Arial"/>
          <w:color w:val="000000" w:themeColor="text1"/>
          <w:sz w:val="21"/>
          <w:szCs w:val="21"/>
        </w:rPr>
        <w:t>survival based</w:t>
      </w:r>
      <w:proofErr w:type="gramEnd"/>
      <w:r>
        <w:rPr>
          <w:rFonts w:ascii="Arial" w:hAnsi="Arial" w:cs="Arial"/>
          <w:color w:val="000000" w:themeColor="text1"/>
          <w:sz w:val="21"/>
          <w:szCs w:val="21"/>
        </w:rPr>
        <w:t xml:space="preserve"> priorities of the majority of the population. </w:t>
      </w:r>
      <w:r w:rsidR="00C027B0">
        <w:rPr>
          <w:rFonts w:ascii="Arial" w:hAnsi="Arial" w:cs="Arial"/>
          <w:color w:val="000000" w:themeColor="text1"/>
          <w:sz w:val="21"/>
          <w:szCs w:val="21"/>
        </w:rPr>
        <w:t xml:space="preserve">There are two quiet hopes that we might identify with the passive majority “let it be over” and “let it not touch me”. This is a form of anti-war sentiment but should not be confused with the principled, moral opposition to the war of just under a fifth or so of Russian society or the very strong support of the war from circa 30% or so of Russians. </w:t>
      </w:r>
      <w:r w:rsidR="00E568F0">
        <w:rPr>
          <w:rFonts w:ascii="Arial" w:hAnsi="Arial" w:cs="Arial"/>
          <w:color w:val="000000" w:themeColor="text1"/>
          <w:sz w:val="21"/>
          <w:szCs w:val="21"/>
        </w:rPr>
        <w:t xml:space="preserve"> </w:t>
      </w:r>
    </w:p>
    <w:p w:rsidR="00C027B0" w:rsidP="00187F85" w:rsidRDefault="00C027B0" w14:paraId="7D4EAC44" w14:textId="4BC248A6">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One of the</w:t>
      </w:r>
      <w:r w:rsidRPr="00C027B0">
        <w:rPr>
          <w:rFonts w:ascii="Arial" w:hAnsi="Arial" w:cs="Arial"/>
          <w:color w:val="000000" w:themeColor="text1"/>
          <w:sz w:val="21"/>
          <w:szCs w:val="21"/>
        </w:rPr>
        <w:t xml:space="preserve"> lessons from other conflict environments </w:t>
      </w:r>
      <w:r>
        <w:rPr>
          <w:rFonts w:ascii="Arial" w:hAnsi="Arial" w:cs="Arial"/>
          <w:color w:val="000000" w:themeColor="text1"/>
          <w:sz w:val="21"/>
          <w:szCs w:val="21"/>
        </w:rPr>
        <w:t xml:space="preserve">is that populations that have experienced the toxic combination of extreme economic dislocation/vulnerability, authoritarianism and ethnic nationalism can eventually reach pivot points where change becomes possible and an opportunity emerges to challenge autocratic leaders and figures. Until this point is reached actors in peace talks with the Russian regime need to </w:t>
      </w:r>
      <w:r w:rsidRPr="00C027B0">
        <w:rPr>
          <w:rFonts w:ascii="Arial" w:hAnsi="Arial" w:cs="Arial"/>
          <w:b/>
          <w:bCs/>
          <w:color w:val="000000" w:themeColor="text1"/>
          <w:sz w:val="21"/>
          <w:szCs w:val="21"/>
        </w:rPr>
        <w:t>frame human security and human dimension goals as a yardstick for compliance</w:t>
      </w:r>
      <w:r>
        <w:rPr>
          <w:rFonts w:ascii="Arial" w:hAnsi="Arial" w:cs="Arial"/>
          <w:color w:val="000000" w:themeColor="text1"/>
          <w:sz w:val="21"/>
          <w:szCs w:val="21"/>
        </w:rPr>
        <w:t xml:space="preserve"> and not a means for an autocratic state to present itself as a legitimate political actor. </w:t>
      </w:r>
    </w:p>
    <w:p w:rsidR="00C027B0" w:rsidP="00187F85" w:rsidRDefault="00913E06" w14:paraId="347172FA" w14:textId="44956ADE">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European states and Ukraine have played a role in not giving up on the human dimension for example by incorporating it into their peace proposals. </w:t>
      </w:r>
    </w:p>
    <w:p w:rsidR="00913E06" w:rsidP="00187F85" w:rsidRDefault="00913E06" w14:paraId="01F201C8" w14:textId="77777777">
      <w:pPr>
        <w:pStyle w:val="ListParagraph"/>
        <w:numPr>
          <w:ilvl w:val="0"/>
          <w:numId w:val="21"/>
        </w:numPr>
        <w:jc w:val="both"/>
        <w:rPr>
          <w:rFonts w:ascii="Arial" w:hAnsi="Arial" w:cs="Arial"/>
          <w:color w:val="000000" w:themeColor="text1"/>
          <w:sz w:val="21"/>
          <w:szCs w:val="21"/>
        </w:rPr>
      </w:pPr>
      <w:r>
        <w:rPr>
          <w:rFonts w:ascii="Arial" w:hAnsi="Arial" w:cs="Arial"/>
          <w:color w:val="000000" w:themeColor="text1"/>
          <w:sz w:val="21"/>
          <w:szCs w:val="21"/>
        </w:rPr>
        <w:t xml:space="preserve">Ceasefire agreements have a technical element that requires civil society engagement and expertise. If civil society is too oppositional this can create a challenge in securing their participation in this domain. </w:t>
      </w:r>
    </w:p>
    <w:p w:rsidRPr="00913E06" w:rsidR="00913E06" w:rsidP="00913E06" w:rsidRDefault="00913E06" w14:paraId="131A3F3F" w14:textId="1E962ABB">
      <w:pPr>
        <w:jc w:val="both"/>
        <w:rPr>
          <w:rFonts w:ascii="Arial" w:hAnsi="Arial" w:cs="Arial"/>
          <w:color w:val="000000" w:themeColor="text1"/>
          <w:sz w:val="21"/>
          <w:szCs w:val="21"/>
        </w:rPr>
      </w:pPr>
      <w:r w:rsidRPr="00913E06">
        <w:rPr>
          <w:rFonts w:ascii="Arial" w:hAnsi="Arial" w:cs="Arial"/>
          <w:color w:val="000000" w:themeColor="text1"/>
          <w:sz w:val="21"/>
          <w:szCs w:val="21"/>
        </w:rPr>
        <w:t xml:space="preserve"> </w:t>
      </w:r>
    </w:p>
    <w:p w:rsidR="0046454B" w:rsidP="007D3693" w:rsidRDefault="0046454B" w14:paraId="02880966" w14:textId="166DB300">
      <w:pPr>
        <w:jc w:val="both"/>
        <w:rPr>
          <w:rFonts w:ascii="Arial" w:hAnsi="Arial" w:cs="Arial"/>
          <w:b/>
          <w:bCs/>
          <w:color w:val="000000" w:themeColor="text1"/>
          <w:sz w:val="21"/>
          <w:szCs w:val="21"/>
        </w:rPr>
      </w:pPr>
      <w:r>
        <w:rPr>
          <w:rFonts w:ascii="Arial" w:hAnsi="Arial" w:cs="Arial"/>
          <w:b/>
          <w:bCs/>
          <w:color w:val="000000" w:themeColor="text1"/>
          <w:sz w:val="21"/>
          <w:szCs w:val="21"/>
        </w:rPr>
        <w:t xml:space="preserve">CONCLUDING RECOMMENDATIONS </w:t>
      </w:r>
    </w:p>
    <w:p w:rsidR="0046454B" w:rsidP="007D3693" w:rsidRDefault="0046454B" w14:paraId="773AB021" w14:textId="77777777">
      <w:pPr>
        <w:jc w:val="both"/>
        <w:rPr>
          <w:rFonts w:ascii="Arial" w:hAnsi="Arial" w:cs="Arial"/>
          <w:b/>
          <w:bCs/>
          <w:color w:val="000000" w:themeColor="text1"/>
          <w:sz w:val="21"/>
          <w:szCs w:val="21"/>
        </w:rPr>
      </w:pPr>
    </w:p>
    <w:p w:rsidRPr="0046454B" w:rsidR="0046454B" w:rsidP="007D3693" w:rsidRDefault="0046454B" w14:paraId="583C2991" w14:textId="69E89664">
      <w:pPr>
        <w:jc w:val="both"/>
        <w:rPr>
          <w:rFonts w:ascii="Arial" w:hAnsi="Arial" w:cs="Arial"/>
          <w:i/>
          <w:iCs/>
          <w:color w:val="000000" w:themeColor="text1"/>
          <w:sz w:val="21"/>
          <w:szCs w:val="21"/>
        </w:rPr>
      </w:pPr>
      <w:r>
        <w:rPr>
          <w:rFonts w:ascii="Arial" w:hAnsi="Arial" w:cs="Arial"/>
          <w:i/>
          <w:iCs/>
          <w:color w:val="000000" w:themeColor="text1"/>
          <w:sz w:val="21"/>
          <w:szCs w:val="21"/>
        </w:rPr>
        <w:t xml:space="preserve">These are points highlighted by the LSE organisers as important for future work on these topics. </w:t>
      </w:r>
    </w:p>
    <w:p w:rsidR="0046454B" w:rsidP="007D3693" w:rsidRDefault="0046454B" w14:paraId="3D7877F8" w14:textId="77777777">
      <w:pPr>
        <w:jc w:val="both"/>
        <w:rPr>
          <w:rFonts w:ascii="Arial" w:hAnsi="Arial" w:cs="Arial"/>
          <w:b/>
          <w:bCs/>
          <w:color w:val="000000" w:themeColor="text1"/>
          <w:sz w:val="21"/>
          <w:szCs w:val="21"/>
        </w:rPr>
      </w:pPr>
    </w:p>
    <w:p w:rsidR="00C629C1" w:rsidP="007D3693" w:rsidRDefault="005A48B4" w14:paraId="60BEE436" w14:textId="1CF49826">
      <w:pPr>
        <w:jc w:val="both"/>
        <w:rPr>
          <w:rFonts w:ascii="Arial" w:hAnsi="Arial" w:cs="Arial"/>
          <w:b/>
          <w:bCs/>
          <w:color w:val="000000" w:themeColor="text1"/>
          <w:sz w:val="21"/>
          <w:szCs w:val="21"/>
        </w:rPr>
      </w:pPr>
      <w:r>
        <w:rPr>
          <w:rFonts w:ascii="Arial" w:hAnsi="Arial" w:cs="Arial"/>
          <w:b/>
          <w:bCs/>
          <w:color w:val="000000" w:themeColor="text1"/>
          <w:sz w:val="21"/>
          <w:szCs w:val="21"/>
        </w:rPr>
        <w:t>F</w:t>
      </w:r>
      <w:r w:rsidR="00CF5EC8">
        <w:rPr>
          <w:rFonts w:ascii="Arial" w:hAnsi="Arial" w:cs="Arial"/>
          <w:b/>
          <w:bCs/>
          <w:color w:val="000000" w:themeColor="text1"/>
          <w:sz w:val="21"/>
          <w:szCs w:val="21"/>
        </w:rPr>
        <w:t>ive</w:t>
      </w:r>
      <w:r>
        <w:rPr>
          <w:rFonts w:ascii="Arial" w:hAnsi="Arial" w:cs="Arial"/>
          <w:b/>
          <w:bCs/>
          <w:color w:val="000000" w:themeColor="text1"/>
          <w:sz w:val="21"/>
          <w:szCs w:val="21"/>
        </w:rPr>
        <w:t xml:space="preserve"> overall </w:t>
      </w:r>
      <w:r w:rsidR="007D3693">
        <w:rPr>
          <w:rFonts w:ascii="Arial" w:hAnsi="Arial" w:cs="Arial"/>
          <w:b/>
          <w:bCs/>
          <w:color w:val="000000" w:themeColor="text1"/>
          <w:sz w:val="21"/>
          <w:szCs w:val="21"/>
        </w:rPr>
        <w:t xml:space="preserve">recommendations for </w:t>
      </w:r>
      <w:proofErr w:type="gramStart"/>
      <w:r w:rsidR="007D3693">
        <w:rPr>
          <w:rFonts w:ascii="Arial" w:hAnsi="Arial" w:cs="Arial"/>
          <w:b/>
          <w:bCs/>
          <w:color w:val="000000" w:themeColor="text1"/>
          <w:sz w:val="21"/>
          <w:szCs w:val="21"/>
        </w:rPr>
        <w:t>policy-makers</w:t>
      </w:r>
      <w:proofErr w:type="gramEnd"/>
      <w:r w:rsidR="007D3693">
        <w:rPr>
          <w:rFonts w:ascii="Arial" w:hAnsi="Arial" w:cs="Arial"/>
          <w:b/>
          <w:bCs/>
          <w:color w:val="000000" w:themeColor="text1"/>
          <w:sz w:val="21"/>
          <w:szCs w:val="21"/>
        </w:rPr>
        <w:t xml:space="preserve"> </w:t>
      </w:r>
    </w:p>
    <w:p w:rsidR="007D3693" w:rsidP="007D3693" w:rsidRDefault="007D3693" w14:paraId="58B5E6FC" w14:textId="1F376926">
      <w:pPr>
        <w:pStyle w:val="ListParagraph"/>
        <w:numPr>
          <w:ilvl w:val="0"/>
          <w:numId w:val="27"/>
        </w:numPr>
        <w:jc w:val="both"/>
        <w:rPr>
          <w:rFonts w:ascii="Arial" w:hAnsi="Arial" w:cs="Arial"/>
          <w:color w:val="000000" w:themeColor="text1"/>
          <w:sz w:val="21"/>
          <w:szCs w:val="21"/>
        </w:rPr>
      </w:pPr>
      <w:r>
        <w:rPr>
          <w:rFonts w:ascii="Arial" w:hAnsi="Arial" w:cs="Arial"/>
          <w:color w:val="000000" w:themeColor="text1"/>
          <w:sz w:val="21"/>
          <w:szCs w:val="21"/>
        </w:rPr>
        <w:t xml:space="preserve">Commission policy-oriented research that integrates institutional, political, geopolitical and macroeconomic dimensions to inform development strategies for Ukraine and plan security and defence priorities/scenarios. </w:t>
      </w:r>
      <w:r w:rsidR="00D97EC5">
        <w:rPr>
          <w:rFonts w:ascii="Arial" w:hAnsi="Arial" w:cs="Arial"/>
          <w:color w:val="000000" w:themeColor="text1"/>
          <w:sz w:val="21"/>
          <w:szCs w:val="21"/>
        </w:rPr>
        <w:br/>
      </w:r>
    </w:p>
    <w:p w:rsidR="007D3693" w:rsidP="007D3693" w:rsidRDefault="007D3693" w14:paraId="69C74EC1" w14:textId="11C2E220">
      <w:pPr>
        <w:pStyle w:val="ListParagraph"/>
        <w:numPr>
          <w:ilvl w:val="0"/>
          <w:numId w:val="27"/>
        </w:numPr>
        <w:jc w:val="both"/>
        <w:rPr>
          <w:rFonts w:ascii="Arial" w:hAnsi="Arial" w:cs="Arial"/>
          <w:color w:val="000000" w:themeColor="text1"/>
          <w:sz w:val="21"/>
          <w:szCs w:val="21"/>
        </w:rPr>
      </w:pPr>
      <w:r>
        <w:rPr>
          <w:rFonts w:ascii="Arial" w:hAnsi="Arial" w:cs="Arial"/>
          <w:color w:val="000000" w:themeColor="text1"/>
          <w:sz w:val="21"/>
          <w:szCs w:val="21"/>
        </w:rPr>
        <w:t xml:space="preserve">Include Ukraine and Ukraine’s defence as the critical element in the discussions around European security recognising the decisive role that the war is playing in holding back Russia from its wider ambitions. </w:t>
      </w:r>
      <w:r w:rsidR="00D97EC5">
        <w:rPr>
          <w:rFonts w:ascii="Arial" w:hAnsi="Arial" w:cs="Arial"/>
          <w:color w:val="000000" w:themeColor="text1"/>
          <w:sz w:val="21"/>
          <w:szCs w:val="21"/>
        </w:rPr>
        <w:br/>
      </w:r>
    </w:p>
    <w:p w:rsidR="0046454B" w:rsidP="007D3693" w:rsidRDefault="0046454B" w14:paraId="62CD9390" w14:textId="1B23D14A">
      <w:pPr>
        <w:pStyle w:val="ListParagraph"/>
        <w:numPr>
          <w:ilvl w:val="0"/>
          <w:numId w:val="27"/>
        </w:numPr>
        <w:jc w:val="both"/>
        <w:rPr>
          <w:rFonts w:ascii="Arial" w:hAnsi="Arial" w:cs="Arial"/>
          <w:color w:val="000000" w:themeColor="text1"/>
          <w:sz w:val="21"/>
          <w:szCs w:val="21"/>
        </w:rPr>
      </w:pPr>
      <w:r>
        <w:rPr>
          <w:rFonts w:ascii="Arial" w:hAnsi="Arial" w:cs="Arial"/>
          <w:color w:val="000000" w:themeColor="text1"/>
          <w:sz w:val="21"/>
          <w:szCs w:val="21"/>
        </w:rPr>
        <w:t xml:space="preserve">Develop a more concrete discussion around European security needs and goals; and use this as the basis to identify specific defence tools. This should recognise hybrid risks and European vulnerabilities, prioritising democratic resilience as crucial to protect against hybrid risks. </w:t>
      </w:r>
    </w:p>
    <w:p w:rsidR="0046454B" w:rsidP="0046454B" w:rsidRDefault="0046454B" w14:paraId="381F6F7D" w14:textId="77777777">
      <w:pPr>
        <w:pStyle w:val="ListParagraph"/>
        <w:ind w:left="360"/>
        <w:jc w:val="both"/>
        <w:rPr>
          <w:rFonts w:ascii="Arial" w:hAnsi="Arial" w:cs="Arial"/>
          <w:color w:val="000000" w:themeColor="text1"/>
          <w:sz w:val="21"/>
          <w:szCs w:val="21"/>
        </w:rPr>
      </w:pPr>
    </w:p>
    <w:p w:rsidR="007D3693" w:rsidP="007D3693" w:rsidRDefault="007D3693" w14:paraId="2AE5E1FF" w14:textId="12C9D96C">
      <w:pPr>
        <w:pStyle w:val="ListParagraph"/>
        <w:numPr>
          <w:ilvl w:val="0"/>
          <w:numId w:val="27"/>
        </w:numPr>
        <w:jc w:val="both"/>
        <w:rPr>
          <w:rFonts w:ascii="Arial" w:hAnsi="Arial" w:cs="Arial"/>
          <w:color w:val="000000" w:themeColor="text1"/>
          <w:sz w:val="21"/>
          <w:szCs w:val="21"/>
        </w:rPr>
      </w:pPr>
      <w:r>
        <w:rPr>
          <w:rFonts w:ascii="Arial" w:hAnsi="Arial" w:cs="Arial"/>
          <w:color w:val="000000" w:themeColor="text1"/>
          <w:sz w:val="21"/>
          <w:szCs w:val="21"/>
        </w:rPr>
        <w:t>Incorporate the insights from civic network research into future calls for funded research programmes. This could put a strong focus on international partnerships to build transnational knowledge exchange and research-policy-practice ecosystems</w:t>
      </w:r>
      <w:r w:rsidR="005A48B4">
        <w:rPr>
          <w:rFonts w:ascii="Arial" w:hAnsi="Arial" w:cs="Arial"/>
          <w:color w:val="000000" w:themeColor="text1"/>
          <w:sz w:val="21"/>
          <w:szCs w:val="21"/>
        </w:rPr>
        <w:t xml:space="preserve"> that are informing development</w:t>
      </w:r>
      <w:r w:rsidR="00945787">
        <w:rPr>
          <w:rFonts w:ascii="Arial" w:hAnsi="Arial" w:cs="Arial"/>
          <w:color w:val="000000" w:themeColor="text1"/>
          <w:sz w:val="21"/>
          <w:szCs w:val="21"/>
        </w:rPr>
        <w:t>,</w:t>
      </w:r>
      <w:r w:rsidR="005A48B4">
        <w:rPr>
          <w:rFonts w:ascii="Arial" w:hAnsi="Arial" w:cs="Arial"/>
          <w:color w:val="000000" w:themeColor="text1"/>
          <w:sz w:val="21"/>
          <w:szCs w:val="21"/>
        </w:rPr>
        <w:t xml:space="preserve"> security and defence strategies. </w:t>
      </w:r>
      <w:r w:rsidR="00D97EC5">
        <w:rPr>
          <w:rFonts w:ascii="Arial" w:hAnsi="Arial" w:cs="Arial"/>
          <w:color w:val="000000" w:themeColor="text1"/>
          <w:sz w:val="21"/>
          <w:szCs w:val="21"/>
        </w:rPr>
        <w:br/>
      </w:r>
    </w:p>
    <w:p w:rsidRPr="007D3693" w:rsidR="005A48B4" w:rsidP="007D3693" w:rsidRDefault="005A48B4" w14:paraId="3B554A34" w14:textId="22A5C2EA">
      <w:pPr>
        <w:pStyle w:val="ListParagraph"/>
        <w:numPr>
          <w:ilvl w:val="0"/>
          <w:numId w:val="27"/>
        </w:numPr>
        <w:jc w:val="both"/>
        <w:rPr>
          <w:rFonts w:ascii="Arial" w:hAnsi="Arial" w:cs="Arial"/>
          <w:color w:val="000000" w:themeColor="text1"/>
          <w:sz w:val="21"/>
          <w:szCs w:val="21"/>
        </w:rPr>
      </w:pPr>
      <w:r>
        <w:rPr>
          <w:rFonts w:ascii="Arial" w:hAnsi="Arial" w:cs="Arial"/>
          <w:color w:val="000000" w:themeColor="text1"/>
          <w:sz w:val="21"/>
          <w:szCs w:val="21"/>
        </w:rPr>
        <w:t xml:space="preserve">Prioritise the human dimension in peace negotiations and include risk of predatory peacemaking by Russia-US into </w:t>
      </w:r>
      <w:r w:rsidR="00C5769F">
        <w:rPr>
          <w:rFonts w:ascii="Arial" w:hAnsi="Arial" w:cs="Arial"/>
          <w:color w:val="000000" w:themeColor="text1"/>
          <w:sz w:val="21"/>
          <w:szCs w:val="21"/>
        </w:rPr>
        <w:t xml:space="preserve">the </w:t>
      </w:r>
      <w:r>
        <w:rPr>
          <w:rFonts w:ascii="Arial" w:hAnsi="Arial" w:cs="Arial"/>
          <w:color w:val="000000" w:themeColor="text1"/>
          <w:sz w:val="21"/>
          <w:szCs w:val="21"/>
        </w:rPr>
        <w:t xml:space="preserve">rationale for the development of a distinct Ukraine-Europe position. </w:t>
      </w:r>
    </w:p>
    <w:sectPr w:rsidRPr="007D3693" w:rsidR="005A48B4" w:rsidSect="00FF2C09">
      <w:headerReference w:type="default" r:id="rId25"/>
      <w:footerReference w:type="even" r:id="rId26"/>
      <w:footerReference w:type="default" r:id="rId27"/>
      <w:type w:val="continuous"/>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96E5" w14:textId="77777777" w:rsidR="00C12435" w:rsidRDefault="00C12435" w:rsidP="00085EE9">
      <w:r>
        <w:separator/>
      </w:r>
    </w:p>
  </w:endnote>
  <w:endnote w:type="continuationSeparator" w:id="0">
    <w:p w14:paraId="1765E6F0" w14:textId="77777777" w:rsidR="00C12435" w:rsidRDefault="00C12435" w:rsidP="0008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49853"/>
      <w:docPartObj>
        <w:docPartGallery w:val="Page Numbers (Bottom of Page)"/>
        <w:docPartUnique/>
      </w:docPartObj>
    </w:sdtPr>
    <w:sdtContent>
      <w:p w14:paraId="219F849F" w14:textId="09EF66A5" w:rsidR="00543065" w:rsidRDefault="00543065" w:rsidP="00E476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42A423" w14:textId="77777777" w:rsidR="00543065" w:rsidRDefault="0054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AB49" w14:textId="5B95328B" w:rsidR="00543065" w:rsidRDefault="00543065" w:rsidP="00E4769F">
    <w:pPr>
      <w:pStyle w:val="Footer"/>
      <w:framePr w:wrap="none" w:vAnchor="text" w:hAnchor="margin" w:xAlign="center" w:y="1"/>
      <w:rPr>
        <w:rStyle w:val="PageNumber"/>
      </w:rPr>
    </w:pPr>
  </w:p>
  <w:p w14:paraId="521CCEFD" w14:textId="77777777" w:rsidR="00543065" w:rsidRDefault="0054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5DE9" w14:textId="77777777" w:rsidR="00C12435" w:rsidRDefault="00C12435" w:rsidP="00085EE9">
      <w:r>
        <w:separator/>
      </w:r>
    </w:p>
  </w:footnote>
  <w:footnote w:type="continuationSeparator" w:id="0">
    <w:p w14:paraId="3CFB8F1C" w14:textId="77777777" w:rsidR="00C12435" w:rsidRDefault="00C12435" w:rsidP="00085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0E87" w14:textId="0F5A154B" w:rsidR="008B3A43" w:rsidRDefault="006B06E4">
    <w:pPr>
      <w:pStyle w:val="Header"/>
    </w:pPr>
    <w:r>
      <w:rPr>
        <w:bdr w:val="none" w:sz="0" w:space="0" w:color="auto" w:frame="1"/>
      </w:rPr>
      <w:fldChar w:fldCharType="begin"/>
    </w:r>
    <w:r>
      <w:rPr>
        <w:bdr w:val="none" w:sz="0" w:space="0" w:color="auto" w:frame="1"/>
      </w:rPr>
      <w:instrText xml:space="preserve"> INCLUDEPICTURE "https://lh7-rt.googleusercontent.com/docsz/AD_4nXeZjBJXerVVZZIwNgxv2sLxQ35e8dBAzaJ-IMeydxs4xR3QgP8CIRjPe5s2Lvh_Bg7hUQCAMrnF_Z4DsEw0P-bV6qskAzZBHkbStvWyVph0nKIEDxHBDe1pWCSP3d6NOTpXVsy8tBNtJ8uYFLy0RpMoudJAeAPLINQ-B6wCVA?key=EEMlHIF402DTMZ7JRUrVpQ" \* MERGEFORMATINET </w:instrText>
    </w:r>
    <w:r>
      <w:rPr>
        <w:bdr w:val="none" w:sz="0" w:space="0" w:color="auto" w:frame="1"/>
      </w:rPr>
      <w:fldChar w:fldCharType="separate"/>
    </w:r>
    <w:r>
      <w:rPr>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8F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0638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8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5E7D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86B2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CC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C62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0E99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8AC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482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14F1D"/>
    <w:multiLevelType w:val="hybridMultilevel"/>
    <w:tmpl w:val="65F86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BB0C76"/>
    <w:multiLevelType w:val="hybridMultilevel"/>
    <w:tmpl w:val="75F6F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CC4475"/>
    <w:multiLevelType w:val="hybridMultilevel"/>
    <w:tmpl w:val="E2D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34784"/>
    <w:multiLevelType w:val="hybridMultilevel"/>
    <w:tmpl w:val="95E2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F0E8A"/>
    <w:multiLevelType w:val="hybridMultilevel"/>
    <w:tmpl w:val="C4A8F6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E06999"/>
    <w:multiLevelType w:val="multilevel"/>
    <w:tmpl w:val="D47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A5D62"/>
    <w:multiLevelType w:val="hybridMultilevel"/>
    <w:tmpl w:val="93DE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B637B5"/>
    <w:multiLevelType w:val="hybridMultilevel"/>
    <w:tmpl w:val="E72416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F55392"/>
    <w:multiLevelType w:val="hybridMultilevel"/>
    <w:tmpl w:val="A054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A2808"/>
    <w:multiLevelType w:val="hybridMultilevel"/>
    <w:tmpl w:val="D45C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72FD2"/>
    <w:multiLevelType w:val="hybridMultilevel"/>
    <w:tmpl w:val="9E106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12F68"/>
    <w:multiLevelType w:val="hybridMultilevel"/>
    <w:tmpl w:val="D772D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1D35DE"/>
    <w:multiLevelType w:val="hybridMultilevel"/>
    <w:tmpl w:val="7390B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5F41C5"/>
    <w:multiLevelType w:val="hybridMultilevel"/>
    <w:tmpl w:val="E62CE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6117FF"/>
    <w:multiLevelType w:val="hybridMultilevel"/>
    <w:tmpl w:val="937EE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00741D"/>
    <w:multiLevelType w:val="multilevel"/>
    <w:tmpl w:val="A12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2694D"/>
    <w:multiLevelType w:val="hybridMultilevel"/>
    <w:tmpl w:val="ED684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2712713">
    <w:abstractNumId w:val="0"/>
  </w:num>
  <w:num w:numId="2" w16cid:durableId="1647397150">
    <w:abstractNumId w:val="1"/>
  </w:num>
  <w:num w:numId="3" w16cid:durableId="1426075655">
    <w:abstractNumId w:val="2"/>
  </w:num>
  <w:num w:numId="4" w16cid:durableId="1735278103">
    <w:abstractNumId w:val="3"/>
  </w:num>
  <w:num w:numId="5" w16cid:durableId="1348143590">
    <w:abstractNumId w:val="8"/>
  </w:num>
  <w:num w:numId="6" w16cid:durableId="1293949967">
    <w:abstractNumId w:val="4"/>
  </w:num>
  <w:num w:numId="7" w16cid:durableId="1106579783">
    <w:abstractNumId w:val="5"/>
  </w:num>
  <w:num w:numId="8" w16cid:durableId="1294094164">
    <w:abstractNumId w:val="6"/>
  </w:num>
  <w:num w:numId="9" w16cid:durableId="1436319232">
    <w:abstractNumId w:val="7"/>
  </w:num>
  <w:num w:numId="10" w16cid:durableId="144784139">
    <w:abstractNumId w:val="9"/>
  </w:num>
  <w:num w:numId="11" w16cid:durableId="860823490">
    <w:abstractNumId w:val="16"/>
  </w:num>
  <w:num w:numId="12" w16cid:durableId="217981519">
    <w:abstractNumId w:val="15"/>
  </w:num>
  <w:num w:numId="13" w16cid:durableId="871303985">
    <w:abstractNumId w:val="25"/>
  </w:num>
  <w:num w:numId="14" w16cid:durableId="1279412960">
    <w:abstractNumId w:val="19"/>
  </w:num>
  <w:num w:numId="15" w16cid:durableId="1371102182">
    <w:abstractNumId w:val="20"/>
  </w:num>
  <w:num w:numId="16" w16cid:durableId="1125124943">
    <w:abstractNumId w:val="13"/>
  </w:num>
  <w:num w:numId="17" w16cid:durableId="842014845">
    <w:abstractNumId w:val="12"/>
  </w:num>
  <w:num w:numId="18" w16cid:durableId="552429403">
    <w:abstractNumId w:val="14"/>
  </w:num>
  <w:num w:numId="19" w16cid:durableId="1452282512">
    <w:abstractNumId w:val="22"/>
  </w:num>
  <w:num w:numId="20" w16cid:durableId="1384715497">
    <w:abstractNumId w:val="23"/>
  </w:num>
  <w:num w:numId="21" w16cid:durableId="1824010189">
    <w:abstractNumId w:val="10"/>
  </w:num>
  <w:num w:numId="22" w16cid:durableId="2107337077">
    <w:abstractNumId w:val="26"/>
  </w:num>
  <w:num w:numId="23" w16cid:durableId="1715621903">
    <w:abstractNumId w:val="11"/>
  </w:num>
  <w:num w:numId="24" w16cid:durableId="756285861">
    <w:abstractNumId w:val="21"/>
  </w:num>
  <w:num w:numId="25" w16cid:durableId="525214866">
    <w:abstractNumId w:val="18"/>
  </w:num>
  <w:num w:numId="26" w16cid:durableId="964578388">
    <w:abstractNumId w:val="24"/>
  </w:num>
  <w:num w:numId="27" w16cid:durableId="1271663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E9"/>
    <w:rsid w:val="0000583B"/>
    <w:rsid w:val="00013E0C"/>
    <w:rsid w:val="000140DB"/>
    <w:rsid w:val="00016F93"/>
    <w:rsid w:val="00017F38"/>
    <w:rsid w:val="00026772"/>
    <w:rsid w:val="00037A61"/>
    <w:rsid w:val="00041525"/>
    <w:rsid w:val="000463B1"/>
    <w:rsid w:val="00051052"/>
    <w:rsid w:val="000553CD"/>
    <w:rsid w:val="00085EE9"/>
    <w:rsid w:val="000974CD"/>
    <w:rsid w:val="000C15EB"/>
    <w:rsid w:val="000C5674"/>
    <w:rsid w:val="000C753B"/>
    <w:rsid w:val="000D17C1"/>
    <w:rsid w:val="000D3C71"/>
    <w:rsid w:val="000D5059"/>
    <w:rsid w:val="000D5661"/>
    <w:rsid w:val="000D730D"/>
    <w:rsid w:val="000E116C"/>
    <w:rsid w:val="000E132D"/>
    <w:rsid w:val="000E192A"/>
    <w:rsid w:val="000E2137"/>
    <w:rsid w:val="000E7D61"/>
    <w:rsid w:val="000F11AF"/>
    <w:rsid w:val="000F46D4"/>
    <w:rsid w:val="000F678A"/>
    <w:rsid w:val="00106430"/>
    <w:rsid w:val="00111C5B"/>
    <w:rsid w:val="00111E0A"/>
    <w:rsid w:val="00112CC7"/>
    <w:rsid w:val="00117106"/>
    <w:rsid w:val="001207AF"/>
    <w:rsid w:val="0012390C"/>
    <w:rsid w:val="00132169"/>
    <w:rsid w:val="00141661"/>
    <w:rsid w:val="00141921"/>
    <w:rsid w:val="001450BD"/>
    <w:rsid w:val="0014792D"/>
    <w:rsid w:val="00160276"/>
    <w:rsid w:val="00163FEC"/>
    <w:rsid w:val="0017309D"/>
    <w:rsid w:val="0017555C"/>
    <w:rsid w:val="001838E5"/>
    <w:rsid w:val="00187F85"/>
    <w:rsid w:val="001955DD"/>
    <w:rsid w:val="001A57AE"/>
    <w:rsid w:val="001A7728"/>
    <w:rsid w:val="001B11BA"/>
    <w:rsid w:val="001B14C7"/>
    <w:rsid w:val="001C5229"/>
    <w:rsid w:val="001C6FEF"/>
    <w:rsid w:val="001D39C8"/>
    <w:rsid w:val="001D5A14"/>
    <w:rsid w:val="001E3ABC"/>
    <w:rsid w:val="001F2A56"/>
    <w:rsid w:val="001F6937"/>
    <w:rsid w:val="00201F73"/>
    <w:rsid w:val="00204B8B"/>
    <w:rsid w:val="0020552E"/>
    <w:rsid w:val="002120A1"/>
    <w:rsid w:val="00217FB6"/>
    <w:rsid w:val="002233B8"/>
    <w:rsid w:val="00226AD2"/>
    <w:rsid w:val="00226EDF"/>
    <w:rsid w:val="002318FA"/>
    <w:rsid w:val="0023282E"/>
    <w:rsid w:val="00234C1D"/>
    <w:rsid w:val="00235FFD"/>
    <w:rsid w:val="002364B2"/>
    <w:rsid w:val="00240333"/>
    <w:rsid w:val="00241A41"/>
    <w:rsid w:val="00243D91"/>
    <w:rsid w:val="0024494C"/>
    <w:rsid w:val="002563B4"/>
    <w:rsid w:val="002650FA"/>
    <w:rsid w:val="00273BD8"/>
    <w:rsid w:val="002750F0"/>
    <w:rsid w:val="00275815"/>
    <w:rsid w:val="002850BB"/>
    <w:rsid w:val="00285B73"/>
    <w:rsid w:val="0028602C"/>
    <w:rsid w:val="002A0174"/>
    <w:rsid w:val="002A1BDC"/>
    <w:rsid w:val="002B07C5"/>
    <w:rsid w:val="002B2DE8"/>
    <w:rsid w:val="002B39AB"/>
    <w:rsid w:val="002B59DA"/>
    <w:rsid w:val="002C038F"/>
    <w:rsid w:val="002C2C45"/>
    <w:rsid w:val="002C6BB9"/>
    <w:rsid w:val="002D10A3"/>
    <w:rsid w:val="002E1D52"/>
    <w:rsid w:val="002E2F33"/>
    <w:rsid w:val="002E36A3"/>
    <w:rsid w:val="002E6CE1"/>
    <w:rsid w:val="002F00A5"/>
    <w:rsid w:val="002F53C6"/>
    <w:rsid w:val="002F6416"/>
    <w:rsid w:val="0030630B"/>
    <w:rsid w:val="0030700A"/>
    <w:rsid w:val="00307DF7"/>
    <w:rsid w:val="0031002D"/>
    <w:rsid w:val="0031207C"/>
    <w:rsid w:val="0031212E"/>
    <w:rsid w:val="0032102F"/>
    <w:rsid w:val="00326287"/>
    <w:rsid w:val="003349FA"/>
    <w:rsid w:val="00335E7C"/>
    <w:rsid w:val="00344EB0"/>
    <w:rsid w:val="00350E6E"/>
    <w:rsid w:val="00353962"/>
    <w:rsid w:val="00354254"/>
    <w:rsid w:val="00354CC0"/>
    <w:rsid w:val="00363AB4"/>
    <w:rsid w:val="00365F99"/>
    <w:rsid w:val="003723BC"/>
    <w:rsid w:val="0037274F"/>
    <w:rsid w:val="00373007"/>
    <w:rsid w:val="00373C16"/>
    <w:rsid w:val="00373E64"/>
    <w:rsid w:val="00374213"/>
    <w:rsid w:val="003825BE"/>
    <w:rsid w:val="00384D0F"/>
    <w:rsid w:val="0038630C"/>
    <w:rsid w:val="00386670"/>
    <w:rsid w:val="00387D6B"/>
    <w:rsid w:val="003A1DDE"/>
    <w:rsid w:val="003A36F0"/>
    <w:rsid w:val="003A437B"/>
    <w:rsid w:val="003A5FBC"/>
    <w:rsid w:val="003B11EF"/>
    <w:rsid w:val="003B18F4"/>
    <w:rsid w:val="003C07FB"/>
    <w:rsid w:val="003C42E3"/>
    <w:rsid w:val="003D11E9"/>
    <w:rsid w:val="003D363F"/>
    <w:rsid w:val="003D5CE8"/>
    <w:rsid w:val="003E1BF7"/>
    <w:rsid w:val="003F14CA"/>
    <w:rsid w:val="003F17D6"/>
    <w:rsid w:val="003F3658"/>
    <w:rsid w:val="003F3843"/>
    <w:rsid w:val="004058D9"/>
    <w:rsid w:val="00413873"/>
    <w:rsid w:val="00413FAB"/>
    <w:rsid w:val="00414000"/>
    <w:rsid w:val="00417469"/>
    <w:rsid w:val="00417DC6"/>
    <w:rsid w:val="00420C48"/>
    <w:rsid w:val="00430425"/>
    <w:rsid w:val="00431A57"/>
    <w:rsid w:val="00442B05"/>
    <w:rsid w:val="004436AB"/>
    <w:rsid w:val="00443703"/>
    <w:rsid w:val="00444525"/>
    <w:rsid w:val="00445135"/>
    <w:rsid w:val="0045340C"/>
    <w:rsid w:val="004600F5"/>
    <w:rsid w:val="00461FB2"/>
    <w:rsid w:val="0046454B"/>
    <w:rsid w:val="004654D3"/>
    <w:rsid w:val="00465D77"/>
    <w:rsid w:val="00465DB3"/>
    <w:rsid w:val="004756B7"/>
    <w:rsid w:val="00485491"/>
    <w:rsid w:val="00487A5C"/>
    <w:rsid w:val="004932BD"/>
    <w:rsid w:val="00495168"/>
    <w:rsid w:val="00497082"/>
    <w:rsid w:val="004972F6"/>
    <w:rsid w:val="004A1C53"/>
    <w:rsid w:val="004A2CED"/>
    <w:rsid w:val="004A3CC0"/>
    <w:rsid w:val="004A3E90"/>
    <w:rsid w:val="004A5CAD"/>
    <w:rsid w:val="004B3B4C"/>
    <w:rsid w:val="004D1F53"/>
    <w:rsid w:val="004D2365"/>
    <w:rsid w:val="004E23A9"/>
    <w:rsid w:val="004E2513"/>
    <w:rsid w:val="004E3F99"/>
    <w:rsid w:val="004E5B42"/>
    <w:rsid w:val="004F1178"/>
    <w:rsid w:val="004F75F3"/>
    <w:rsid w:val="00504038"/>
    <w:rsid w:val="00511C17"/>
    <w:rsid w:val="00513626"/>
    <w:rsid w:val="005203F0"/>
    <w:rsid w:val="0052589A"/>
    <w:rsid w:val="00530099"/>
    <w:rsid w:val="00543065"/>
    <w:rsid w:val="005471D8"/>
    <w:rsid w:val="00557A1A"/>
    <w:rsid w:val="00567319"/>
    <w:rsid w:val="00580172"/>
    <w:rsid w:val="00585441"/>
    <w:rsid w:val="00587E6F"/>
    <w:rsid w:val="005939E8"/>
    <w:rsid w:val="005A01BC"/>
    <w:rsid w:val="005A03BF"/>
    <w:rsid w:val="005A2B9A"/>
    <w:rsid w:val="005A344B"/>
    <w:rsid w:val="005A48B4"/>
    <w:rsid w:val="005B03C5"/>
    <w:rsid w:val="005B24A8"/>
    <w:rsid w:val="005B71F4"/>
    <w:rsid w:val="005D34BE"/>
    <w:rsid w:val="005D4986"/>
    <w:rsid w:val="005E38AD"/>
    <w:rsid w:val="005F507B"/>
    <w:rsid w:val="005F7008"/>
    <w:rsid w:val="0061758F"/>
    <w:rsid w:val="00626E1A"/>
    <w:rsid w:val="006273A3"/>
    <w:rsid w:val="00632066"/>
    <w:rsid w:val="00636A52"/>
    <w:rsid w:val="0064337B"/>
    <w:rsid w:val="00653DCC"/>
    <w:rsid w:val="00662D80"/>
    <w:rsid w:val="0066403D"/>
    <w:rsid w:val="0066407E"/>
    <w:rsid w:val="0066500D"/>
    <w:rsid w:val="0066662B"/>
    <w:rsid w:val="006778C1"/>
    <w:rsid w:val="00682D2D"/>
    <w:rsid w:val="00684FE9"/>
    <w:rsid w:val="00691849"/>
    <w:rsid w:val="006919E4"/>
    <w:rsid w:val="00692B04"/>
    <w:rsid w:val="00693A33"/>
    <w:rsid w:val="006971CB"/>
    <w:rsid w:val="006A1CC8"/>
    <w:rsid w:val="006A1E76"/>
    <w:rsid w:val="006A7C0A"/>
    <w:rsid w:val="006A7F2E"/>
    <w:rsid w:val="006B06E4"/>
    <w:rsid w:val="006B490B"/>
    <w:rsid w:val="006B56E5"/>
    <w:rsid w:val="006C7F00"/>
    <w:rsid w:val="006E0263"/>
    <w:rsid w:val="006E4E67"/>
    <w:rsid w:val="006E5FE6"/>
    <w:rsid w:val="006F0180"/>
    <w:rsid w:val="006F3D53"/>
    <w:rsid w:val="0070337E"/>
    <w:rsid w:val="00703808"/>
    <w:rsid w:val="00713197"/>
    <w:rsid w:val="00717D9F"/>
    <w:rsid w:val="007228D4"/>
    <w:rsid w:val="007251A8"/>
    <w:rsid w:val="00733425"/>
    <w:rsid w:val="00735B61"/>
    <w:rsid w:val="007416F4"/>
    <w:rsid w:val="00742C3B"/>
    <w:rsid w:val="00747E5A"/>
    <w:rsid w:val="007601D9"/>
    <w:rsid w:val="00762352"/>
    <w:rsid w:val="00765FA6"/>
    <w:rsid w:val="0077626A"/>
    <w:rsid w:val="0078724A"/>
    <w:rsid w:val="0079611B"/>
    <w:rsid w:val="00797245"/>
    <w:rsid w:val="00797529"/>
    <w:rsid w:val="007A3576"/>
    <w:rsid w:val="007A6731"/>
    <w:rsid w:val="007B5520"/>
    <w:rsid w:val="007B713B"/>
    <w:rsid w:val="007C2725"/>
    <w:rsid w:val="007C4A4E"/>
    <w:rsid w:val="007C50BB"/>
    <w:rsid w:val="007D0190"/>
    <w:rsid w:val="007D3693"/>
    <w:rsid w:val="007D5539"/>
    <w:rsid w:val="007D5A11"/>
    <w:rsid w:val="007D60E6"/>
    <w:rsid w:val="007D72AD"/>
    <w:rsid w:val="007E0B86"/>
    <w:rsid w:val="007E0E80"/>
    <w:rsid w:val="007E1B30"/>
    <w:rsid w:val="007E5006"/>
    <w:rsid w:val="007F2479"/>
    <w:rsid w:val="007F7134"/>
    <w:rsid w:val="00800B4C"/>
    <w:rsid w:val="008038E2"/>
    <w:rsid w:val="0081064A"/>
    <w:rsid w:val="00815094"/>
    <w:rsid w:val="008216AB"/>
    <w:rsid w:val="00830237"/>
    <w:rsid w:val="008314F2"/>
    <w:rsid w:val="0083343F"/>
    <w:rsid w:val="00834C30"/>
    <w:rsid w:val="00841987"/>
    <w:rsid w:val="00844FF9"/>
    <w:rsid w:val="008503DB"/>
    <w:rsid w:val="00856C39"/>
    <w:rsid w:val="00864033"/>
    <w:rsid w:val="008643B6"/>
    <w:rsid w:val="0087209D"/>
    <w:rsid w:val="00873FD8"/>
    <w:rsid w:val="00874329"/>
    <w:rsid w:val="008743AA"/>
    <w:rsid w:val="0087733E"/>
    <w:rsid w:val="008841B2"/>
    <w:rsid w:val="008877B7"/>
    <w:rsid w:val="008949FB"/>
    <w:rsid w:val="00895369"/>
    <w:rsid w:val="008970E7"/>
    <w:rsid w:val="00897E11"/>
    <w:rsid w:val="008B3A43"/>
    <w:rsid w:val="008B6A98"/>
    <w:rsid w:val="008C0325"/>
    <w:rsid w:val="008C0598"/>
    <w:rsid w:val="008C6129"/>
    <w:rsid w:val="008D171E"/>
    <w:rsid w:val="008E0F43"/>
    <w:rsid w:val="008F71D0"/>
    <w:rsid w:val="00905E14"/>
    <w:rsid w:val="0090603A"/>
    <w:rsid w:val="009113C8"/>
    <w:rsid w:val="00911831"/>
    <w:rsid w:val="00912E73"/>
    <w:rsid w:val="00913E06"/>
    <w:rsid w:val="0091642B"/>
    <w:rsid w:val="00917825"/>
    <w:rsid w:val="0092120E"/>
    <w:rsid w:val="0092212A"/>
    <w:rsid w:val="009222F3"/>
    <w:rsid w:val="009241FF"/>
    <w:rsid w:val="00926506"/>
    <w:rsid w:val="00931059"/>
    <w:rsid w:val="009402D2"/>
    <w:rsid w:val="0094082A"/>
    <w:rsid w:val="0094378F"/>
    <w:rsid w:val="00945787"/>
    <w:rsid w:val="00950B7C"/>
    <w:rsid w:val="00951F9A"/>
    <w:rsid w:val="009541E4"/>
    <w:rsid w:val="00961036"/>
    <w:rsid w:val="009611F2"/>
    <w:rsid w:val="0096138E"/>
    <w:rsid w:val="00962759"/>
    <w:rsid w:val="00971609"/>
    <w:rsid w:val="0097563A"/>
    <w:rsid w:val="009760EB"/>
    <w:rsid w:val="009761F9"/>
    <w:rsid w:val="00990209"/>
    <w:rsid w:val="00991D08"/>
    <w:rsid w:val="00992F03"/>
    <w:rsid w:val="00994102"/>
    <w:rsid w:val="00996523"/>
    <w:rsid w:val="009A0328"/>
    <w:rsid w:val="009A1860"/>
    <w:rsid w:val="009A41AE"/>
    <w:rsid w:val="009C03F2"/>
    <w:rsid w:val="009C0693"/>
    <w:rsid w:val="009D0DFD"/>
    <w:rsid w:val="009D1196"/>
    <w:rsid w:val="009D3D26"/>
    <w:rsid w:val="009D4AA6"/>
    <w:rsid w:val="009D70F3"/>
    <w:rsid w:val="009E1F1C"/>
    <w:rsid w:val="009E3A30"/>
    <w:rsid w:val="009E3B8C"/>
    <w:rsid w:val="009E4177"/>
    <w:rsid w:val="009E76E5"/>
    <w:rsid w:val="009F4E75"/>
    <w:rsid w:val="009F71BB"/>
    <w:rsid w:val="00A05B61"/>
    <w:rsid w:val="00A158A0"/>
    <w:rsid w:val="00A259F2"/>
    <w:rsid w:val="00A25A90"/>
    <w:rsid w:val="00A32746"/>
    <w:rsid w:val="00A3534A"/>
    <w:rsid w:val="00A53C10"/>
    <w:rsid w:val="00A657B8"/>
    <w:rsid w:val="00A65B14"/>
    <w:rsid w:val="00A66BCA"/>
    <w:rsid w:val="00A726F4"/>
    <w:rsid w:val="00A739F6"/>
    <w:rsid w:val="00A800C0"/>
    <w:rsid w:val="00A96501"/>
    <w:rsid w:val="00AA0F00"/>
    <w:rsid w:val="00AA1599"/>
    <w:rsid w:val="00AB05D6"/>
    <w:rsid w:val="00AB10AE"/>
    <w:rsid w:val="00AB1D22"/>
    <w:rsid w:val="00AB3523"/>
    <w:rsid w:val="00AB39C6"/>
    <w:rsid w:val="00AC5558"/>
    <w:rsid w:val="00AC5D4E"/>
    <w:rsid w:val="00AC6E5E"/>
    <w:rsid w:val="00AD7723"/>
    <w:rsid w:val="00AE7358"/>
    <w:rsid w:val="00AF405A"/>
    <w:rsid w:val="00AF5260"/>
    <w:rsid w:val="00AF70C3"/>
    <w:rsid w:val="00B0015D"/>
    <w:rsid w:val="00B01479"/>
    <w:rsid w:val="00B07297"/>
    <w:rsid w:val="00B14985"/>
    <w:rsid w:val="00B1794F"/>
    <w:rsid w:val="00B20C94"/>
    <w:rsid w:val="00B475C1"/>
    <w:rsid w:val="00B514B8"/>
    <w:rsid w:val="00B53C4B"/>
    <w:rsid w:val="00B54A98"/>
    <w:rsid w:val="00B56D97"/>
    <w:rsid w:val="00B60A0E"/>
    <w:rsid w:val="00B63909"/>
    <w:rsid w:val="00B7186B"/>
    <w:rsid w:val="00B71B52"/>
    <w:rsid w:val="00B76291"/>
    <w:rsid w:val="00B77836"/>
    <w:rsid w:val="00B84977"/>
    <w:rsid w:val="00B85248"/>
    <w:rsid w:val="00B91D6F"/>
    <w:rsid w:val="00B93301"/>
    <w:rsid w:val="00B939BE"/>
    <w:rsid w:val="00B93F44"/>
    <w:rsid w:val="00B97BF7"/>
    <w:rsid w:val="00BA239E"/>
    <w:rsid w:val="00BA6142"/>
    <w:rsid w:val="00BA61AB"/>
    <w:rsid w:val="00BA62B2"/>
    <w:rsid w:val="00BA6EA0"/>
    <w:rsid w:val="00BB06B1"/>
    <w:rsid w:val="00BB1838"/>
    <w:rsid w:val="00BB2181"/>
    <w:rsid w:val="00BB22F1"/>
    <w:rsid w:val="00BB6F57"/>
    <w:rsid w:val="00BD0F95"/>
    <w:rsid w:val="00BD3474"/>
    <w:rsid w:val="00BD3918"/>
    <w:rsid w:val="00BD74DD"/>
    <w:rsid w:val="00BE6550"/>
    <w:rsid w:val="00BE79A8"/>
    <w:rsid w:val="00C027B0"/>
    <w:rsid w:val="00C033BC"/>
    <w:rsid w:val="00C12435"/>
    <w:rsid w:val="00C17537"/>
    <w:rsid w:val="00C1779A"/>
    <w:rsid w:val="00C17865"/>
    <w:rsid w:val="00C2360F"/>
    <w:rsid w:val="00C23FE7"/>
    <w:rsid w:val="00C33B1C"/>
    <w:rsid w:val="00C347AE"/>
    <w:rsid w:val="00C37D6F"/>
    <w:rsid w:val="00C40316"/>
    <w:rsid w:val="00C41C80"/>
    <w:rsid w:val="00C41CDF"/>
    <w:rsid w:val="00C461FA"/>
    <w:rsid w:val="00C542D8"/>
    <w:rsid w:val="00C54D7C"/>
    <w:rsid w:val="00C5769F"/>
    <w:rsid w:val="00C60F83"/>
    <w:rsid w:val="00C629C1"/>
    <w:rsid w:val="00C6670A"/>
    <w:rsid w:val="00C722EF"/>
    <w:rsid w:val="00C94665"/>
    <w:rsid w:val="00CA29D7"/>
    <w:rsid w:val="00CA6138"/>
    <w:rsid w:val="00CA642B"/>
    <w:rsid w:val="00CB1DBF"/>
    <w:rsid w:val="00CC4700"/>
    <w:rsid w:val="00CD1352"/>
    <w:rsid w:val="00CD1C8E"/>
    <w:rsid w:val="00CE30C0"/>
    <w:rsid w:val="00CE34C9"/>
    <w:rsid w:val="00CE64AA"/>
    <w:rsid w:val="00CF1BD3"/>
    <w:rsid w:val="00CF283D"/>
    <w:rsid w:val="00CF50CD"/>
    <w:rsid w:val="00CF5EC8"/>
    <w:rsid w:val="00CF6CE4"/>
    <w:rsid w:val="00CF78C9"/>
    <w:rsid w:val="00D1318E"/>
    <w:rsid w:val="00D15B69"/>
    <w:rsid w:val="00D17C89"/>
    <w:rsid w:val="00D33A44"/>
    <w:rsid w:val="00D3507D"/>
    <w:rsid w:val="00D355E0"/>
    <w:rsid w:val="00D368F2"/>
    <w:rsid w:val="00D4200B"/>
    <w:rsid w:val="00D46A2E"/>
    <w:rsid w:val="00D508EA"/>
    <w:rsid w:val="00D5252C"/>
    <w:rsid w:val="00D54AE7"/>
    <w:rsid w:val="00D56899"/>
    <w:rsid w:val="00D6090C"/>
    <w:rsid w:val="00D6543B"/>
    <w:rsid w:val="00D76B68"/>
    <w:rsid w:val="00D84420"/>
    <w:rsid w:val="00D853BA"/>
    <w:rsid w:val="00D85F92"/>
    <w:rsid w:val="00D911FD"/>
    <w:rsid w:val="00D97EC5"/>
    <w:rsid w:val="00DA0CBD"/>
    <w:rsid w:val="00DA1B85"/>
    <w:rsid w:val="00DA1E06"/>
    <w:rsid w:val="00DA4343"/>
    <w:rsid w:val="00DA5399"/>
    <w:rsid w:val="00DA5E29"/>
    <w:rsid w:val="00DB7A23"/>
    <w:rsid w:val="00DC17BF"/>
    <w:rsid w:val="00DE4B2D"/>
    <w:rsid w:val="00DE6D12"/>
    <w:rsid w:val="00DE6F9A"/>
    <w:rsid w:val="00DF20C1"/>
    <w:rsid w:val="00E01C3D"/>
    <w:rsid w:val="00E10CDD"/>
    <w:rsid w:val="00E14C23"/>
    <w:rsid w:val="00E20C4D"/>
    <w:rsid w:val="00E22937"/>
    <w:rsid w:val="00E232AE"/>
    <w:rsid w:val="00E252BD"/>
    <w:rsid w:val="00E26544"/>
    <w:rsid w:val="00E276BF"/>
    <w:rsid w:val="00E2780A"/>
    <w:rsid w:val="00E407B6"/>
    <w:rsid w:val="00E4101D"/>
    <w:rsid w:val="00E42142"/>
    <w:rsid w:val="00E4769F"/>
    <w:rsid w:val="00E50418"/>
    <w:rsid w:val="00E50A7E"/>
    <w:rsid w:val="00E538A0"/>
    <w:rsid w:val="00E544B5"/>
    <w:rsid w:val="00E568F0"/>
    <w:rsid w:val="00E57E76"/>
    <w:rsid w:val="00E72E7D"/>
    <w:rsid w:val="00E73D9D"/>
    <w:rsid w:val="00E86B47"/>
    <w:rsid w:val="00E97DFB"/>
    <w:rsid w:val="00EA0EE9"/>
    <w:rsid w:val="00EA28DC"/>
    <w:rsid w:val="00EA3268"/>
    <w:rsid w:val="00EA43C9"/>
    <w:rsid w:val="00EB6C27"/>
    <w:rsid w:val="00EC1F30"/>
    <w:rsid w:val="00EC394F"/>
    <w:rsid w:val="00EC3FD4"/>
    <w:rsid w:val="00EC5568"/>
    <w:rsid w:val="00ED286B"/>
    <w:rsid w:val="00ED3241"/>
    <w:rsid w:val="00ED40B3"/>
    <w:rsid w:val="00ED5365"/>
    <w:rsid w:val="00ED7FD5"/>
    <w:rsid w:val="00EE0A70"/>
    <w:rsid w:val="00EE3407"/>
    <w:rsid w:val="00EE726B"/>
    <w:rsid w:val="00EF18F9"/>
    <w:rsid w:val="00EF518F"/>
    <w:rsid w:val="00EF6419"/>
    <w:rsid w:val="00EF71FD"/>
    <w:rsid w:val="00F03EE4"/>
    <w:rsid w:val="00F0422B"/>
    <w:rsid w:val="00F05BB9"/>
    <w:rsid w:val="00F10764"/>
    <w:rsid w:val="00F1512D"/>
    <w:rsid w:val="00F21B2B"/>
    <w:rsid w:val="00F24E18"/>
    <w:rsid w:val="00F25986"/>
    <w:rsid w:val="00F25BE4"/>
    <w:rsid w:val="00F35310"/>
    <w:rsid w:val="00F362E8"/>
    <w:rsid w:val="00F37B36"/>
    <w:rsid w:val="00F4444A"/>
    <w:rsid w:val="00F457F9"/>
    <w:rsid w:val="00F50B69"/>
    <w:rsid w:val="00F52568"/>
    <w:rsid w:val="00F549D3"/>
    <w:rsid w:val="00F55845"/>
    <w:rsid w:val="00F605AC"/>
    <w:rsid w:val="00F60E18"/>
    <w:rsid w:val="00F61B5F"/>
    <w:rsid w:val="00F631FA"/>
    <w:rsid w:val="00F637A2"/>
    <w:rsid w:val="00F64B0F"/>
    <w:rsid w:val="00F67811"/>
    <w:rsid w:val="00F769F5"/>
    <w:rsid w:val="00F807B2"/>
    <w:rsid w:val="00F8193E"/>
    <w:rsid w:val="00F92030"/>
    <w:rsid w:val="00F93334"/>
    <w:rsid w:val="00FA14C7"/>
    <w:rsid w:val="00FA1972"/>
    <w:rsid w:val="00FA23A4"/>
    <w:rsid w:val="00FA2958"/>
    <w:rsid w:val="00FA624C"/>
    <w:rsid w:val="00FA70AA"/>
    <w:rsid w:val="00FB1EC5"/>
    <w:rsid w:val="00FB2D34"/>
    <w:rsid w:val="00FB7705"/>
    <w:rsid w:val="00FC05E7"/>
    <w:rsid w:val="00FC3FFF"/>
    <w:rsid w:val="00FC55E0"/>
    <w:rsid w:val="00FC6F77"/>
    <w:rsid w:val="00FC77C9"/>
    <w:rsid w:val="00FD4EA5"/>
    <w:rsid w:val="00FD693A"/>
    <w:rsid w:val="00FD79CD"/>
    <w:rsid w:val="00FE43DD"/>
    <w:rsid w:val="00FF2C09"/>
    <w:rsid w:val="00FF3F35"/>
    <w:rsid w:val="00FF627D"/>
    <w:rsid w:val="00FF6C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F7CA"/>
  <w14:defaultImageDpi w14:val="32767"/>
  <w15:docId w15:val="{097ECC6D-5C63-5A44-93CC-D5F22110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FD5"/>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85EE9"/>
    <w:pPr>
      <w:autoSpaceDE w:val="0"/>
      <w:autoSpaceDN w:val="0"/>
      <w:adjustRightInd w:val="0"/>
      <w:spacing w:line="288" w:lineRule="auto"/>
      <w:textAlignment w:val="center"/>
    </w:pPr>
    <w:rPr>
      <w:rFonts w:ascii="Minion Pro" w:eastAsiaTheme="minorHAnsi" w:hAnsi="Minion Pro" w:cs="Minion Pro"/>
      <w:color w:val="000000"/>
    </w:rPr>
  </w:style>
  <w:style w:type="paragraph" w:styleId="BalloonText">
    <w:name w:val="Balloon Text"/>
    <w:basedOn w:val="Normal"/>
    <w:link w:val="BalloonTextChar"/>
    <w:uiPriority w:val="99"/>
    <w:semiHidden/>
    <w:unhideWhenUsed/>
    <w:rsid w:val="00AE7358"/>
    <w:rPr>
      <w:sz w:val="18"/>
      <w:szCs w:val="18"/>
    </w:rPr>
  </w:style>
  <w:style w:type="character" w:customStyle="1" w:styleId="BalloonTextChar">
    <w:name w:val="Balloon Text Char"/>
    <w:basedOn w:val="DefaultParagraphFont"/>
    <w:link w:val="BalloonText"/>
    <w:uiPriority w:val="99"/>
    <w:semiHidden/>
    <w:rsid w:val="00AE7358"/>
    <w:rPr>
      <w:rFonts w:ascii="Times New Roman" w:eastAsiaTheme="minorEastAsia" w:hAnsi="Times New Roman" w:cs="Times New Roman"/>
      <w:sz w:val="18"/>
      <w:szCs w:val="18"/>
    </w:rPr>
  </w:style>
  <w:style w:type="paragraph" w:customStyle="1" w:styleId="Footer1">
    <w:name w:val="Footer1"/>
    <w:qFormat/>
    <w:rsid w:val="00FB2D34"/>
    <w:pPr>
      <w:jc w:val="center"/>
    </w:pPr>
    <w:rPr>
      <w:rFonts w:ascii="Arial" w:hAnsi="Arial" w:cs="Arial"/>
      <w:bCs/>
      <w:color w:val="1A1918"/>
      <w:sz w:val="12"/>
      <w:szCs w:val="12"/>
    </w:rPr>
  </w:style>
  <w:style w:type="paragraph" w:customStyle="1" w:styleId="NAME">
    <w:name w:val="NAME"/>
    <w:basedOn w:val="BasicParagraph"/>
    <w:qFormat/>
    <w:rsid w:val="00BD0F95"/>
    <w:pPr>
      <w:suppressAutoHyphens/>
      <w:spacing w:before="850" w:after="57"/>
    </w:pPr>
    <w:rPr>
      <w:rFonts w:ascii="Arial" w:hAnsi="Arial" w:cs="Arial"/>
      <w:b/>
      <w:bCs/>
      <w:color w:val="1A1918"/>
      <w:sz w:val="21"/>
      <w:szCs w:val="21"/>
    </w:rPr>
  </w:style>
  <w:style w:type="paragraph" w:customStyle="1" w:styleId="Title1">
    <w:name w:val="Title1"/>
    <w:basedOn w:val="BasicParagraph"/>
    <w:qFormat/>
    <w:rsid w:val="00BD0F95"/>
    <w:pPr>
      <w:suppressAutoHyphens/>
      <w:spacing w:after="113"/>
    </w:pPr>
    <w:rPr>
      <w:rFonts w:ascii="Arial" w:hAnsi="Arial" w:cs="Arial"/>
      <w:b/>
      <w:bCs/>
      <w:color w:val="1A1918"/>
      <w:sz w:val="21"/>
      <w:szCs w:val="21"/>
    </w:rPr>
  </w:style>
  <w:style w:type="paragraph" w:customStyle="1" w:styleId="DEPARTMENTNAME">
    <w:name w:val="DEPARTMENT NAME"/>
    <w:basedOn w:val="Normal"/>
    <w:qFormat/>
    <w:rsid w:val="00BD0F95"/>
    <w:pPr>
      <w:suppressAutoHyphens/>
      <w:autoSpaceDE w:val="0"/>
      <w:autoSpaceDN w:val="0"/>
      <w:adjustRightInd w:val="0"/>
      <w:spacing w:before="57" w:after="113" w:line="260" w:lineRule="atLeast"/>
      <w:textAlignment w:val="center"/>
    </w:pPr>
    <w:rPr>
      <w:rFonts w:ascii="Arial" w:eastAsiaTheme="minorHAnsi" w:hAnsi="Arial" w:cs="Arial"/>
      <w:b/>
      <w:bCs/>
      <w:color w:val="1A1918"/>
      <w:sz w:val="22"/>
      <w:szCs w:val="22"/>
    </w:rPr>
  </w:style>
  <w:style w:type="paragraph" w:customStyle="1" w:styleId="TelephoneandEmail">
    <w:name w:val="Telephone and Email"/>
    <w:basedOn w:val="Normal"/>
    <w:qFormat/>
    <w:rsid w:val="006A7C0A"/>
    <w:pPr>
      <w:autoSpaceDE w:val="0"/>
      <w:autoSpaceDN w:val="0"/>
      <w:adjustRightInd w:val="0"/>
      <w:snapToGrid w:val="0"/>
      <w:spacing w:line="220" w:lineRule="atLeast"/>
      <w:contextualSpacing/>
      <w:textAlignment w:val="center"/>
    </w:pPr>
    <w:rPr>
      <w:rFonts w:ascii="Arial" w:eastAsiaTheme="minorHAnsi" w:hAnsi="Arial" w:cs="Arial"/>
      <w:color w:val="1A1918"/>
      <w:sz w:val="18"/>
      <w:szCs w:val="18"/>
    </w:rPr>
  </w:style>
  <w:style w:type="paragraph" w:customStyle="1" w:styleId="ADDRESS">
    <w:name w:val="ADDRESS"/>
    <w:basedOn w:val="Normal"/>
    <w:qFormat/>
    <w:rsid w:val="00D355E0"/>
    <w:pPr>
      <w:autoSpaceDE w:val="0"/>
      <w:autoSpaceDN w:val="0"/>
      <w:adjustRightInd w:val="0"/>
      <w:spacing w:after="142" w:line="220" w:lineRule="atLeast"/>
      <w:textAlignment w:val="center"/>
    </w:pPr>
    <w:rPr>
      <w:rFonts w:ascii="Arial" w:eastAsiaTheme="minorHAnsi" w:hAnsi="Arial" w:cs="Arial"/>
      <w:color w:val="1A1918"/>
      <w:sz w:val="18"/>
      <w:szCs w:val="18"/>
    </w:rPr>
  </w:style>
  <w:style w:type="paragraph" w:customStyle="1" w:styleId="URL">
    <w:name w:val="URL"/>
    <w:basedOn w:val="Normal"/>
    <w:qFormat/>
    <w:rsid w:val="008B3A43"/>
    <w:pPr>
      <w:autoSpaceDE w:val="0"/>
      <w:autoSpaceDN w:val="0"/>
      <w:adjustRightInd w:val="0"/>
      <w:spacing w:before="142" w:after="567" w:line="240" w:lineRule="exact"/>
      <w:textAlignment w:val="center"/>
    </w:pPr>
    <w:rPr>
      <w:rFonts w:ascii="Arial" w:eastAsiaTheme="minorHAnsi" w:hAnsi="Arial" w:cs="Arial"/>
      <w:b/>
      <w:bCs/>
      <w:color w:val="1A1918"/>
      <w:sz w:val="18"/>
      <w:szCs w:val="18"/>
    </w:rPr>
  </w:style>
  <w:style w:type="paragraph" w:customStyle="1" w:styleId="Date">
    <w:name w:val="Date:"/>
    <w:basedOn w:val="BasicParagraph"/>
    <w:qFormat/>
    <w:rsid w:val="008B3A43"/>
    <w:pPr>
      <w:suppressAutoHyphens/>
      <w:spacing w:line="220" w:lineRule="exact"/>
    </w:pPr>
    <w:rPr>
      <w:rFonts w:ascii="Arial" w:hAnsi="Arial" w:cs="Arial"/>
      <w:color w:val="1A1918"/>
      <w:sz w:val="18"/>
      <w:szCs w:val="18"/>
    </w:rPr>
  </w:style>
  <w:style w:type="paragraph" w:styleId="Header">
    <w:name w:val="header"/>
    <w:basedOn w:val="Normal"/>
    <w:link w:val="HeaderChar"/>
    <w:uiPriority w:val="99"/>
    <w:unhideWhenUsed/>
    <w:rsid w:val="008B3A43"/>
    <w:pPr>
      <w:tabs>
        <w:tab w:val="center" w:pos="4513"/>
        <w:tab w:val="right" w:pos="9026"/>
      </w:tabs>
    </w:pPr>
  </w:style>
  <w:style w:type="character" w:customStyle="1" w:styleId="HeaderChar">
    <w:name w:val="Header Char"/>
    <w:basedOn w:val="DefaultParagraphFont"/>
    <w:link w:val="Header"/>
    <w:uiPriority w:val="99"/>
    <w:rsid w:val="008B3A43"/>
    <w:rPr>
      <w:rFonts w:eastAsiaTheme="minorEastAsia"/>
    </w:rPr>
  </w:style>
  <w:style w:type="paragraph" w:styleId="Footer">
    <w:name w:val="footer"/>
    <w:basedOn w:val="Normal"/>
    <w:link w:val="FooterChar"/>
    <w:uiPriority w:val="99"/>
    <w:unhideWhenUsed/>
    <w:rsid w:val="008B3A43"/>
    <w:pPr>
      <w:tabs>
        <w:tab w:val="center" w:pos="4513"/>
        <w:tab w:val="right" w:pos="9026"/>
      </w:tabs>
    </w:pPr>
  </w:style>
  <w:style w:type="character" w:customStyle="1" w:styleId="FooterChar">
    <w:name w:val="Footer Char"/>
    <w:basedOn w:val="DefaultParagraphFont"/>
    <w:link w:val="Footer"/>
    <w:uiPriority w:val="99"/>
    <w:rsid w:val="008B3A43"/>
    <w:rPr>
      <w:rFonts w:eastAsiaTheme="minorEastAsia"/>
    </w:rPr>
  </w:style>
  <w:style w:type="paragraph" w:customStyle="1" w:styleId="LETTERBODY">
    <w:name w:val="LETTER BODY"/>
    <w:basedOn w:val="Normal"/>
    <w:qFormat/>
    <w:rsid w:val="00BD0F95"/>
    <w:pPr>
      <w:suppressAutoHyphens/>
      <w:autoSpaceDE w:val="0"/>
      <w:autoSpaceDN w:val="0"/>
      <w:adjustRightInd w:val="0"/>
      <w:spacing w:after="170" w:line="300" w:lineRule="atLeast"/>
      <w:textAlignment w:val="center"/>
    </w:pPr>
    <w:rPr>
      <w:rFonts w:ascii="Arial" w:eastAsiaTheme="minorHAnsi" w:hAnsi="Arial" w:cs="Arial"/>
      <w:color w:val="000000" w:themeColor="text1"/>
      <w:sz w:val="21"/>
      <w:szCs w:val="21"/>
    </w:rPr>
  </w:style>
  <w:style w:type="character" w:styleId="Hyperlink">
    <w:name w:val="Hyperlink"/>
    <w:basedOn w:val="DefaultParagraphFont"/>
    <w:uiPriority w:val="99"/>
    <w:unhideWhenUsed/>
    <w:rsid w:val="00F24E18"/>
    <w:rPr>
      <w:color w:val="0563C1" w:themeColor="hyperlink"/>
      <w:u w:val="single"/>
    </w:rPr>
  </w:style>
  <w:style w:type="paragraph" w:styleId="ListParagraph">
    <w:name w:val="List Paragraph"/>
    <w:basedOn w:val="Normal"/>
    <w:uiPriority w:val="34"/>
    <w:qFormat/>
    <w:rsid w:val="002120A1"/>
    <w:pPr>
      <w:ind w:left="720"/>
      <w:contextualSpacing/>
    </w:pPr>
  </w:style>
  <w:style w:type="paragraph" w:styleId="NormalWeb">
    <w:name w:val="Normal (Web)"/>
    <w:basedOn w:val="Normal"/>
    <w:uiPriority w:val="99"/>
    <w:unhideWhenUsed/>
    <w:rsid w:val="00ED7FD5"/>
    <w:pPr>
      <w:spacing w:before="100" w:beforeAutospacing="1" w:after="100" w:afterAutospacing="1"/>
    </w:pPr>
  </w:style>
  <w:style w:type="paragraph" w:styleId="FootnoteText">
    <w:name w:val="footnote text"/>
    <w:basedOn w:val="Normal"/>
    <w:link w:val="FootnoteTextChar"/>
    <w:uiPriority w:val="99"/>
    <w:semiHidden/>
    <w:unhideWhenUsed/>
    <w:rsid w:val="008B6A98"/>
    <w:rPr>
      <w:sz w:val="20"/>
      <w:szCs w:val="20"/>
    </w:rPr>
  </w:style>
  <w:style w:type="character" w:customStyle="1" w:styleId="FootnoteTextChar">
    <w:name w:val="Footnote Text Char"/>
    <w:basedOn w:val="DefaultParagraphFont"/>
    <w:link w:val="FootnoteText"/>
    <w:uiPriority w:val="99"/>
    <w:semiHidden/>
    <w:rsid w:val="008B6A98"/>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8B6A98"/>
    <w:rPr>
      <w:vertAlign w:val="superscript"/>
    </w:rPr>
  </w:style>
  <w:style w:type="character" w:styleId="UnresolvedMention">
    <w:name w:val="Unresolved Mention"/>
    <w:basedOn w:val="DefaultParagraphFont"/>
    <w:uiPriority w:val="99"/>
    <w:semiHidden/>
    <w:unhideWhenUsed/>
    <w:rsid w:val="008B6A98"/>
    <w:rPr>
      <w:color w:val="605E5C"/>
      <w:shd w:val="clear" w:color="auto" w:fill="E1DFDD"/>
    </w:rPr>
  </w:style>
  <w:style w:type="paragraph" w:styleId="EndnoteText">
    <w:name w:val="endnote text"/>
    <w:basedOn w:val="Normal"/>
    <w:link w:val="EndnoteTextChar"/>
    <w:uiPriority w:val="99"/>
    <w:semiHidden/>
    <w:unhideWhenUsed/>
    <w:rsid w:val="001C6FEF"/>
    <w:rPr>
      <w:sz w:val="20"/>
      <w:szCs w:val="20"/>
    </w:rPr>
  </w:style>
  <w:style w:type="character" w:customStyle="1" w:styleId="EndnoteTextChar">
    <w:name w:val="Endnote Text Char"/>
    <w:basedOn w:val="DefaultParagraphFont"/>
    <w:link w:val="EndnoteText"/>
    <w:uiPriority w:val="99"/>
    <w:semiHidden/>
    <w:rsid w:val="001C6FEF"/>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unhideWhenUsed/>
    <w:rsid w:val="001C6FEF"/>
    <w:rPr>
      <w:vertAlign w:val="superscript"/>
    </w:rPr>
  </w:style>
  <w:style w:type="character" w:styleId="PageNumber">
    <w:name w:val="page number"/>
    <w:basedOn w:val="DefaultParagraphFont"/>
    <w:uiPriority w:val="99"/>
    <w:semiHidden/>
    <w:unhideWhenUsed/>
    <w:rsid w:val="00543065"/>
  </w:style>
  <w:style w:type="paragraph" w:styleId="Revision">
    <w:name w:val="Revision"/>
    <w:hidden/>
    <w:uiPriority w:val="99"/>
    <w:semiHidden/>
    <w:rsid w:val="00E50418"/>
    <w:rPr>
      <w:rFonts w:ascii="Times New Roman" w:eastAsia="Times New Roman" w:hAnsi="Times New Roman" w:cs="Times New Roman"/>
      <w:lang w:eastAsia="zh-CN"/>
    </w:rPr>
  </w:style>
  <w:style w:type="character" w:styleId="CommentReference">
    <w:name w:val="annotation reference"/>
    <w:basedOn w:val="DefaultParagraphFont"/>
    <w:uiPriority w:val="99"/>
    <w:semiHidden/>
    <w:unhideWhenUsed/>
    <w:rsid w:val="007D5A11"/>
    <w:rPr>
      <w:sz w:val="16"/>
      <w:szCs w:val="16"/>
    </w:rPr>
  </w:style>
  <w:style w:type="paragraph" w:styleId="CommentText">
    <w:name w:val="annotation text"/>
    <w:basedOn w:val="Normal"/>
    <w:link w:val="CommentTextChar"/>
    <w:uiPriority w:val="99"/>
    <w:unhideWhenUsed/>
    <w:rsid w:val="007D5A11"/>
    <w:rPr>
      <w:sz w:val="20"/>
      <w:szCs w:val="20"/>
    </w:rPr>
  </w:style>
  <w:style w:type="character" w:customStyle="1" w:styleId="CommentTextChar">
    <w:name w:val="Comment Text Char"/>
    <w:basedOn w:val="DefaultParagraphFont"/>
    <w:link w:val="CommentText"/>
    <w:uiPriority w:val="99"/>
    <w:rsid w:val="007D5A11"/>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D5A11"/>
    <w:rPr>
      <w:b/>
      <w:bCs/>
    </w:rPr>
  </w:style>
  <w:style w:type="character" w:customStyle="1" w:styleId="CommentSubjectChar">
    <w:name w:val="Comment Subject Char"/>
    <w:basedOn w:val="CommentTextChar"/>
    <w:link w:val="CommentSubject"/>
    <w:uiPriority w:val="99"/>
    <w:semiHidden/>
    <w:rsid w:val="007D5A11"/>
    <w:rPr>
      <w:rFonts w:ascii="Times New Roman" w:eastAsia="Times New Roman" w:hAnsi="Times New Roman" w:cs="Times New Roman"/>
      <w:b/>
      <w:bCs/>
      <w:sz w:val="20"/>
      <w:szCs w:val="20"/>
      <w:lang w:eastAsia="zh-CN"/>
    </w:rPr>
  </w:style>
  <w:style w:type="character" w:styleId="FollowedHyperlink">
    <w:name w:val="FollowedHyperlink"/>
    <w:basedOn w:val="DefaultParagraphFont"/>
    <w:uiPriority w:val="99"/>
    <w:semiHidden/>
    <w:unhideWhenUsed/>
    <w:rsid w:val="00810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5593">
      <w:bodyDiv w:val="1"/>
      <w:marLeft w:val="0"/>
      <w:marRight w:val="0"/>
      <w:marTop w:val="0"/>
      <w:marBottom w:val="0"/>
      <w:divBdr>
        <w:top w:val="none" w:sz="0" w:space="0" w:color="auto"/>
        <w:left w:val="none" w:sz="0" w:space="0" w:color="auto"/>
        <w:bottom w:val="none" w:sz="0" w:space="0" w:color="auto"/>
        <w:right w:val="none" w:sz="0" w:space="0" w:color="auto"/>
      </w:divBdr>
    </w:div>
    <w:div w:id="438447671">
      <w:bodyDiv w:val="1"/>
      <w:marLeft w:val="0"/>
      <w:marRight w:val="0"/>
      <w:marTop w:val="0"/>
      <w:marBottom w:val="0"/>
      <w:divBdr>
        <w:top w:val="none" w:sz="0" w:space="0" w:color="auto"/>
        <w:left w:val="none" w:sz="0" w:space="0" w:color="auto"/>
        <w:bottom w:val="none" w:sz="0" w:space="0" w:color="auto"/>
        <w:right w:val="none" w:sz="0" w:space="0" w:color="auto"/>
      </w:divBdr>
    </w:div>
    <w:div w:id="690031260">
      <w:bodyDiv w:val="1"/>
      <w:marLeft w:val="0"/>
      <w:marRight w:val="0"/>
      <w:marTop w:val="0"/>
      <w:marBottom w:val="0"/>
      <w:divBdr>
        <w:top w:val="none" w:sz="0" w:space="0" w:color="auto"/>
        <w:left w:val="none" w:sz="0" w:space="0" w:color="auto"/>
        <w:bottom w:val="none" w:sz="0" w:space="0" w:color="auto"/>
        <w:right w:val="none" w:sz="0" w:space="0" w:color="auto"/>
      </w:divBdr>
    </w:div>
    <w:div w:id="1460027205">
      <w:bodyDiv w:val="1"/>
      <w:marLeft w:val="0"/>
      <w:marRight w:val="0"/>
      <w:marTop w:val="0"/>
      <w:marBottom w:val="0"/>
      <w:divBdr>
        <w:top w:val="none" w:sz="0" w:space="0" w:color="auto"/>
        <w:left w:val="none" w:sz="0" w:space="0" w:color="auto"/>
        <w:bottom w:val="none" w:sz="0" w:space="0" w:color="auto"/>
        <w:right w:val="none" w:sz="0" w:space="0" w:color="auto"/>
      </w:divBdr>
    </w:div>
    <w:div w:id="1572883884">
      <w:bodyDiv w:val="1"/>
      <w:marLeft w:val="0"/>
      <w:marRight w:val="0"/>
      <w:marTop w:val="0"/>
      <w:marBottom w:val="0"/>
      <w:divBdr>
        <w:top w:val="none" w:sz="0" w:space="0" w:color="auto"/>
        <w:left w:val="none" w:sz="0" w:space="0" w:color="auto"/>
        <w:bottom w:val="none" w:sz="0" w:space="0" w:color="auto"/>
        <w:right w:val="none" w:sz="0" w:space="0" w:color="auto"/>
      </w:divBdr>
    </w:div>
    <w:div w:id="1817598735">
      <w:bodyDiv w:val="1"/>
      <w:marLeft w:val="0"/>
      <w:marRight w:val="0"/>
      <w:marTop w:val="0"/>
      <w:marBottom w:val="0"/>
      <w:divBdr>
        <w:top w:val="none" w:sz="0" w:space="0" w:color="auto"/>
        <w:left w:val="none" w:sz="0" w:space="0" w:color="auto"/>
        <w:bottom w:val="none" w:sz="0" w:space="0" w:color="auto"/>
        <w:right w:val="none" w:sz="0" w:space="0" w:color="auto"/>
      </w:divBdr>
    </w:div>
    <w:div w:id="18416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acerep.org/publication/mapping-ukraines-democratic-space-part-3/" TargetMode="External"/><Relationship Id="rId18" Type="http://schemas.openxmlformats.org/officeDocument/2006/relationships/hyperlink" Target="https://www.csis.org/analysis/russias-grinding-war-ukrain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loomberg.com/news/articles/2026-02-18/russia-cuts-oil-drilling-as-money-dries-up-with-output-at-risk?utm_source=chatgpt.com" TargetMode="External"/><Relationship Id="rId7" Type="http://schemas.openxmlformats.org/officeDocument/2006/relationships/endnotes" Target="endnotes.xml"/><Relationship Id="rId12" Type="http://schemas.openxmlformats.org/officeDocument/2006/relationships/hyperlink" Target="https://www.lse.ac.uk/ideas/projects/conflict-and-civicness-research-group/assets/Assets/Publications/Research-Reports/Non-Nuclear-Deterrence-Report-Final.pdf" TargetMode="External"/><Relationship Id="rId17" Type="http://schemas.openxmlformats.org/officeDocument/2006/relationships/hyperlink" Target="https://kse.ua/wp-content/uploads/2026/02/Fiscal-Digest-2025.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erghahnjournals.com/view/journals/focaal/2025/102/fcl1020105.xml" TargetMode="External"/><Relationship Id="rId20" Type="http://schemas.openxmlformats.org/officeDocument/2006/relationships/hyperlink" Target="https://www.themoscowtimes.com/2026/01/16/russia-to-tap-national-wealth-fund-at-record-pace-as-oil-and-gas-revenues-slump-a9169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acerep.org/publication/investigating-the-russo-ukrainian-war/" TargetMode="External"/><Relationship Id="rId24" Type="http://schemas.openxmlformats.org/officeDocument/2006/relationships/hyperlink" Target="https://www.lse.ac.uk/ideas/projects/conflict-and-civicness-research-group/assets/Assets/Publications/Research-Reports/Non-Nuclear-Deterrence-Report-Final.pdf" TargetMode="External"/><Relationship Id="rId5" Type="http://schemas.openxmlformats.org/officeDocument/2006/relationships/webSettings" Target="webSettings.xml"/><Relationship Id="rId15" Type="http://schemas.openxmlformats.org/officeDocument/2006/relationships/hyperlink" Target="https://www.scotsman.com/news/opinion/columnists/why-ukraines-use-of-drones-isnt-the-future-of-war-that-you-might-imagine-5607777" TargetMode="External"/><Relationship Id="rId23" Type="http://schemas.openxmlformats.org/officeDocument/2006/relationships/hyperlink" Target="https://energyandcleanair.org/january-2026-monthly-analysis-of-russian-fossil-fuel-exports-and-sanctions/"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janiskluge.substack.com/p/russias-consolidated-budget-defic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ople1st.online/" TargetMode="External"/><Relationship Id="rId22" Type="http://schemas.openxmlformats.org/officeDocument/2006/relationships/hyperlink" Target="https://www.bloomberg.com/news/articles/2025-07-29/russian-oil-discount-lowest-since-start-of-war-despite-eu-push"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5A89-63D8-4E6F-A5CA-71F2C446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4181</Words>
  <Characters>23250</Characters>
  <Application>Microsoft Office Word</Application>
  <DocSecurity>0</DocSecurity>
  <Lines>314</Lines>
  <Paragraphs>105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READOUT - 23rd Feb Conf - Ukraine + Euro Security Final</dc:title>
  <dc:subject>
  </dc:subject>
  <dc:creator>Capps-Jenner,NJ</dc:creator>
  <cp:keywords>
  </cp:keywords>
  <dc:description>
  </dc:description>
  <cp:lastModifiedBy>Clare Stenning</cp:lastModifiedBy>
  <cp:revision>2</cp:revision>
  <cp:lastPrinted>2026-02-18T15:12:00Z</cp:lastPrinted>
  <dcterms:created xsi:type="dcterms:W3CDTF">2026-03-04T17:42:00Z</dcterms:created>
  <dcterms:modified xsi:type="dcterms:W3CDTF">2026-03-10T15:06:31Z</dcterms:modified>
</cp:coreProperties>
</file>