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53266" w:rsidR="002D0288" w:rsidRDefault="002D0288" w14:paraId="624715BD" w14:textId="77777777">
      <w:pPr>
        <w:pBdr>
          <w:top w:val="nil"/>
          <w:left w:val="nil"/>
          <w:bottom w:val="nil"/>
          <w:right w:val="nil"/>
          <w:between w:val="nil"/>
        </w:pBdr>
        <w:spacing w:after="0" w:line="276" w:lineRule="auto"/>
        <w:rPr>
          <w:rFonts w:ascii="Aptos" w:hAnsi="Aptos" w:eastAsia="Aptos" w:cs="Aptos"/>
          <w:b/>
          <w:bCs/>
          <w:color w:val="000000"/>
        </w:rPr>
      </w:pPr>
    </w:p>
    <w:p w:rsidRPr="009B3CCC" w:rsidR="002D0288" w:rsidP="2700D46B" w:rsidRDefault="6846B3B4" w14:paraId="5C19E52D" w14:textId="70D952E8">
      <w:pPr>
        <w:pBdr>
          <w:top w:val="nil"/>
          <w:left w:val="nil"/>
          <w:bottom w:val="nil"/>
          <w:right w:val="nil"/>
          <w:between w:val="nil"/>
        </w:pBdr>
        <w:spacing w:after="0" w:line="276" w:lineRule="auto"/>
        <w:jc w:val="center"/>
        <w:rPr>
          <w:rFonts w:ascii="Aptos" w:hAnsi="Aptos" w:eastAsia="Aptos" w:cs="Aptos"/>
          <w:b/>
          <w:bCs/>
          <w:color w:val="000000"/>
          <w:sz w:val="28"/>
          <w:szCs w:val="28"/>
        </w:rPr>
      </w:pPr>
      <w:r w:rsidRPr="009B3CCC">
        <w:rPr>
          <w:rFonts w:ascii="Aptos" w:hAnsi="Aptos" w:eastAsia="Aptos" w:cs="Aptos"/>
          <w:b/>
          <w:bCs/>
          <w:color w:val="000000" w:themeColor="text1"/>
          <w:sz w:val="28"/>
          <w:szCs w:val="28"/>
        </w:rPr>
        <w:t>L</w:t>
      </w:r>
      <w:r w:rsidRPr="009B3CCC" w:rsidR="00AA4378">
        <w:rPr>
          <w:rFonts w:ascii="Aptos" w:hAnsi="Aptos" w:eastAsia="Aptos" w:cs="Aptos"/>
          <w:b/>
          <w:bCs/>
          <w:color w:val="000000" w:themeColor="text1"/>
          <w:sz w:val="28"/>
          <w:szCs w:val="28"/>
        </w:rPr>
        <w:t>SE-</w:t>
      </w:r>
      <w:bookmarkStart w:name="_Hlk220683171" w:id="0"/>
      <w:r w:rsidRPr="009B3CCC" w:rsidR="001F5E2E">
        <w:rPr>
          <w:rFonts w:ascii="Aptos" w:hAnsi="Aptos"/>
          <w:b/>
          <w:bCs/>
          <w:color w:val="000000" w:themeColor="text1"/>
          <w:sz w:val="28"/>
          <w:szCs w:val="28"/>
        </w:rPr>
        <w:t>Tecnológico de Monterrey Democracy</w:t>
      </w:r>
      <w:r w:rsidRPr="009B3CCC" w:rsidR="00AA4378">
        <w:rPr>
          <w:rFonts w:ascii="Aptos" w:hAnsi="Aptos" w:eastAsia="Aptos" w:cs="Aptos"/>
          <w:b/>
          <w:bCs/>
          <w:color w:val="000000" w:themeColor="text1"/>
          <w:sz w:val="28"/>
          <w:szCs w:val="28"/>
        </w:rPr>
        <w:t xml:space="preserve"> Research Fund </w:t>
      </w:r>
      <w:bookmarkEnd w:id="0"/>
    </w:p>
    <w:p w:rsidRPr="009B3CCC" w:rsidR="002D0288" w:rsidRDefault="00AA4378" w14:paraId="6879D04D" w14:textId="77777777">
      <w:pPr>
        <w:pBdr>
          <w:top w:val="nil"/>
          <w:left w:val="nil"/>
          <w:bottom w:val="nil"/>
          <w:right w:val="nil"/>
          <w:between w:val="nil"/>
        </w:pBdr>
        <w:spacing w:after="0" w:line="276" w:lineRule="auto"/>
        <w:jc w:val="center"/>
        <w:rPr>
          <w:rFonts w:ascii="Aptos" w:hAnsi="Aptos" w:eastAsia="Aptos" w:cs="Aptos"/>
          <w:b/>
          <w:bCs/>
          <w:color w:val="000000"/>
          <w:sz w:val="28"/>
          <w:szCs w:val="28"/>
        </w:rPr>
      </w:pPr>
      <w:r w:rsidRPr="009B3CCC">
        <w:rPr>
          <w:rFonts w:ascii="Aptos" w:hAnsi="Aptos" w:eastAsia="Aptos" w:cs="Aptos"/>
          <w:b/>
          <w:bCs/>
          <w:color w:val="000000"/>
          <w:sz w:val="28"/>
          <w:szCs w:val="28"/>
        </w:rPr>
        <w:t>Application Guidance 2025/2026</w:t>
      </w:r>
    </w:p>
    <w:p w:rsidRPr="00153266" w:rsidR="002D0288" w:rsidRDefault="002D0288" w14:paraId="24391BD3" w14:textId="77777777">
      <w:pPr>
        <w:pBdr>
          <w:top w:val="nil"/>
          <w:left w:val="nil"/>
          <w:bottom w:val="nil"/>
          <w:right w:val="nil"/>
          <w:between w:val="nil"/>
        </w:pBdr>
        <w:spacing w:after="0" w:line="276" w:lineRule="auto"/>
        <w:rPr>
          <w:rFonts w:ascii="Aptos" w:hAnsi="Aptos" w:eastAsia="Aptos" w:cs="Aptos"/>
          <w:b/>
          <w:bCs/>
          <w:color w:val="000000"/>
        </w:rPr>
      </w:pPr>
    </w:p>
    <w:p w:rsidRPr="00153266" w:rsidR="00A4142D" w:rsidP="00A4142D" w:rsidRDefault="00AA4378" w14:paraId="621EDBDD" w14:textId="1E2AF97B">
      <w:pPr>
        <w:spacing w:line="300" w:lineRule="atLeast"/>
        <w:jc w:val="both"/>
        <w:rPr>
          <w:rFonts w:ascii="Aptos" w:hAnsi="Aptos" w:eastAsia="Times New Roman" w:cs="Segoe UI"/>
          <w:lang w:val="es-MX" w:eastAsia="es-MX"/>
        </w:rPr>
      </w:pPr>
      <w:r w:rsidRPr="00153266">
        <w:rPr>
          <w:rFonts w:ascii="Aptos" w:hAnsi="Aptos" w:eastAsia="Arial" w:cs="Arial"/>
          <w:color w:val="000000" w:themeColor="text1"/>
        </w:rPr>
        <w:t>The LSE-</w:t>
      </w:r>
      <w:r w:rsidRPr="00153266" w:rsidR="001F5E2E">
        <w:rPr>
          <w:rFonts w:ascii="Aptos" w:hAnsi="Aptos"/>
        </w:rPr>
        <w:t xml:space="preserve"> </w:t>
      </w:r>
      <w:r w:rsidRPr="00153266" w:rsidR="001F5E2E">
        <w:rPr>
          <w:rFonts w:ascii="Aptos" w:hAnsi="Aptos" w:eastAsia="Arial" w:cs="Arial"/>
          <w:color w:val="000000" w:themeColor="text1"/>
        </w:rPr>
        <w:t>Tecnológico de Monterrey Democracy Research Fund</w:t>
      </w:r>
      <w:r w:rsidRPr="00153266">
        <w:rPr>
          <w:rFonts w:ascii="Aptos" w:hAnsi="Aptos" w:eastAsia="Arial" w:cs="Arial"/>
          <w:color w:val="000000" w:themeColor="text1"/>
        </w:rPr>
        <w:t xml:space="preserve"> aims </w:t>
      </w:r>
      <w:r w:rsidRPr="00153266" w:rsidR="00A4142D">
        <w:rPr>
          <w:rFonts w:ascii="Aptos" w:hAnsi="Aptos" w:eastAsia="Times New Roman" w:cs="Segoe UI"/>
          <w:lang w:val="es-MX" w:eastAsia="es-MX"/>
        </w:rPr>
        <w:t>to strengthen ties between the two institutions by supporting rigorous and forward</w:t>
      </w:r>
      <w:r w:rsidRPr="00153266" w:rsidR="00A4142D">
        <w:rPr>
          <w:rFonts w:ascii="Aptos" w:hAnsi="Aptos" w:eastAsia="Times New Roman" w:cs="Segoe UI"/>
          <w:lang w:val="es-MX" w:eastAsia="es-MX"/>
        </w:rPr>
        <w:noBreakHyphen/>
        <w:t>looking research rooted in a shared commitment to understanding and safeguarding democracy in an era of profound global transformation. As democratic systems confront escalating polarization, the resurgence of populism, the spread of misinformation, declining institutional legitimacy, and shifting geopolitical dynamics, the Fund seeks to foster scholarly collaborations capable of illuminating these challenges with analytical depth and comparative perspective.</w:t>
      </w:r>
    </w:p>
    <w:p w:rsidRPr="00153266" w:rsidR="00A4142D" w:rsidP="00A4142D" w:rsidRDefault="00A4142D" w14:paraId="47409ADE" w14:textId="77777777">
      <w:pPr>
        <w:spacing w:after="0" w:line="300" w:lineRule="atLeast"/>
        <w:jc w:val="both"/>
        <w:rPr>
          <w:rFonts w:ascii="Aptos" w:hAnsi="Aptos" w:eastAsia="Times New Roman" w:cs="Segoe UI"/>
          <w:lang w:val="es-MX" w:eastAsia="es-MX"/>
        </w:rPr>
      </w:pPr>
      <w:r w:rsidRPr="00153266">
        <w:rPr>
          <w:rFonts w:ascii="Aptos" w:hAnsi="Aptos" w:eastAsia="Times New Roman" w:cs="Segoe UI"/>
          <w:lang w:val="es-MX" w:eastAsia="es-MX"/>
        </w:rPr>
        <w:t>By drawing on the complementary strengths of LSE’s world</w:t>
      </w:r>
      <w:r w:rsidRPr="00153266">
        <w:rPr>
          <w:rFonts w:ascii="Aptos" w:hAnsi="Aptos" w:eastAsia="Times New Roman" w:cs="Segoe UI"/>
          <w:lang w:val="es-MX" w:eastAsia="es-MX"/>
        </w:rPr>
        <w:noBreakHyphen/>
        <w:t>leading social sciences and the Tecnológico de Monterrey School of Social Sciences and Government’s robust research community—particularly its expertise on political regimes, democratic backsliding, public opinion, citizen participation, collective security, and the structural conditions that underpin democratic resilience—the Fund aspires to catalyze ambitious projects that advance cutting</w:t>
      </w:r>
      <w:r w:rsidRPr="00153266">
        <w:rPr>
          <w:rFonts w:ascii="Aptos" w:hAnsi="Aptos" w:eastAsia="Times New Roman" w:cs="Segoe UI"/>
          <w:lang w:val="es-MX" w:eastAsia="es-MX"/>
        </w:rPr>
        <w:noBreakHyphen/>
        <w:t>edge knowledge and contribute to strengthening democratic governance across regions</w:t>
      </w:r>
    </w:p>
    <w:p w:rsidRPr="00153266" w:rsidR="00A4142D" w:rsidP="00A4142D" w:rsidRDefault="00A4142D" w14:paraId="7DFEA317" w14:textId="77777777">
      <w:pPr>
        <w:spacing w:after="0" w:line="300" w:lineRule="atLeast"/>
        <w:jc w:val="both"/>
        <w:rPr>
          <w:rFonts w:ascii="Aptos" w:hAnsi="Aptos" w:eastAsia="Times New Roman" w:cs="Segoe UI"/>
          <w:lang w:val="es-MX" w:eastAsia="es-MX"/>
        </w:rPr>
      </w:pPr>
    </w:p>
    <w:p w:rsidRPr="00153266" w:rsidR="00A4142D" w:rsidP="00BD0D17" w:rsidRDefault="00A4142D" w14:paraId="45542DD1" w14:textId="1836E396">
      <w:pPr>
        <w:spacing w:after="0" w:line="300" w:lineRule="atLeast"/>
        <w:jc w:val="both"/>
        <w:rPr>
          <w:rFonts w:ascii="Aptos" w:hAnsi="Aptos" w:eastAsia="Times New Roman" w:cs="Segoe UI"/>
          <w:lang w:val="es-MX" w:eastAsia="es-MX"/>
        </w:rPr>
      </w:pPr>
      <w:r w:rsidRPr="00153266">
        <w:rPr>
          <w:rFonts w:ascii="Aptos" w:hAnsi="Aptos" w:eastAsia="Times New Roman" w:cs="Segoe UI"/>
          <w:lang w:val="es-MX" w:eastAsia="es-MX"/>
        </w:rPr>
        <w:t>Through this initiative, both institutions reaffirm their dedication to promoting excellence in democratic scholarship by supporting pilot studies, comparative inquiries, innovative methodological approaches, and collaborative academic exchanges. The Fund encourages projects with the potential not only to generate high</w:t>
      </w:r>
      <w:r w:rsidRPr="00153266">
        <w:rPr>
          <w:rFonts w:ascii="Aptos" w:hAnsi="Aptos" w:eastAsia="Times New Roman" w:cs="Segoe UI"/>
          <w:lang w:val="es-MX" w:eastAsia="es-MX"/>
        </w:rPr>
        <w:noBreakHyphen/>
        <w:t>impact publications and meaningful public debate, but also to lay the foundations for substantive long</w:t>
      </w:r>
      <w:r w:rsidRPr="00153266">
        <w:rPr>
          <w:rFonts w:ascii="Aptos" w:hAnsi="Aptos" w:eastAsia="Times New Roman" w:cs="Segoe UI"/>
          <w:lang w:val="es-MX" w:eastAsia="es-MX"/>
        </w:rPr>
        <w:noBreakHyphen/>
        <w:t>term partnerships and future external funding initiatives aimed at advancing democracy worldwide.</w:t>
      </w:r>
    </w:p>
    <w:p w:rsidRPr="00153266" w:rsidR="00A4142D" w:rsidP="00A4142D" w:rsidRDefault="00A4142D" w14:paraId="52E52B48" w14:textId="77777777">
      <w:pPr>
        <w:spacing w:line="300" w:lineRule="atLeast"/>
        <w:rPr>
          <w:rFonts w:ascii="Aptos" w:hAnsi="Aptos" w:eastAsia="Times New Roman" w:cs="Segoe UI"/>
          <w:lang w:val="es-MX" w:eastAsia="es-MX"/>
        </w:rPr>
      </w:pPr>
    </w:p>
    <w:p w:rsidRPr="00153266" w:rsidR="002D0288" w:rsidRDefault="00AA4378" w14:paraId="519D6CCD" w14:textId="79CA5AE5">
      <w:pPr>
        <w:spacing w:line="276" w:lineRule="auto"/>
        <w:rPr>
          <w:rFonts w:ascii="Aptos" w:hAnsi="Aptos" w:eastAsia="Arial" w:cs="Arial"/>
          <w:b/>
          <w:bCs/>
          <w:color w:val="000000"/>
        </w:rPr>
      </w:pPr>
      <w:r w:rsidRPr="00153266">
        <w:rPr>
          <w:rFonts w:ascii="Aptos" w:hAnsi="Aptos" w:eastAsia="Arial" w:cs="Arial"/>
          <w:b/>
          <w:bCs/>
          <w:color w:val="000000"/>
        </w:rPr>
        <w:t>Goals and Funded Activities:</w:t>
      </w:r>
    </w:p>
    <w:p w:rsidRPr="00153266" w:rsidR="002D0288" w:rsidRDefault="00AA4378" w14:paraId="1F63CAF1" w14:textId="5AEE9F36">
      <w:pPr>
        <w:numPr>
          <w:ilvl w:val="0"/>
          <w:numId w:val="12"/>
        </w:numPr>
        <w:spacing w:line="276" w:lineRule="auto"/>
        <w:rPr>
          <w:rFonts w:ascii="Aptos" w:hAnsi="Aptos" w:eastAsia="Arial" w:cs="Arial"/>
        </w:rPr>
      </w:pPr>
      <w:r w:rsidRPr="00153266">
        <w:rPr>
          <w:rFonts w:ascii="Aptos" w:hAnsi="Aptos" w:eastAsia="Arial" w:cs="Arial"/>
        </w:rPr>
        <w:t xml:space="preserve">Contribute to research excellence at both LSE and </w:t>
      </w:r>
      <w:r w:rsidRPr="00153266" w:rsidR="001F5E2E">
        <w:rPr>
          <w:rFonts w:ascii="Aptos" w:hAnsi="Aptos" w:eastAsia="Arial" w:cs="Arial"/>
        </w:rPr>
        <w:t>Tec</w:t>
      </w:r>
      <w:r w:rsidRPr="00153266">
        <w:rPr>
          <w:rFonts w:ascii="Aptos" w:hAnsi="Aptos" w:eastAsia="Arial" w:cs="Arial"/>
        </w:rPr>
        <w:t xml:space="preserve"> and promote high impact contributions in fields aligned with both institutions’ strategic priorities.</w:t>
      </w:r>
    </w:p>
    <w:p w:rsidRPr="00153266" w:rsidR="002D0288" w:rsidRDefault="00AA4378" w14:paraId="526D4A8E" w14:textId="6F9ABAFC">
      <w:pPr>
        <w:numPr>
          <w:ilvl w:val="0"/>
          <w:numId w:val="12"/>
        </w:numPr>
        <w:spacing w:line="276" w:lineRule="auto"/>
        <w:rPr>
          <w:rFonts w:ascii="Aptos" w:hAnsi="Aptos" w:eastAsia="Arial" w:cs="Arial"/>
          <w:color w:val="000000"/>
        </w:rPr>
      </w:pPr>
      <w:r w:rsidRPr="00153266">
        <w:rPr>
          <w:rFonts w:ascii="Aptos" w:hAnsi="Aptos" w:eastAsia="Arial" w:cs="Arial"/>
          <w:color w:val="000000"/>
        </w:rPr>
        <w:t xml:space="preserve">Enable academic staff at LSE and </w:t>
      </w:r>
      <w:r w:rsidRPr="00153266" w:rsidR="001F5E2E">
        <w:rPr>
          <w:rFonts w:ascii="Aptos" w:hAnsi="Aptos" w:eastAsia="Arial" w:cs="Arial"/>
          <w:color w:val="000000"/>
        </w:rPr>
        <w:t>Tec</w:t>
      </w:r>
      <w:r w:rsidRPr="00153266">
        <w:rPr>
          <w:rFonts w:ascii="Aptos" w:hAnsi="Aptos" w:eastAsia="Arial" w:cs="Arial"/>
          <w:color w:val="000000"/>
        </w:rPr>
        <w:t xml:space="preserve"> to identify complementary strengths, explore synergies, and develop outstanding research projects. </w:t>
      </w:r>
    </w:p>
    <w:p w:rsidRPr="00153266" w:rsidR="002D0288" w:rsidRDefault="00AA4378" w14:paraId="45D1FC9B" w14:textId="77777777">
      <w:pPr>
        <w:numPr>
          <w:ilvl w:val="0"/>
          <w:numId w:val="12"/>
        </w:numPr>
        <w:spacing w:line="276" w:lineRule="auto"/>
        <w:rPr>
          <w:rFonts w:ascii="Aptos" w:hAnsi="Aptos" w:eastAsia="Arial" w:cs="Arial"/>
          <w:color w:val="000000"/>
        </w:rPr>
      </w:pPr>
      <w:r w:rsidRPr="00153266">
        <w:rPr>
          <w:rFonts w:ascii="Aptos" w:hAnsi="Aptos" w:eastAsia="Arial" w:cs="Arial"/>
          <w:color w:val="000000"/>
        </w:rPr>
        <w:t>Strengthen long-term academic collaboration between the two institutions.</w:t>
      </w:r>
    </w:p>
    <w:p w:rsidRPr="00153266" w:rsidR="002D0288" w:rsidP="60C74875" w:rsidRDefault="00AA4378" w14:paraId="211D671C" w14:textId="167EF35B">
      <w:pPr>
        <w:spacing w:line="276" w:lineRule="auto"/>
        <w:rPr>
          <w:rFonts w:ascii="Aptos" w:hAnsi="Aptos" w:eastAsia="Arial" w:cs="Arial"/>
          <w:highlight w:val="yellow"/>
        </w:rPr>
      </w:pPr>
      <w:r w:rsidRPr="00153266">
        <w:rPr>
          <w:rFonts w:ascii="Aptos" w:hAnsi="Aptos" w:eastAsia="Arial" w:cs="Arial"/>
        </w:rPr>
        <w:t xml:space="preserve">We invite applications proposing collaborative research </w:t>
      </w:r>
      <w:r w:rsidRPr="00153266" w:rsidR="001F5E2E">
        <w:rPr>
          <w:rFonts w:ascii="Aptos" w:hAnsi="Aptos" w:eastAsia="Arial" w:cs="Arial"/>
        </w:rPr>
        <w:t>on</w:t>
      </w:r>
      <w:r w:rsidR="00BD0D17">
        <w:rPr>
          <w:rFonts w:ascii="Aptos" w:hAnsi="Aptos" w:eastAsia="Arial" w:cs="Arial"/>
        </w:rPr>
        <w:t>:</w:t>
      </w:r>
    </w:p>
    <w:p w:rsidRPr="005F3DB5" w:rsidR="00A4142D" w:rsidP="00A4142D" w:rsidRDefault="00A4142D" w14:paraId="14040822" w14:textId="79406364">
      <w:pPr>
        <w:spacing w:line="300" w:lineRule="atLeast"/>
        <w:jc w:val="both"/>
        <w:rPr>
          <w:rFonts w:ascii="Aptos" w:hAnsi="Aptos" w:eastAsia="Times New Roman" w:cs="Segoe UI"/>
          <w:i/>
          <w:iCs/>
          <w:lang w:val="es-MX" w:eastAsia="es-MX"/>
        </w:rPr>
      </w:pPr>
      <w:r w:rsidRPr="005F3DB5">
        <w:rPr>
          <w:rFonts w:ascii="Aptos" w:hAnsi="Aptos"/>
          <w:i/>
          <w:iCs/>
        </w:rPr>
        <w:t>Area 1</w:t>
      </w:r>
      <w:r w:rsidRPr="005F3DB5" w:rsidR="00172B81">
        <w:rPr>
          <w:rFonts w:ascii="Aptos" w:hAnsi="Aptos"/>
          <w:i/>
          <w:iCs/>
        </w:rPr>
        <w:t>:</w:t>
      </w:r>
      <w:r w:rsidRPr="005F3DB5">
        <w:rPr>
          <w:rFonts w:ascii="Aptos" w:hAnsi="Aptos"/>
          <w:i/>
          <w:iCs/>
        </w:rPr>
        <w:t xml:space="preserve"> </w:t>
      </w:r>
      <w:r w:rsidRPr="005F3DB5">
        <w:rPr>
          <w:rFonts w:ascii="Aptos" w:hAnsi="Aptos" w:eastAsia="Times New Roman" w:cs="Segoe UI"/>
          <w:i/>
          <w:iCs/>
          <w:lang w:val="es-MX" w:eastAsia="es-MX"/>
        </w:rPr>
        <w:t xml:space="preserve">Democratic </w:t>
      </w:r>
      <w:r w:rsidRPr="005F3DB5" w:rsidR="3775C03A">
        <w:rPr>
          <w:rFonts w:ascii="Aptos" w:hAnsi="Aptos" w:eastAsia="Times New Roman" w:cs="Segoe UI"/>
          <w:i/>
          <w:iCs/>
          <w:lang w:val="es-MX" w:eastAsia="es-MX"/>
        </w:rPr>
        <w:t>Crises</w:t>
      </w:r>
      <w:r w:rsidRPr="005F3DB5">
        <w:rPr>
          <w:rFonts w:ascii="Aptos" w:hAnsi="Aptos" w:eastAsia="Times New Roman" w:cs="Segoe UI"/>
          <w:i/>
          <w:iCs/>
          <w:lang w:val="es-MX" w:eastAsia="es-MX"/>
        </w:rPr>
        <w:t xml:space="preserve">: Polarization, </w:t>
      </w:r>
      <w:r w:rsidRPr="005F3DB5" w:rsidR="1B2E51FB">
        <w:rPr>
          <w:rFonts w:ascii="Aptos" w:hAnsi="Aptos" w:eastAsia="Times New Roman" w:cs="Segoe UI"/>
          <w:i/>
          <w:iCs/>
          <w:lang w:val="es-MX" w:eastAsia="es-MX"/>
        </w:rPr>
        <w:t xml:space="preserve">Hostility, </w:t>
      </w:r>
      <w:r w:rsidRPr="005F3DB5">
        <w:rPr>
          <w:rFonts w:ascii="Aptos" w:hAnsi="Aptos" w:eastAsia="Times New Roman" w:cs="Segoe UI"/>
          <w:i/>
          <w:iCs/>
          <w:lang w:val="es-MX" w:eastAsia="es-MX"/>
        </w:rPr>
        <w:t>Populism, and Institutional Stability</w:t>
      </w:r>
    </w:p>
    <w:p w:rsidRPr="00153266" w:rsidR="00A4142D" w:rsidP="004B53AE" w:rsidRDefault="00A4142D" w14:paraId="4F4804B5" w14:textId="4CE42D30">
      <w:pPr>
        <w:pStyle w:val="ListParagraph"/>
        <w:numPr>
          <w:ilvl w:val="0"/>
          <w:numId w:val="3"/>
        </w:numPr>
        <w:spacing w:after="0" w:line="300" w:lineRule="atLeast"/>
        <w:jc w:val="both"/>
        <w:rPr>
          <w:rFonts w:ascii="Aptos" w:hAnsi="Aptos" w:eastAsia="Times New Roman" w:cs="Segoe UI"/>
          <w:lang w:val="es-MX" w:eastAsia="es-MX"/>
        </w:rPr>
      </w:pPr>
      <w:r w:rsidRPr="00153266">
        <w:rPr>
          <w:rFonts w:ascii="Aptos" w:hAnsi="Aptos" w:eastAsia="Times New Roman" w:cs="Segoe UI"/>
          <w:lang w:val="es-MX" w:eastAsia="es-MX"/>
        </w:rPr>
        <w:t xml:space="preserve">Dynamics of affective vs. ideological polarization and their democratic consequences </w:t>
      </w:r>
    </w:p>
    <w:p w:rsidRPr="00153266" w:rsidR="00AF4152" w:rsidP="002C6E58" w:rsidRDefault="48422BB6" w14:paraId="5DF33FE4" w14:textId="4DFEC5BF">
      <w:pPr>
        <w:pStyle w:val="ListParagraph"/>
        <w:numPr>
          <w:ilvl w:val="0"/>
          <w:numId w:val="3"/>
        </w:numPr>
        <w:spacing w:after="0" w:line="300" w:lineRule="atLeast"/>
        <w:jc w:val="both"/>
        <w:rPr>
          <w:rFonts w:ascii="Aptos" w:hAnsi="Aptos" w:eastAsia="Times New Roman" w:cs="Segoe UI"/>
          <w:lang w:val="en-US" w:eastAsia="es-MX"/>
        </w:rPr>
      </w:pPr>
      <w:r w:rsidRPr="00153266">
        <w:rPr>
          <w:rFonts w:ascii="Aptos" w:hAnsi="Aptos" w:eastAsia="Times New Roman" w:cs="Segoe UI"/>
          <w:lang w:val="en-US" w:eastAsia="es-MX"/>
        </w:rPr>
        <w:t>Causes and consequences of political disatisfaction – frustration, cynicism and hopelessness</w:t>
      </w:r>
    </w:p>
    <w:p w:rsidRPr="00153266" w:rsidR="00A4142D" w:rsidP="004B53AE" w:rsidRDefault="00A4142D" w14:paraId="18E9783C" w14:textId="61DBF71A">
      <w:pPr>
        <w:pStyle w:val="ListParagraph"/>
        <w:numPr>
          <w:ilvl w:val="0"/>
          <w:numId w:val="3"/>
        </w:numPr>
        <w:spacing w:after="0" w:line="300" w:lineRule="atLeast"/>
        <w:jc w:val="both"/>
        <w:rPr>
          <w:rFonts w:ascii="Aptos" w:hAnsi="Aptos" w:eastAsia="Times New Roman" w:cs="Segoe UI"/>
          <w:lang w:val="es-MX" w:eastAsia="es-MX"/>
        </w:rPr>
      </w:pPr>
      <w:r w:rsidRPr="00153266">
        <w:rPr>
          <w:rFonts w:ascii="Aptos" w:hAnsi="Aptos" w:eastAsia="Times New Roman" w:cs="Segoe UI"/>
          <w:lang w:val="es-MX" w:eastAsia="es-MX"/>
        </w:rPr>
        <w:t xml:space="preserve">Populism in and out of power: </w:t>
      </w:r>
      <w:r w:rsidRPr="00153266" w:rsidR="00867FB9">
        <w:rPr>
          <w:rFonts w:ascii="Aptos" w:hAnsi="Aptos" w:eastAsia="Times New Roman" w:cs="Segoe UI"/>
          <w:lang w:val="es-MX" w:eastAsia="es-MX"/>
        </w:rPr>
        <w:t>The rise and impact of populist governance</w:t>
      </w:r>
    </w:p>
    <w:p w:rsidRPr="00153266" w:rsidR="00A4142D" w:rsidP="004B53AE" w:rsidRDefault="00A4142D" w14:paraId="4FB65F87" w14:textId="380391E9">
      <w:pPr>
        <w:pStyle w:val="ListParagraph"/>
        <w:numPr>
          <w:ilvl w:val="0"/>
          <w:numId w:val="3"/>
        </w:numPr>
        <w:spacing w:after="0" w:line="300" w:lineRule="atLeast"/>
        <w:jc w:val="both"/>
        <w:rPr>
          <w:rFonts w:ascii="Aptos" w:hAnsi="Aptos" w:eastAsia="Times New Roman" w:cs="Segoe UI"/>
          <w:lang w:val="es-MX" w:eastAsia="es-MX"/>
        </w:rPr>
      </w:pPr>
      <w:r w:rsidRPr="00153266">
        <w:rPr>
          <w:rFonts w:ascii="Aptos" w:hAnsi="Aptos" w:eastAsia="Times New Roman" w:cs="Segoe UI"/>
          <w:lang w:val="es-MX" w:eastAsia="es-MX"/>
        </w:rPr>
        <w:t>Strategies for depolarization, cross</w:t>
      </w:r>
      <w:r w:rsidRPr="00153266">
        <w:rPr>
          <w:rFonts w:ascii="Aptos" w:hAnsi="Aptos" w:eastAsia="Times New Roman" w:cs="Segoe UI"/>
          <w:lang w:val="es-MX" w:eastAsia="es-MX"/>
        </w:rPr>
        <w:noBreakHyphen/>
        <w:t xml:space="preserve">group contact, and norm restoration </w:t>
      </w:r>
    </w:p>
    <w:p w:rsidRPr="00153266" w:rsidR="00A4142D" w:rsidP="00A4142D" w:rsidRDefault="00A4142D" w14:paraId="24B836CB" w14:textId="1CCF14E7">
      <w:pPr>
        <w:pStyle w:val="ListParagraph"/>
        <w:numPr>
          <w:ilvl w:val="0"/>
          <w:numId w:val="3"/>
        </w:numPr>
        <w:spacing w:after="0" w:line="300" w:lineRule="atLeast"/>
        <w:jc w:val="both"/>
        <w:rPr>
          <w:rFonts w:ascii="Aptos" w:hAnsi="Aptos" w:eastAsia="Times New Roman" w:cs="Segoe UI"/>
          <w:lang w:val="es-MX" w:eastAsia="es-MX"/>
        </w:rPr>
      </w:pPr>
      <w:r w:rsidRPr="00153266">
        <w:rPr>
          <w:rFonts w:ascii="Aptos" w:hAnsi="Aptos" w:eastAsia="Times New Roman" w:cs="Segoe UI"/>
          <w:lang w:val="es-MX" w:eastAsia="es-MX"/>
        </w:rPr>
        <w:t>Comparative democratic backsliding and executive aggrandizement</w:t>
      </w:r>
    </w:p>
    <w:p w:rsidRPr="00153266" w:rsidR="00CA1450" w:rsidP="00CA1450" w:rsidRDefault="00CA1450" w14:paraId="0E20F37D" w14:textId="77777777">
      <w:pPr>
        <w:spacing w:after="0" w:line="300" w:lineRule="atLeast"/>
        <w:jc w:val="both"/>
        <w:rPr>
          <w:rFonts w:ascii="Aptos" w:hAnsi="Aptos" w:eastAsia="Times New Roman" w:cs="Segoe UI"/>
          <w:lang w:val="es-MX" w:eastAsia="es-MX"/>
        </w:rPr>
      </w:pPr>
    </w:p>
    <w:p w:rsidRPr="005F3DB5" w:rsidR="00A4142D" w:rsidP="00A4142D" w:rsidRDefault="00A4142D" w14:paraId="608CE21A" w14:textId="5F62B9CB">
      <w:pPr>
        <w:jc w:val="both"/>
        <w:rPr>
          <w:rFonts w:ascii="Aptos" w:hAnsi="Aptos"/>
          <w:i/>
          <w:iCs/>
        </w:rPr>
      </w:pPr>
      <w:r w:rsidRPr="005F3DB5">
        <w:rPr>
          <w:rFonts w:ascii="Aptos" w:hAnsi="Aptos"/>
          <w:i/>
          <w:iCs/>
        </w:rPr>
        <w:t>Area 2</w:t>
      </w:r>
      <w:r w:rsidRPr="005F3DB5" w:rsidR="00172B81">
        <w:rPr>
          <w:rFonts w:ascii="Aptos" w:hAnsi="Aptos"/>
          <w:i/>
          <w:iCs/>
        </w:rPr>
        <w:t>:</w:t>
      </w:r>
      <w:r w:rsidRPr="005F3DB5">
        <w:rPr>
          <w:rFonts w:ascii="Aptos" w:hAnsi="Aptos"/>
          <w:i/>
          <w:iCs/>
        </w:rPr>
        <w:t xml:space="preserve"> Elections</w:t>
      </w:r>
      <w:r w:rsidRPr="005F3DB5" w:rsidR="455D4B48">
        <w:rPr>
          <w:rFonts w:ascii="Aptos" w:hAnsi="Aptos"/>
          <w:i/>
          <w:iCs/>
        </w:rPr>
        <w:t>, Democratic organisation,</w:t>
      </w:r>
      <w:r w:rsidRPr="005F3DB5">
        <w:rPr>
          <w:rFonts w:ascii="Aptos" w:hAnsi="Aptos"/>
          <w:i/>
          <w:iCs/>
        </w:rPr>
        <w:t xml:space="preserve"> and Democratic Participation </w:t>
      </w:r>
    </w:p>
    <w:p w:rsidRPr="00153266" w:rsidR="00A4142D" w:rsidP="004B53AE" w:rsidRDefault="00A4142D" w14:paraId="0DE5EF30" w14:textId="0BF7E263">
      <w:pPr>
        <w:pStyle w:val="ListParagraph"/>
        <w:numPr>
          <w:ilvl w:val="0"/>
          <w:numId w:val="17"/>
        </w:numPr>
        <w:spacing w:after="0" w:line="300" w:lineRule="atLeast"/>
        <w:jc w:val="both"/>
        <w:rPr>
          <w:rFonts w:ascii="Aptos" w:hAnsi="Aptos" w:eastAsia="Times New Roman" w:cs="Segoe UI"/>
          <w:lang w:val="es-MX" w:eastAsia="es-MX"/>
        </w:rPr>
      </w:pPr>
      <w:r w:rsidRPr="00153266">
        <w:rPr>
          <w:rFonts w:ascii="Aptos" w:hAnsi="Aptos" w:eastAsia="Times New Roman" w:cs="Segoe UI"/>
          <w:lang w:val="es-MX" w:eastAsia="es-MX"/>
        </w:rPr>
        <w:t xml:space="preserve">Monitoring and strengthening electoral integrity across contexts </w:t>
      </w:r>
    </w:p>
    <w:p w:rsidRPr="00153266" w:rsidR="00A4142D" w:rsidP="004B53AE" w:rsidRDefault="00867FB9" w14:paraId="4915C566" w14:textId="2C3057DA">
      <w:pPr>
        <w:pStyle w:val="ListParagraph"/>
        <w:numPr>
          <w:ilvl w:val="0"/>
          <w:numId w:val="17"/>
        </w:numPr>
        <w:spacing w:after="0" w:line="300" w:lineRule="atLeast"/>
        <w:jc w:val="both"/>
        <w:rPr>
          <w:rFonts w:ascii="Aptos" w:hAnsi="Aptos" w:eastAsia="Times New Roman" w:cs="Segoe UI"/>
          <w:lang w:val="es-MX" w:eastAsia="es-MX"/>
        </w:rPr>
      </w:pPr>
      <w:r w:rsidRPr="00153266">
        <w:rPr>
          <w:rFonts w:ascii="Aptos" w:hAnsi="Aptos" w:eastAsia="Times New Roman" w:cs="Segoe UI"/>
          <w:lang w:val="es-MX" w:eastAsia="es-MX"/>
        </w:rPr>
        <w:t>Campaigns, parties and citizens: programmatic vs clientelistic linkages</w:t>
      </w:r>
    </w:p>
    <w:p w:rsidRPr="00153266" w:rsidR="00A4142D" w:rsidP="004B53AE" w:rsidRDefault="00867FB9" w14:paraId="6342C666" w14:textId="54BEE7C8">
      <w:pPr>
        <w:pStyle w:val="ListParagraph"/>
        <w:numPr>
          <w:ilvl w:val="0"/>
          <w:numId w:val="17"/>
        </w:numPr>
        <w:spacing w:after="0" w:line="300" w:lineRule="atLeast"/>
        <w:jc w:val="both"/>
        <w:rPr>
          <w:rFonts w:ascii="Aptos" w:hAnsi="Aptos" w:eastAsia="Times New Roman" w:cs="Segoe UI"/>
          <w:lang w:val="es-MX" w:eastAsia="es-MX"/>
        </w:rPr>
      </w:pPr>
      <w:r w:rsidRPr="00153266">
        <w:rPr>
          <w:rFonts w:ascii="Aptos" w:hAnsi="Aptos" w:eastAsia="Times New Roman" w:cs="Segoe UI"/>
          <w:lang w:val="es-MX" w:eastAsia="es-MX"/>
        </w:rPr>
        <w:t xml:space="preserve">Social bases of democratic participation </w:t>
      </w:r>
    </w:p>
    <w:p w:rsidRPr="00153266" w:rsidR="00A4142D" w:rsidP="004B53AE" w:rsidRDefault="00A4142D" w14:paraId="37BAE214" w14:textId="5A465DA0">
      <w:pPr>
        <w:pStyle w:val="ListParagraph"/>
        <w:numPr>
          <w:ilvl w:val="0"/>
          <w:numId w:val="17"/>
        </w:numPr>
        <w:spacing w:after="0" w:line="300" w:lineRule="atLeast"/>
        <w:jc w:val="both"/>
        <w:rPr>
          <w:rFonts w:ascii="Aptos" w:hAnsi="Aptos" w:eastAsia="Times New Roman" w:cs="Segoe UI"/>
          <w:lang w:val="es-MX" w:eastAsia="es-MX"/>
        </w:rPr>
      </w:pPr>
      <w:r w:rsidRPr="00153266">
        <w:rPr>
          <w:rFonts w:ascii="Aptos" w:hAnsi="Aptos" w:eastAsia="Times New Roman" w:cs="Segoe UI"/>
          <w:lang w:val="es-MX" w:eastAsia="es-MX"/>
        </w:rPr>
        <w:t>Public opinion dynamics around elections and trust in results</w:t>
      </w:r>
    </w:p>
    <w:p w:rsidRPr="00153266" w:rsidR="00867FB9" w:rsidP="004B53AE" w:rsidRDefault="00867FB9" w14:paraId="66A06755" w14:textId="56BEAF04">
      <w:pPr>
        <w:pStyle w:val="ListParagraph"/>
        <w:numPr>
          <w:ilvl w:val="0"/>
          <w:numId w:val="17"/>
        </w:numPr>
        <w:spacing w:after="0" w:line="300" w:lineRule="atLeast"/>
        <w:jc w:val="both"/>
        <w:rPr>
          <w:rFonts w:ascii="Aptos" w:hAnsi="Aptos" w:eastAsia="Times New Roman" w:cs="Segoe UI"/>
          <w:lang w:val="es-MX" w:eastAsia="es-MX"/>
        </w:rPr>
      </w:pPr>
      <w:r w:rsidRPr="00153266">
        <w:rPr>
          <w:rFonts w:ascii="Aptos" w:hAnsi="Aptos" w:eastAsia="Times New Roman" w:cs="Segoe UI"/>
          <w:lang w:val="es-MX" w:eastAsia="es-MX"/>
        </w:rPr>
        <w:t xml:space="preserve">Challenges to electoral accountability </w:t>
      </w:r>
    </w:p>
    <w:p w:rsidRPr="00153266" w:rsidR="2355668D" w:rsidP="002C6E58" w:rsidRDefault="2355668D" w14:paraId="0B8156A0" w14:textId="43E94022">
      <w:pPr>
        <w:pStyle w:val="ListParagraph"/>
        <w:numPr>
          <w:ilvl w:val="0"/>
          <w:numId w:val="17"/>
        </w:numPr>
        <w:spacing w:after="0" w:line="300" w:lineRule="atLeast"/>
        <w:jc w:val="both"/>
        <w:rPr>
          <w:rFonts w:ascii="Aptos" w:hAnsi="Aptos" w:eastAsia="Times New Roman" w:cs="Segoe UI"/>
          <w:lang w:val="es-MX" w:eastAsia="es-MX"/>
        </w:rPr>
      </w:pPr>
      <w:r w:rsidRPr="00153266">
        <w:rPr>
          <w:rFonts w:ascii="Aptos" w:hAnsi="Aptos" w:eastAsia="Times New Roman" w:cs="Segoe UI"/>
          <w:lang w:val="es-MX" w:eastAsia="es-MX"/>
        </w:rPr>
        <w:t>Advances in democratic participation at national and local level, everyday democracy initiatives</w:t>
      </w:r>
    </w:p>
    <w:p w:rsidRPr="00153266" w:rsidR="00A4142D" w:rsidP="00A4142D" w:rsidRDefault="00A4142D" w14:paraId="4C21A7DB" w14:textId="77777777">
      <w:pPr>
        <w:spacing w:after="0" w:line="300" w:lineRule="atLeast"/>
        <w:jc w:val="both"/>
        <w:rPr>
          <w:rFonts w:ascii="Aptos" w:hAnsi="Aptos" w:eastAsia="Times New Roman" w:cs="Segoe UI"/>
          <w:lang w:val="es-MX" w:eastAsia="es-MX"/>
        </w:rPr>
      </w:pPr>
    </w:p>
    <w:p w:rsidRPr="005F3DB5" w:rsidR="00A4142D" w:rsidP="00A4142D" w:rsidRDefault="00A4142D" w14:paraId="2E8364C3" w14:textId="7C1C014E">
      <w:pPr>
        <w:jc w:val="both"/>
        <w:rPr>
          <w:rFonts w:ascii="Aptos" w:hAnsi="Aptos"/>
          <w:i/>
          <w:iCs/>
        </w:rPr>
      </w:pPr>
      <w:r w:rsidRPr="005F3DB5">
        <w:rPr>
          <w:rFonts w:ascii="Aptos" w:hAnsi="Aptos"/>
          <w:i/>
          <w:iCs/>
        </w:rPr>
        <w:t>Area 3</w:t>
      </w:r>
      <w:r w:rsidRPr="005F3DB5" w:rsidR="00172B81">
        <w:rPr>
          <w:rFonts w:ascii="Aptos" w:hAnsi="Aptos"/>
          <w:i/>
          <w:iCs/>
        </w:rPr>
        <w:t>:</w:t>
      </w:r>
      <w:r w:rsidRPr="005F3DB5">
        <w:rPr>
          <w:rFonts w:ascii="Aptos" w:hAnsi="Aptos"/>
          <w:i/>
          <w:iCs/>
        </w:rPr>
        <w:t xml:space="preserve"> Misinformation and Democratic Quality </w:t>
      </w:r>
    </w:p>
    <w:p w:rsidRPr="00153266" w:rsidR="00A4142D" w:rsidP="002C6E58" w:rsidRDefault="00A4142D" w14:paraId="063AF0C4" w14:textId="4D312113">
      <w:pPr>
        <w:pStyle w:val="ListParagraph"/>
        <w:numPr>
          <w:ilvl w:val="0"/>
          <w:numId w:val="18"/>
        </w:numPr>
        <w:spacing w:after="0" w:line="300" w:lineRule="atLeast"/>
        <w:jc w:val="both"/>
        <w:rPr>
          <w:rFonts w:ascii="Aptos" w:hAnsi="Aptos" w:eastAsia="Times New Roman" w:cs="Segoe UI"/>
          <w:lang w:val="es-MX" w:eastAsia="es-MX"/>
        </w:rPr>
      </w:pPr>
      <w:r w:rsidRPr="00153266">
        <w:rPr>
          <w:rFonts w:ascii="Aptos" w:hAnsi="Aptos" w:eastAsia="Times New Roman" w:cs="Segoe UI"/>
          <w:lang w:val="es-MX" w:eastAsia="es-MX"/>
        </w:rPr>
        <w:t xml:space="preserve">Digital misinformation and foreign interference: detection, measurement, mitigation </w:t>
      </w:r>
    </w:p>
    <w:p w:rsidRPr="00153266" w:rsidR="00A4142D" w:rsidP="002C6E58" w:rsidRDefault="00A4142D" w14:paraId="1E3334BF" w14:textId="660D71FB">
      <w:pPr>
        <w:pStyle w:val="ListParagraph"/>
        <w:numPr>
          <w:ilvl w:val="0"/>
          <w:numId w:val="18"/>
        </w:numPr>
        <w:spacing w:after="0" w:line="300" w:lineRule="atLeast"/>
        <w:jc w:val="both"/>
        <w:rPr>
          <w:rFonts w:ascii="Aptos" w:hAnsi="Aptos" w:eastAsia="Times New Roman" w:cs="Segoe UI"/>
          <w:lang w:val="es-MX" w:eastAsia="es-MX"/>
        </w:rPr>
      </w:pPr>
      <w:r w:rsidRPr="00153266">
        <w:rPr>
          <w:rFonts w:ascii="Aptos" w:hAnsi="Aptos" w:eastAsia="Times New Roman" w:cs="Segoe UI"/>
          <w:lang w:val="es-MX" w:eastAsia="es-MX"/>
        </w:rPr>
        <w:t xml:space="preserve">Effects of platform design on polarization, trust, and democratic norms </w:t>
      </w:r>
    </w:p>
    <w:p w:rsidRPr="00153266" w:rsidR="00A4142D" w:rsidP="002C6E58" w:rsidRDefault="00A4142D" w14:paraId="2D7B36F0" w14:textId="134DD9BF">
      <w:pPr>
        <w:pStyle w:val="ListParagraph"/>
        <w:numPr>
          <w:ilvl w:val="0"/>
          <w:numId w:val="18"/>
        </w:numPr>
        <w:spacing w:after="0" w:line="300" w:lineRule="atLeast"/>
        <w:jc w:val="both"/>
        <w:rPr>
          <w:rFonts w:ascii="Aptos" w:hAnsi="Aptos" w:eastAsia="Times New Roman" w:cs="Segoe UI"/>
          <w:lang w:val="es-MX" w:eastAsia="es-MX"/>
        </w:rPr>
      </w:pPr>
      <w:r w:rsidRPr="00153266">
        <w:rPr>
          <w:rFonts w:ascii="Aptos" w:hAnsi="Aptos" w:eastAsia="Times New Roman" w:cs="Segoe UI"/>
          <w:lang w:val="es-MX" w:eastAsia="es-MX"/>
        </w:rPr>
        <w:t xml:space="preserve">Comparative information regulation and freedom of expression </w:t>
      </w:r>
    </w:p>
    <w:p w:rsidRPr="00153266" w:rsidR="00A4142D" w:rsidP="00A4142D" w:rsidRDefault="00A4142D" w14:paraId="78456A50" w14:textId="1C85F1BC">
      <w:pPr>
        <w:pStyle w:val="ListParagraph"/>
        <w:numPr>
          <w:ilvl w:val="0"/>
          <w:numId w:val="18"/>
        </w:numPr>
        <w:spacing w:after="0" w:line="300" w:lineRule="atLeast"/>
        <w:jc w:val="both"/>
        <w:rPr>
          <w:rFonts w:ascii="Aptos" w:hAnsi="Aptos" w:eastAsia="Times New Roman" w:cs="Segoe UI"/>
          <w:lang w:val="es-MX" w:eastAsia="es-MX"/>
        </w:rPr>
      </w:pPr>
      <w:r w:rsidRPr="00153266">
        <w:rPr>
          <w:rFonts w:ascii="Aptos" w:hAnsi="Aptos" w:eastAsia="Times New Roman" w:cs="Segoe UI"/>
          <w:lang w:val="es-MX" w:eastAsia="es-MX"/>
        </w:rPr>
        <w:t>Civic and media literacy interventions to strengthen democratic resilience</w:t>
      </w:r>
    </w:p>
    <w:p w:rsidRPr="00153266" w:rsidR="00CA1450" w:rsidP="00CA1450" w:rsidRDefault="00CA1450" w14:paraId="4F01F74D" w14:textId="77777777">
      <w:pPr>
        <w:spacing w:after="0" w:line="300" w:lineRule="atLeast"/>
        <w:jc w:val="both"/>
        <w:rPr>
          <w:rFonts w:ascii="Aptos" w:hAnsi="Aptos" w:eastAsia="Times New Roman" w:cs="Segoe UI"/>
          <w:lang w:val="es-MX" w:eastAsia="es-MX"/>
        </w:rPr>
      </w:pPr>
    </w:p>
    <w:p w:rsidRPr="005F3DB5" w:rsidR="00A4142D" w:rsidP="00A4142D" w:rsidRDefault="00A4142D" w14:paraId="37899312" w14:textId="522F3C33">
      <w:pPr>
        <w:jc w:val="both"/>
        <w:rPr>
          <w:rFonts w:ascii="Aptos" w:hAnsi="Aptos"/>
          <w:i/>
          <w:iCs/>
        </w:rPr>
      </w:pPr>
      <w:r w:rsidRPr="005F3DB5">
        <w:rPr>
          <w:rFonts w:ascii="Aptos" w:hAnsi="Aptos"/>
          <w:i/>
          <w:iCs/>
        </w:rPr>
        <w:t>Area 4</w:t>
      </w:r>
      <w:r w:rsidRPr="005F3DB5" w:rsidR="00172B81">
        <w:rPr>
          <w:rFonts w:ascii="Aptos" w:hAnsi="Aptos"/>
          <w:i/>
          <w:iCs/>
        </w:rPr>
        <w:t>:</w:t>
      </w:r>
      <w:r w:rsidRPr="005F3DB5">
        <w:rPr>
          <w:rFonts w:ascii="Aptos" w:hAnsi="Aptos"/>
          <w:i/>
          <w:iCs/>
        </w:rPr>
        <w:t xml:space="preserve"> Legitimacy, Inequality, and the Quality of Democratic Governance</w:t>
      </w:r>
    </w:p>
    <w:p w:rsidRPr="00153266" w:rsidR="00A4142D" w:rsidP="002C6E58" w:rsidRDefault="00A4142D" w14:paraId="2C7DEE79" w14:textId="0B6ADC71">
      <w:pPr>
        <w:pStyle w:val="ListParagraph"/>
        <w:numPr>
          <w:ilvl w:val="0"/>
          <w:numId w:val="19"/>
        </w:numPr>
        <w:spacing w:after="0" w:line="300" w:lineRule="atLeast"/>
        <w:jc w:val="both"/>
        <w:rPr>
          <w:rFonts w:ascii="Aptos" w:hAnsi="Aptos" w:eastAsia="Times New Roman" w:cs="Segoe UI"/>
          <w:lang w:val="es-MX" w:eastAsia="es-MX"/>
        </w:rPr>
      </w:pPr>
      <w:r w:rsidRPr="00153266">
        <w:rPr>
          <w:rFonts w:ascii="Aptos" w:hAnsi="Aptos" w:eastAsia="Times New Roman" w:cs="Segoe UI"/>
          <w:lang w:val="es-MX" w:eastAsia="es-MX"/>
        </w:rPr>
        <w:t xml:space="preserve">Institutional legitimacy and citizen evaluations of democratic performance </w:t>
      </w:r>
    </w:p>
    <w:p w:rsidRPr="00153266" w:rsidR="00A4142D" w:rsidP="002C6E58" w:rsidRDefault="00A4142D" w14:paraId="76325EC3" w14:textId="53072ED7">
      <w:pPr>
        <w:pStyle w:val="ListParagraph"/>
        <w:numPr>
          <w:ilvl w:val="0"/>
          <w:numId w:val="19"/>
        </w:numPr>
        <w:spacing w:after="0" w:line="300" w:lineRule="atLeast"/>
        <w:jc w:val="both"/>
        <w:rPr>
          <w:rFonts w:ascii="Aptos" w:hAnsi="Aptos" w:eastAsia="Times New Roman" w:cs="Segoe UI"/>
          <w:lang w:val="es-MX" w:eastAsia="es-MX"/>
        </w:rPr>
      </w:pPr>
      <w:r w:rsidRPr="00153266">
        <w:rPr>
          <w:rFonts w:ascii="Aptos" w:hAnsi="Aptos" w:eastAsia="Times New Roman" w:cs="Segoe UI"/>
          <w:lang w:val="es-MX" w:eastAsia="es-MX"/>
        </w:rPr>
        <w:t xml:space="preserve">Inequality, exclusion, and political voice in democratic systems </w:t>
      </w:r>
    </w:p>
    <w:p w:rsidRPr="00153266" w:rsidR="00A4142D" w:rsidP="002C6E58" w:rsidRDefault="00A4142D" w14:paraId="056A51A2" w14:textId="4F7EC0C3">
      <w:pPr>
        <w:pStyle w:val="ListParagraph"/>
        <w:numPr>
          <w:ilvl w:val="0"/>
          <w:numId w:val="19"/>
        </w:numPr>
        <w:spacing w:after="0" w:line="300" w:lineRule="atLeast"/>
        <w:jc w:val="both"/>
        <w:rPr>
          <w:rFonts w:ascii="Aptos" w:hAnsi="Aptos" w:eastAsia="Times New Roman" w:cs="Segoe UI"/>
          <w:lang w:val="es-MX" w:eastAsia="es-MX"/>
        </w:rPr>
      </w:pPr>
      <w:r w:rsidRPr="00153266">
        <w:rPr>
          <w:rFonts w:ascii="Aptos" w:hAnsi="Aptos" w:eastAsia="Times New Roman" w:cs="Segoe UI"/>
          <w:lang w:val="es-MX" w:eastAsia="es-MX"/>
        </w:rPr>
        <w:t xml:space="preserve">State capacity, security, and violence as determinants of democratic quality </w:t>
      </w:r>
    </w:p>
    <w:p w:rsidRPr="00153266" w:rsidR="00A4142D" w:rsidP="00A4142D" w:rsidRDefault="00A4142D" w14:paraId="7CA78938" w14:textId="02CA5C17">
      <w:pPr>
        <w:pStyle w:val="ListParagraph"/>
        <w:numPr>
          <w:ilvl w:val="0"/>
          <w:numId w:val="19"/>
        </w:numPr>
        <w:spacing w:after="0" w:line="300" w:lineRule="atLeast"/>
        <w:jc w:val="both"/>
        <w:rPr>
          <w:rFonts w:ascii="Aptos" w:hAnsi="Aptos" w:eastAsia="Times New Roman" w:cs="Segoe UI"/>
          <w:lang w:val="es-MX" w:eastAsia="es-MX"/>
        </w:rPr>
      </w:pPr>
      <w:r w:rsidRPr="00153266">
        <w:rPr>
          <w:rFonts w:ascii="Aptos" w:hAnsi="Aptos" w:eastAsia="Times New Roman" w:cs="Segoe UI"/>
          <w:lang w:val="es-MX" w:eastAsia="es-MX"/>
        </w:rPr>
        <w:t>Innovations in accountability, transparency, and oversight mechanisms</w:t>
      </w:r>
    </w:p>
    <w:p w:rsidRPr="00153266" w:rsidR="00CA1450" w:rsidP="00CA1450" w:rsidRDefault="00CA1450" w14:paraId="7362F0B0" w14:textId="77777777">
      <w:pPr>
        <w:spacing w:after="0" w:line="300" w:lineRule="atLeast"/>
        <w:jc w:val="both"/>
        <w:rPr>
          <w:rFonts w:ascii="Aptos" w:hAnsi="Aptos" w:eastAsia="Times New Roman" w:cs="Segoe UI"/>
          <w:lang w:val="es-MX" w:eastAsia="es-MX"/>
        </w:rPr>
      </w:pPr>
    </w:p>
    <w:p w:rsidRPr="00AF0F11" w:rsidR="00A4142D" w:rsidP="00A4142D" w:rsidRDefault="00A4142D" w14:paraId="3AD3D3F6" w14:textId="4C3E72C4">
      <w:pPr>
        <w:jc w:val="both"/>
        <w:rPr>
          <w:rFonts w:ascii="Aptos" w:hAnsi="Aptos"/>
          <w:i/>
          <w:iCs/>
        </w:rPr>
      </w:pPr>
      <w:r w:rsidRPr="00AF0F11">
        <w:rPr>
          <w:rFonts w:ascii="Aptos" w:hAnsi="Aptos"/>
          <w:i/>
          <w:iCs/>
        </w:rPr>
        <w:t>Area 5</w:t>
      </w:r>
      <w:r w:rsidRPr="00AF0F11" w:rsidR="00172B81">
        <w:rPr>
          <w:rFonts w:ascii="Aptos" w:hAnsi="Aptos"/>
          <w:i/>
          <w:iCs/>
        </w:rPr>
        <w:t>:</w:t>
      </w:r>
      <w:r w:rsidRPr="00AF0F11">
        <w:rPr>
          <w:rFonts w:ascii="Aptos" w:hAnsi="Aptos"/>
          <w:i/>
          <w:iCs/>
        </w:rPr>
        <w:t xml:space="preserve"> Democracy in a Transforming Global and Regional Order </w:t>
      </w:r>
    </w:p>
    <w:p w:rsidRPr="00153266" w:rsidR="00A4142D" w:rsidP="00A82C42" w:rsidRDefault="00A4142D" w14:paraId="4A737E20" w14:textId="60DB3459">
      <w:pPr>
        <w:pStyle w:val="ListParagraph"/>
        <w:numPr>
          <w:ilvl w:val="0"/>
          <w:numId w:val="20"/>
        </w:numPr>
        <w:spacing w:after="0" w:line="300" w:lineRule="atLeast"/>
        <w:jc w:val="both"/>
        <w:rPr>
          <w:rFonts w:ascii="Aptos" w:hAnsi="Aptos" w:eastAsia="Times New Roman" w:cs="Segoe UI"/>
          <w:lang w:val="es-MX" w:eastAsia="es-MX"/>
        </w:rPr>
      </w:pPr>
      <w:r w:rsidRPr="00153266">
        <w:rPr>
          <w:rFonts w:ascii="Aptos" w:hAnsi="Aptos" w:eastAsia="Times New Roman" w:cs="Segoe UI"/>
          <w:lang w:val="es-MX" w:eastAsia="es-MX"/>
        </w:rPr>
        <w:t xml:space="preserve">Global order transitions and implications for democracy </w:t>
      </w:r>
    </w:p>
    <w:p w:rsidRPr="00153266" w:rsidR="00A4142D" w:rsidP="00A82C42" w:rsidRDefault="00A4142D" w14:paraId="4BBA7E58" w14:textId="7B089B9B">
      <w:pPr>
        <w:pStyle w:val="ListParagraph"/>
        <w:numPr>
          <w:ilvl w:val="0"/>
          <w:numId w:val="20"/>
        </w:numPr>
        <w:spacing w:after="0" w:line="300" w:lineRule="atLeast"/>
        <w:jc w:val="both"/>
        <w:rPr>
          <w:rFonts w:ascii="Aptos" w:hAnsi="Aptos" w:eastAsia="Times New Roman" w:cs="Segoe UI"/>
          <w:lang w:val="es-MX" w:eastAsia="es-MX"/>
        </w:rPr>
      </w:pPr>
      <w:r w:rsidRPr="00153266">
        <w:rPr>
          <w:rFonts w:ascii="Aptos" w:hAnsi="Aptos" w:eastAsia="Times New Roman" w:cs="Segoe UI"/>
          <w:lang w:val="es-MX" w:eastAsia="es-MX"/>
        </w:rPr>
        <w:t>Regional democratic trajectories and cross</w:t>
      </w:r>
      <w:r w:rsidRPr="00153266">
        <w:rPr>
          <w:rFonts w:ascii="Aptos" w:hAnsi="Aptos" w:eastAsia="Times New Roman" w:cs="Segoe UI"/>
          <w:lang w:val="es-MX" w:eastAsia="es-MX"/>
        </w:rPr>
        <w:noBreakHyphen/>
        <w:t xml:space="preserve">border diffusion of authoritarian practices </w:t>
      </w:r>
    </w:p>
    <w:p w:rsidRPr="00153266" w:rsidR="00CA1450" w:rsidP="00CA1450" w:rsidRDefault="00A4142D" w14:paraId="06471E1E" w14:textId="77777777">
      <w:pPr>
        <w:pStyle w:val="ListParagraph"/>
        <w:numPr>
          <w:ilvl w:val="0"/>
          <w:numId w:val="20"/>
        </w:numPr>
        <w:spacing w:after="0" w:line="300" w:lineRule="atLeast"/>
        <w:jc w:val="both"/>
        <w:rPr>
          <w:rFonts w:ascii="Aptos" w:hAnsi="Aptos" w:eastAsia="Times New Roman" w:cs="Segoe UI"/>
          <w:lang w:val="es-MX" w:eastAsia="es-MX"/>
        </w:rPr>
      </w:pPr>
      <w:r w:rsidRPr="00153266">
        <w:rPr>
          <w:rFonts w:ascii="Aptos" w:hAnsi="Aptos" w:eastAsia="Times New Roman" w:cs="Segoe UI"/>
          <w:lang w:val="es-MX" w:eastAsia="es-MX"/>
        </w:rPr>
        <w:t xml:space="preserve">Multilateralism, norm contestation, and protection of democratic standards </w:t>
      </w:r>
    </w:p>
    <w:p w:rsidRPr="00153266" w:rsidR="00CA1450" w:rsidP="00CA1450" w:rsidRDefault="00A4142D" w14:paraId="028AF6F6" w14:textId="31CBC3C0">
      <w:pPr>
        <w:pStyle w:val="ListParagraph"/>
        <w:numPr>
          <w:ilvl w:val="0"/>
          <w:numId w:val="20"/>
        </w:numPr>
        <w:spacing w:after="0" w:line="300" w:lineRule="atLeast"/>
        <w:jc w:val="both"/>
        <w:rPr>
          <w:rFonts w:ascii="Aptos" w:hAnsi="Aptos" w:eastAsia="Times New Roman" w:cs="Segoe UI"/>
          <w:lang w:val="es-MX" w:eastAsia="es-MX"/>
        </w:rPr>
      </w:pPr>
      <w:r w:rsidRPr="00153266">
        <w:rPr>
          <w:rFonts w:ascii="Aptos" w:hAnsi="Aptos" w:eastAsia="Times New Roman" w:cs="Segoe UI"/>
          <w:lang w:val="en-US" w:eastAsia="es-MX"/>
        </w:rPr>
        <w:t>International cooperation against democratic erosion, interference, and institutional weakening</w:t>
      </w:r>
    </w:p>
    <w:p w:rsidR="00C32E38" w:rsidP="60C74875" w:rsidRDefault="185DD01B" w14:paraId="1BCDBB41" w14:textId="77777777">
      <w:pPr>
        <w:spacing w:before="280" w:after="280" w:line="276" w:lineRule="auto"/>
        <w:rPr>
          <w:rFonts w:ascii="Aptos" w:hAnsi="Aptos" w:eastAsia="Segoe UI" w:cs="Segoe UI"/>
          <w:color w:val="000000" w:themeColor="text1"/>
          <w:lang w:val="en-US"/>
        </w:rPr>
      </w:pPr>
      <w:r w:rsidRPr="00153266">
        <w:rPr>
          <w:rFonts w:ascii="Aptos" w:hAnsi="Aptos" w:eastAsia="Segoe UI" w:cs="Segoe UI"/>
          <w:color w:val="000000" w:themeColor="text1"/>
          <w:lang w:val="en-US"/>
        </w:rPr>
        <w:t xml:space="preserve">Please kindly note the </w:t>
      </w:r>
      <w:r w:rsidRPr="00153266" w:rsidR="084B74DF">
        <w:rPr>
          <w:rFonts w:ascii="Aptos" w:hAnsi="Aptos" w:eastAsia="Segoe UI" w:cs="Segoe UI"/>
          <w:color w:val="000000" w:themeColor="text1"/>
          <w:lang w:val="en-US"/>
        </w:rPr>
        <w:t>research areas outlined above are for guidance only</w:t>
      </w:r>
      <w:r w:rsidRPr="00153266" w:rsidR="46B4D9DD">
        <w:rPr>
          <w:rFonts w:ascii="Aptos" w:hAnsi="Aptos" w:eastAsia="Segoe UI" w:cs="Segoe UI"/>
          <w:color w:val="000000" w:themeColor="text1"/>
          <w:lang w:val="en-US"/>
        </w:rPr>
        <w:t xml:space="preserve">. The joint selection panel </w:t>
      </w:r>
      <w:proofErr w:type="gramStart"/>
      <w:r w:rsidRPr="00153266" w:rsidR="084B74DF">
        <w:rPr>
          <w:rFonts w:ascii="Aptos" w:hAnsi="Aptos" w:eastAsia="Segoe UI" w:cs="Segoe UI"/>
          <w:color w:val="000000" w:themeColor="text1"/>
          <w:lang w:val="en-US"/>
        </w:rPr>
        <w:t>welcome</w:t>
      </w:r>
      <w:proofErr w:type="gramEnd"/>
      <w:r w:rsidRPr="00153266" w:rsidR="084B74DF">
        <w:rPr>
          <w:rFonts w:ascii="Aptos" w:hAnsi="Aptos" w:eastAsia="Segoe UI" w:cs="Segoe UI"/>
          <w:color w:val="000000" w:themeColor="text1"/>
          <w:lang w:val="en-US"/>
        </w:rPr>
        <w:t xml:space="preserve"> </w:t>
      </w:r>
      <w:r w:rsidRPr="00153266" w:rsidR="40E77A9C">
        <w:rPr>
          <w:rFonts w:ascii="Aptos" w:hAnsi="Aptos" w:eastAsia="Segoe UI" w:cs="Segoe UI"/>
          <w:color w:val="000000" w:themeColor="text1"/>
          <w:lang w:val="en-US"/>
        </w:rPr>
        <w:t xml:space="preserve">other </w:t>
      </w:r>
      <w:r w:rsidRPr="00153266" w:rsidR="084B74DF">
        <w:rPr>
          <w:rFonts w:ascii="Aptos" w:hAnsi="Aptos" w:eastAsia="Segoe UI" w:cs="Segoe UI"/>
          <w:color w:val="000000" w:themeColor="text1"/>
          <w:lang w:val="en-US"/>
        </w:rPr>
        <w:t>democracy</w:t>
      </w:r>
      <w:r w:rsidRPr="00153266" w:rsidR="084B74DF">
        <w:rPr>
          <w:rFonts w:ascii="Cambria Math" w:hAnsi="Cambria Math" w:eastAsia="Segoe UI" w:cs="Cambria Math"/>
          <w:color w:val="000000" w:themeColor="text1"/>
          <w:lang w:val="en-US"/>
        </w:rPr>
        <w:t>‑</w:t>
      </w:r>
      <w:r w:rsidRPr="00153266" w:rsidR="084B74DF">
        <w:rPr>
          <w:rFonts w:ascii="Aptos" w:hAnsi="Aptos" w:eastAsia="Segoe UI" w:cs="Segoe UI"/>
          <w:color w:val="000000" w:themeColor="text1"/>
          <w:lang w:val="en-US"/>
        </w:rPr>
        <w:t xml:space="preserve">related proposals that </w:t>
      </w:r>
      <w:r w:rsidRPr="00153266" w:rsidR="14A2F6F2">
        <w:rPr>
          <w:rFonts w:ascii="Aptos" w:hAnsi="Aptos" w:eastAsia="Segoe UI" w:cs="Segoe UI"/>
          <w:color w:val="000000" w:themeColor="text1"/>
          <w:lang w:val="en-US"/>
        </w:rPr>
        <w:t xml:space="preserve">may </w:t>
      </w:r>
      <w:r w:rsidRPr="00153266" w:rsidR="084B74DF">
        <w:rPr>
          <w:rFonts w:ascii="Aptos" w:hAnsi="Aptos" w:eastAsia="Segoe UI" w:cs="Segoe UI"/>
          <w:color w:val="000000" w:themeColor="text1"/>
          <w:lang w:val="en-US"/>
        </w:rPr>
        <w:t>extend beyond these indicative themes</w:t>
      </w:r>
    </w:p>
    <w:p w:rsidRPr="00C32E38" w:rsidR="002D0288" w:rsidP="60C74875" w:rsidRDefault="00AA4378" w14:paraId="0009646F" w14:textId="594088D2">
      <w:pPr>
        <w:spacing w:before="280" w:after="280" w:line="276" w:lineRule="auto"/>
        <w:rPr>
          <w:rFonts w:ascii="Aptos" w:hAnsi="Aptos" w:eastAsia="Segoe UI" w:cs="Segoe UI"/>
          <w:color w:val="000000" w:themeColor="text1"/>
          <w:lang w:val="en-US"/>
        </w:rPr>
      </w:pPr>
      <w:r w:rsidRPr="00153266">
        <w:rPr>
          <w:rFonts w:ascii="Aptos" w:hAnsi="Aptos" w:eastAsia="Arial" w:cs="Arial"/>
          <w:b/>
          <w:bCs/>
        </w:rPr>
        <w:t>Examples of activities:</w:t>
      </w:r>
    </w:p>
    <w:p w:rsidRPr="00153266" w:rsidR="002D0288" w:rsidRDefault="00AA4378" w14:paraId="035E9FD7" w14:textId="77777777">
      <w:pPr>
        <w:numPr>
          <w:ilvl w:val="0"/>
          <w:numId w:val="13"/>
        </w:numPr>
        <w:pBdr>
          <w:top w:val="nil"/>
          <w:left w:val="nil"/>
          <w:bottom w:val="nil"/>
          <w:right w:val="nil"/>
          <w:between w:val="nil"/>
        </w:pBdr>
        <w:spacing w:after="0" w:line="276" w:lineRule="auto"/>
        <w:rPr>
          <w:rFonts w:ascii="Aptos" w:hAnsi="Aptos" w:eastAsia="Aptos" w:cs="Aptos"/>
        </w:rPr>
      </w:pPr>
      <w:r w:rsidRPr="00153266">
        <w:rPr>
          <w:rFonts w:ascii="Aptos" w:hAnsi="Aptos" w:eastAsia="Aptos" w:cs="Aptos"/>
        </w:rPr>
        <w:t>Discrete pilot research project with at least one researcher from each institution.</w:t>
      </w:r>
    </w:p>
    <w:p w:rsidRPr="00153266" w:rsidR="002D0288" w:rsidRDefault="00AA4378" w14:paraId="6026A058" w14:textId="77777777">
      <w:pPr>
        <w:numPr>
          <w:ilvl w:val="0"/>
          <w:numId w:val="13"/>
        </w:numPr>
        <w:spacing w:after="0" w:line="276" w:lineRule="auto"/>
        <w:rPr>
          <w:rFonts w:ascii="Aptos" w:hAnsi="Aptos" w:eastAsia="Aptos" w:cs="Aptos"/>
        </w:rPr>
      </w:pPr>
      <w:r w:rsidRPr="00153266">
        <w:rPr>
          <w:rFonts w:ascii="Aptos" w:hAnsi="Aptos" w:eastAsia="Aptos" w:cs="Aptos"/>
        </w:rPr>
        <w:t>Collection of data, development of data resources, and/or data analysis.</w:t>
      </w:r>
    </w:p>
    <w:p w:rsidRPr="00153266" w:rsidR="002D0288" w:rsidRDefault="00AA4378" w14:paraId="44E24207" w14:textId="77777777">
      <w:pPr>
        <w:numPr>
          <w:ilvl w:val="0"/>
          <w:numId w:val="13"/>
        </w:numPr>
        <w:pBdr>
          <w:top w:val="nil"/>
          <w:left w:val="nil"/>
          <w:bottom w:val="nil"/>
          <w:right w:val="nil"/>
          <w:between w:val="nil"/>
        </w:pBdr>
        <w:spacing w:after="0" w:line="276" w:lineRule="auto"/>
        <w:rPr>
          <w:rFonts w:ascii="Aptos" w:hAnsi="Aptos" w:eastAsia="Aptos" w:cs="Aptos"/>
        </w:rPr>
      </w:pPr>
      <w:r w:rsidRPr="00153266">
        <w:rPr>
          <w:rFonts w:ascii="Aptos" w:hAnsi="Aptos" w:eastAsia="Aptos" w:cs="Aptos"/>
        </w:rPr>
        <w:t>Evaluation of policies or proposed interventions for societal, economic, and/or environmental impacts.</w:t>
      </w:r>
    </w:p>
    <w:p w:rsidRPr="00153266" w:rsidR="002D0288" w:rsidRDefault="00AA4378" w14:paraId="370BEA0C" w14:textId="77777777">
      <w:pPr>
        <w:numPr>
          <w:ilvl w:val="0"/>
          <w:numId w:val="13"/>
        </w:numPr>
        <w:spacing w:after="0" w:line="276" w:lineRule="auto"/>
        <w:rPr>
          <w:rFonts w:ascii="Aptos" w:hAnsi="Aptos" w:eastAsia="Aptos" w:cs="Aptos"/>
        </w:rPr>
      </w:pPr>
      <w:r w:rsidRPr="00153266">
        <w:rPr>
          <w:rFonts w:ascii="Aptos" w:hAnsi="Aptos" w:eastAsia="Aptos" w:cs="Aptos"/>
        </w:rPr>
        <w:t>Intensive research workshops or joint conferences intended to generate further collaborative research activities.</w:t>
      </w:r>
    </w:p>
    <w:p w:rsidRPr="00153266" w:rsidR="002D0288" w:rsidRDefault="00AA4378" w14:paraId="5F1EB097" w14:textId="77777777">
      <w:pPr>
        <w:numPr>
          <w:ilvl w:val="0"/>
          <w:numId w:val="13"/>
        </w:numPr>
        <w:pBdr>
          <w:top w:val="nil"/>
          <w:left w:val="nil"/>
          <w:bottom w:val="nil"/>
          <w:right w:val="nil"/>
          <w:between w:val="nil"/>
        </w:pBdr>
        <w:spacing w:after="0" w:line="276" w:lineRule="auto"/>
        <w:rPr>
          <w:rFonts w:ascii="Aptos" w:hAnsi="Aptos" w:eastAsia="Aptos" w:cs="Aptos"/>
        </w:rPr>
      </w:pPr>
      <w:r w:rsidRPr="00153266">
        <w:rPr>
          <w:rFonts w:ascii="Aptos" w:hAnsi="Aptos" w:eastAsia="Aptos" w:cs="Aptos"/>
        </w:rPr>
        <w:t xml:space="preserve">Preparation of substantial joint external funding proposals. </w:t>
      </w:r>
    </w:p>
    <w:p w:rsidRPr="00153266" w:rsidR="002D0288" w:rsidRDefault="00AA4378" w14:paraId="37696FB7" w14:textId="3C0F0E08">
      <w:pPr>
        <w:numPr>
          <w:ilvl w:val="0"/>
          <w:numId w:val="13"/>
        </w:numPr>
        <w:pBdr>
          <w:top w:val="nil"/>
          <w:left w:val="nil"/>
          <w:bottom w:val="nil"/>
          <w:right w:val="nil"/>
          <w:between w:val="nil"/>
        </w:pBdr>
        <w:spacing w:after="0" w:line="276" w:lineRule="auto"/>
        <w:rPr>
          <w:rFonts w:ascii="Aptos" w:hAnsi="Aptos" w:eastAsia="Aptos" w:cs="Aptos"/>
        </w:rPr>
      </w:pPr>
      <w:r w:rsidRPr="00153266">
        <w:rPr>
          <w:rFonts w:ascii="Aptos" w:hAnsi="Aptos" w:eastAsia="Aptos" w:cs="Aptos"/>
        </w:rPr>
        <w:t xml:space="preserve">Expansion of existing LSE and </w:t>
      </w:r>
      <w:r w:rsidRPr="00153266" w:rsidR="001F5E2E">
        <w:rPr>
          <w:rFonts w:ascii="Aptos" w:hAnsi="Aptos" w:eastAsia="Aptos" w:cs="Aptos"/>
        </w:rPr>
        <w:t xml:space="preserve">Tec </w:t>
      </w:r>
      <w:r w:rsidRPr="00153266">
        <w:rPr>
          <w:rFonts w:ascii="Aptos" w:hAnsi="Aptos" w:eastAsia="Aptos" w:cs="Aptos"/>
        </w:rPr>
        <w:t>research activities to scale or otherwise increase their impact.</w:t>
      </w:r>
    </w:p>
    <w:p w:rsidRPr="00153266" w:rsidR="002D0288" w:rsidRDefault="002D0288" w14:paraId="62EF97AB" w14:textId="77777777">
      <w:pPr>
        <w:spacing w:after="0" w:line="276" w:lineRule="auto"/>
        <w:rPr>
          <w:rFonts w:ascii="Aptos" w:hAnsi="Aptos" w:eastAsia="Aptos" w:cs="Aptos"/>
          <w:b/>
          <w:bCs/>
        </w:rPr>
      </w:pPr>
    </w:p>
    <w:p w:rsidRPr="00153266" w:rsidR="002D0288" w:rsidRDefault="00AA4378" w14:paraId="1C9A734F" w14:textId="77777777">
      <w:pPr>
        <w:spacing w:after="0" w:line="276" w:lineRule="auto"/>
        <w:rPr>
          <w:rFonts w:ascii="Aptos" w:hAnsi="Aptos" w:eastAsia="Aptos" w:cs="Aptos"/>
          <w:b/>
          <w:bCs/>
        </w:rPr>
      </w:pPr>
      <w:r w:rsidRPr="00153266">
        <w:rPr>
          <w:rFonts w:ascii="Aptos" w:hAnsi="Aptos" w:eastAsia="Aptos" w:cs="Aptos"/>
          <w:b/>
          <w:bCs/>
        </w:rPr>
        <w:t>Eligibility:</w:t>
      </w:r>
    </w:p>
    <w:p w:rsidRPr="00153266" w:rsidR="002D0288" w:rsidRDefault="00AA4378" w14:paraId="6C465EA9" w14:textId="77777777">
      <w:pPr>
        <w:numPr>
          <w:ilvl w:val="0"/>
          <w:numId w:val="15"/>
        </w:numPr>
        <w:spacing w:before="280" w:after="0" w:line="276" w:lineRule="auto"/>
        <w:rPr>
          <w:rFonts w:ascii="Aptos" w:hAnsi="Aptos" w:eastAsia="Aptos" w:cs="Aptos"/>
        </w:rPr>
      </w:pPr>
      <w:r w:rsidRPr="00153266">
        <w:rPr>
          <w:rFonts w:ascii="Aptos" w:hAnsi="Aptos" w:eastAsia="Aptos" w:cs="Aptos"/>
        </w:rPr>
        <w:t>To be eligible, a proposal must involve at least one researcher from each institution. Prior collaboration history is not essential.</w:t>
      </w:r>
    </w:p>
    <w:p w:rsidRPr="00153266" w:rsidR="002D0288" w:rsidRDefault="00AA4378" w14:paraId="62AA65BD" w14:textId="2A6D5E6C">
      <w:pPr>
        <w:numPr>
          <w:ilvl w:val="0"/>
          <w:numId w:val="15"/>
        </w:numPr>
        <w:spacing w:after="0" w:line="276" w:lineRule="auto"/>
        <w:rPr>
          <w:rFonts w:ascii="Aptos" w:hAnsi="Aptos" w:eastAsia="Aptos" w:cs="Aptos"/>
        </w:rPr>
      </w:pPr>
      <w:r w:rsidRPr="00153266">
        <w:rPr>
          <w:rFonts w:ascii="Aptos" w:hAnsi="Aptos" w:eastAsia="Aptos" w:cs="Aptos"/>
          <w:b/>
          <w:bCs/>
        </w:rPr>
        <w:t>For LSE:</w:t>
      </w:r>
      <w:r w:rsidRPr="00153266">
        <w:rPr>
          <w:rFonts w:ascii="Aptos" w:hAnsi="Aptos" w:eastAsia="Aptos" w:cs="Aptos"/>
        </w:rPr>
        <w:t xml:space="preserve"> All schemes are open to Faculty, Research and Policy Staff and Fellows as listed in LSE HR Role Profiles, including practice roles. Applicants must have a contract of employment in place until at least one year beyond the end of the </w:t>
      </w:r>
      <w:proofErr w:type="gramStart"/>
      <w:r w:rsidRPr="00153266">
        <w:rPr>
          <w:rFonts w:ascii="Aptos" w:hAnsi="Aptos" w:eastAsia="Aptos" w:cs="Aptos"/>
        </w:rPr>
        <w:t>project, and</w:t>
      </w:r>
      <w:proofErr w:type="gramEnd"/>
      <w:r w:rsidRPr="00153266">
        <w:rPr>
          <w:rFonts w:ascii="Aptos" w:hAnsi="Aptos" w:eastAsia="Aptos" w:cs="Aptos"/>
        </w:rPr>
        <w:t xml:space="preserve"> be able to demonstrate continued links with LSE into the future, </w:t>
      </w:r>
      <w:proofErr w:type="gramStart"/>
      <w:r w:rsidRPr="00153266">
        <w:rPr>
          <w:rFonts w:ascii="Aptos" w:hAnsi="Aptos" w:eastAsia="Aptos" w:cs="Aptos"/>
        </w:rPr>
        <w:t>in order to</w:t>
      </w:r>
      <w:proofErr w:type="gramEnd"/>
      <w:r w:rsidRPr="00153266">
        <w:rPr>
          <w:rFonts w:ascii="Aptos" w:hAnsi="Aptos" w:eastAsia="Aptos" w:cs="Aptos"/>
        </w:rPr>
        <w:t xml:space="preserve"> ensure that post-award assessment and regular communications can be carried out for all awarded projects. Changes to contracts must be communicated to LSE’s </w:t>
      </w:r>
      <w:r w:rsidRPr="00153266" w:rsidR="40A33614">
        <w:rPr>
          <w:rFonts w:ascii="Aptos" w:hAnsi="Aptos" w:eastAsia="Aptos" w:cs="Aptos"/>
        </w:rPr>
        <w:t xml:space="preserve">Senior </w:t>
      </w:r>
      <w:r w:rsidRPr="00153266">
        <w:rPr>
          <w:rFonts w:ascii="Aptos" w:hAnsi="Aptos" w:eastAsia="Aptos" w:cs="Aptos"/>
        </w:rPr>
        <w:t>Global Research Partnerships &amp; Alliances Manager to ensure compliance with this rule. Funding cannot be provided past contractual employment end dates. Teaching Staff must demonstrate the proposed project is in line with their teaching field. </w:t>
      </w:r>
    </w:p>
    <w:p w:rsidRPr="00153266" w:rsidR="001F5E2E" w:rsidP="0557F013" w:rsidRDefault="00AA4378" w14:paraId="7CCC74A1" w14:textId="560B26C6">
      <w:pPr>
        <w:numPr>
          <w:ilvl w:val="0"/>
          <w:numId w:val="15"/>
        </w:numPr>
        <w:spacing w:after="0" w:line="276" w:lineRule="auto"/>
        <w:rPr>
          <w:rFonts w:ascii="Aptos" w:hAnsi="Aptos" w:eastAsia="Aptos" w:cs="Aptos"/>
        </w:rPr>
      </w:pPr>
      <w:r w:rsidRPr="00153266">
        <w:rPr>
          <w:rFonts w:ascii="Aptos" w:hAnsi="Aptos" w:eastAsia="Aptos" w:cs="Aptos"/>
          <w:b/>
          <w:bCs/>
        </w:rPr>
        <w:t xml:space="preserve">For </w:t>
      </w:r>
      <w:r w:rsidRPr="00153266" w:rsidR="001F5E2E">
        <w:rPr>
          <w:rFonts w:ascii="Aptos" w:hAnsi="Aptos" w:eastAsia="Aptos" w:cs="Aptos"/>
          <w:b/>
          <w:bCs/>
        </w:rPr>
        <w:t>Tec</w:t>
      </w:r>
      <w:r w:rsidRPr="00153266">
        <w:rPr>
          <w:rFonts w:ascii="Aptos" w:hAnsi="Aptos" w:eastAsia="Aptos" w:cs="Aptos"/>
          <w:b/>
          <w:bCs/>
        </w:rPr>
        <w:t>:</w:t>
      </w:r>
      <w:r w:rsidRPr="00153266">
        <w:rPr>
          <w:rFonts w:ascii="Aptos" w:hAnsi="Aptos" w:eastAsia="Aptos" w:cs="Aptos"/>
        </w:rPr>
        <w:t xml:space="preserve"> </w:t>
      </w:r>
      <w:r w:rsidRPr="00153266" w:rsidR="1F37645F">
        <w:rPr>
          <w:rFonts w:ascii="Aptos" w:hAnsi="Aptos" w:eastAsia="Aptos" w:cs="Aptos"/>
        </w:rPr>
        <w:t xml:space="preserve">All schemes are open to Research Faculty as listed </w:t>
      </w:r>
      <w:r w:rsidRPr="00153266" w:rsidR="79CC8A6E">
        <w:rPr>
          <w:rFonts w:ascii="Aptos" w:hAnsi="Aptos" w:eastAsia="Aptos" w:cs="Aptos"/>
        </w:rPr>
        <w:t xml:space="preserve">by the VPI and incubator roles as defined by the Associate Dean of Research and Faculty Development of the </w:t>
      </w:r>
      <w:r w:rsidRPr="00153266" w:rsidR="76E875FA">
        <w:rPr>
          <w:rFonts w:ascii="Aptos" w:hAnsi="Aptos" w:eastAsia="Aptos" w:cs="Aptos"/>
        </w:rPr>
        <w:t xml:space="preserve">School of Social Sciences and Government. Applicants must have a contract of employment in place until at least one year beyond the end of the </w:t>
      </w:r>
      <w:r w:rsidRPr="00153266" w:rsidR="07745092">
        <w:rPr>
          <w:rFonts w:ascii="Aptos" w:hAnsi="Aptos" w:eastAsia="Aptos" w:cs="Aptos"/>
        </w:rPr>
        <w:t>project and</w:t>
      </w:r>
      <w:r w:rsidRPr="00153266" w:rsidR="76E875FA">
        <w:rPr>
          <w:rFonts w:ascii="Aptos" w:hAnsi="Aptos" w:eastAsia="Aptos" w:cs="Aptos"/>
        </w:rPr>
        <w:t xml:space="preserve"> be able to demonstrate continued links with Tec into the future, </w:t>
      </w:r>
      <w:proofErr w:type="gramStart"/>
      <w:r w:rsidRPr="00153266" w:rsidR="76E875FA">
        <w:rPr>
          <w:rFonts w:ascii="Aptos" w:hAnsi="Aptos" w:eastAsia="Aptos" w:cs="Aptos"/>
        </w:rPr>
        <w:t>in order to</w:t>
      </w:r>
      <w:proofErr w:type="gramEnd"/>
      <w:r w:rsidRPr="00153266" w:rsidR="76E875FA">
        <w:rPr>
          <w:rFonts w:ascii="Aptos" w:hAnsi="Aptos" w:eastAsia="Aptos" w:cs="Aptos"/>
        </w:rPr>
        <w:t xml:space="preserve"> ensure that post-award assessment </w:t>
      </w:r>
      <w:r w:rsidRPr="00153266" w:rsidR="1A28F6D8">
        <w:rPr>
          <w:rFonts w:ascii="Aptos" w:hAnsi="Aptos" w:eastAsia="Aptos" w:cs="Aptos"/>
        </w:rPr>
        <w:t xml:space="preserve">and regular communications can be carried out for all awarded projects. </w:t>
      </w:r>
    </w:p>
    <w:p w:rsidRPr="00153266" w:rsidR="002D0288" w:rsidP="455DCBB6" w:rsidRDefault="00AA4378" w14:paraId="38BD1DB8" w14:textId="46AD557C">
      <w:pPr>
        <w:numPr>
          <w:ilvl w:val="0"/>
          <w:numId w:val="15"/>
        </w:numPr>
        <w:spacing w:after="0" w:line="276" w:lineRule="auto"/>
        <w:rPr>
          <w:rFonts w:ascii="Aptos" w:hAnsi="Aptos" w:eastAsia="Aptos" w:cs="Aptos"/>
        </w:rPr>
      </w:pPr>
      <w:r w:rsidRPr="00153266">
        <w:rPr>
          <w:rFonts w:ascii="Aptos" w:hAnsi="Aptos" w:eastAsia="Aptos" w:cs="Aptos"/>
          <w:b/>
          <w:bCs/>
        </w:rPr>
        <w:t>Not Eligible:</w:t>
      </w:r>
      <w:r w:rsidRPr="00153266">
        <w:rPr>
          <w:rFonts w:ascii="Aptos" w:hAnsi="Aptos" w:eastAsia="Aptos" w:cs="Aptos"/>
        </w:rPr>
        <w:t xml:space="preserve"> </w:t>
      </w:r>
      <w:r w:rsidRPr="00153266" w:rsidR="5443312E">
        <w:rPr>
          <w:rFonts w:ascii="Aptos" w:hAnsi="Aptos" w:eastAsia="Aptos" w:cs="Aptos"/>
        </w:rPr>
        <w:t>Current students at LSE and Tec, LSE and Tec Graduate Teaching Assistants, Emeritus Faculty, Guest Teachers, Education Track Staff and Visiting Scholars are not eligible to apply; however, they may participate in the project</w:t>
      </w:r>
      <w:r w:rsidRPr="00153266" w:rsidR="49D920AE">
        <w:rPr>
          <w:rFonts w:ascii="Aptos" w:hAnsi="Aptos" w:eastAsia="Aptos" w:cs="Aptos"/>
        </w:rPr>
        <w:t xml:space="preserve"> as a Co-Investigator, provided confirmed participation from an eligible staff member</w:t>
      </w:r>
      <w:r w:rsidRPr="00153266" w:rsidR="5443312E">
        <w:rPr>
          <w:rFonts w:ascii="Aptos" w:hAnsi="Aptos" w:eastAsia="Aptos" w:cs="Aptos"/>
        </w:rPr>
        <w:t xml:space="preserve">. Applicants must </w:t>
      </w:r>
      <w:r w:rsidRPr="00153266" w:rsidR="616D6B7D">
        <w:rPr>
          <w:rFonts w:ascii="Aptos" w:hAnsi="Aptos" w:eastAsia="Aptos" w:cs="Aptos"/>
        </w:rPr>
        <w:t xml:space="preserve">also </w:t>
      </w:r>
      <w:r w:rsidRPr="00153266" w:rsidR="5443312E">
        <w:rPr>
          <w:rFonts w:ascii="Aptos" w:hAnsi="Aptos" w:eastAsia="Aptos" w:cs="Aptos"/>
        </w:rPr>
        <w:t xml:space="preserve">confirm that they have the full support of their host academic unit as part of their application. An award letter co-signed by the hosting unit lead will be required at award stage. </w:t>
      </w:r>
    </w:p>
    <w:p w:rsidRPr="00153266" w:rsidR="002D0288" w:rsidRDefault="00AA4378" w14:paraId="4A29F1A3" w14:textId="77777777">
      <w:pPr>
        <w:numPr>
          <w:ilvl w:val="0"/>
          <w:numId w:val="15"/>
        </w:numPr>
        <w:spacing w:after="0" w:line="276" w:lineRule="auto"/>
        <w:rPr>
          <w:rFonts w:ascii="Aptos" w:hAnsi="Aptos" w:eastAsia="Aptos" w:cs="Aptos"/>
        </w:rPr>
      </w:pPr>
      <w:r w:rsidRPr="00153266">
        <w:rPr>
          <w:rFonts w:ascii="Aptos" w:hAnsi="Aptos" w:eastAsia="Aptos" w:cs="Aptos"/>
        </w:rPr>
        <w:t>Previous awardees cannot submit a proposal for the current funding round until their previous report has been submitted and accepted.</w:t>
      </w:r>
    </w:p>
    <w:p w:rsidRPr="00153266" w:rsidR="002D0288" w:rsidRDefault="002D0288" w14:paraId="4627D33B" w14:textId="77777777">
      <w:pPr>
        <w:spacing w:after="0" w:line="276" w:lineRule="auto"/>
        <w:ind w:left="720"/>
        <w:rPr>
          <w:rFonts w:ascii="Aptos" w:hAnsi="Aptos" w:eastAsia="Aptos" w:cs="Aptos"/>
        </w:rPr>
      </w:pPr>
    </w:p>
    <w:p w:rsidRPr="00153266" w:rsidR="002D0288" w:rsidRDefault="00AA4378" w14:paraId="1DE1DDA6" w14:textId="29713A36">
      <w:pPr>
        <w:spacing w:after="0" w:line="276" w:lineRule="auto"/>
        <w:rPr>
          <w:rFonts w:ascii="Aptos" w:hAnsi="Aptos" w:eastAsia="Aptos" w:cs="Aptos"/>
          <w:b/>
          <w:bCs/>
        </w:rPr>
      </w:pPr>
      <w:r w:rsidRPr="00153266">
        <w:rPr>
          <w:rFonts w:ascii="Aptos" w:hAnsi="Aptos" w:eastAsia="Aptos" w:cs="Aptos"/>
          <w:b/>
          <w:bCs/>
        </w:rPr>
        <w:t>Application Process:</w:t>
      </w:r>
    </w:p>
    <w:p w:rsidRPr="00153266" w:rsidR="002D0288" w:rsidRDefault="00AA4378" w14:paraId="2B3EDD55" w14:textId="15186607">
      <w:pPr>
        <w:spacing w:before="280" w:after="280" w:line="276" w:lineRule="auto"/>
        <w:rPr>
          <w:rFonts w:ascii="Aptos" w:hAnsi="Aptos" w:eastAsia="Aptos" w:cs="Aptos"/>
        </w:rPr>
      </w:pPr>
      <w:r w:rsidRPr="00153266">
        <w:rPr>
          <w:rFonts w:ascii="Aptos" w:hAnsi="Aptos" w:eastAsia="Aptos" w:cs="Aptos"/>
        </w:rPr>
        <w:t xml:space="preserve">Applicants must apply using </w:t>
      </w:r>
      <w:r w:rsidRPr="00511EBA">
        <w:rPr>
          <w:rFonts w:ascii="Aptos" w:hAnsi="Aptos" w:eastAsia="Aptos" w:cs="Aptos"/>
        </w:rPr>
        <w:t>the</w:t>
      </w:r>
      <w:r w:rsidRPr="00511EBA">
        <w:rPr>
          <w:rFonts w:ascii="Aptos" w:hAnsi="Aptos" w:eastAsia="Aptos" w:cs="Aptos"/>
          <w:i/>
          <w:iCs/>
        </w:rPr>
        <w:t xml:space="preserve"> LSE-</w:t>
      </w:r>
      <w:r w:rsidRPr="00511EBA" w:rsidR="001F5E2E">
        <w:rPr>
          <w:rFonts w:ascii="Aptos" w:hAnsi="Aptos" w:eastAsia="Aptos" w:cs="Aptos"/>
          <w:i/>
          <w:iCs/>
        </w:rPr>
        <w:t>T</w:t>
      </w:r>
      <w:r w:rsidRPr="00511EBA" w:rsidR="00CB40CF">
        <w:rPr>
          <w:rFonts w:ascii="Aptos" w:hAnsi="Aptos" w:eastAsia="Aptos" w:cs="Aptos"/>
          <w:i/>
          <w:iCs/>
        </w:rPr>
        <w:t xml:space="preserve">ec Democracy Research </w:t>
      </w:r>
      <w:r w:rsidRPr="00511EBA">
        <w:rPr>
          <w:rFonts w:ascii="Aptos" w:hAnsi="Aptos" w:eastAsia="Aptos" w:cs="Aptos"/>
          <w:i/>
          <w:iCs/>
        </w:rPr>
        <w:t>Fund Application Form 202</w:t>
      </w:r>
      <w:r w:rsidRPr="00511EBA" w:rsidR="001A2650">
        <w:rPr>
          <w:rFonts w:ascii="Aptos" w:hAnsi="Aptos" w:eastAsia="Aptos" w:cs="Aptos"/>
          <w:i/>
          <w:iCs/>
        </w:rPr>
        <w:t>6</w:t>
      </w:r>
      <w:r w:rsidRPr="00511EBA">
        <w:rPr>
          <w:rFonts w:ascii="Aptos" w:hAnsi="Aptos" w:eastAsia="Aptos" w:cs="Aptos"/>
          <w:i/>
          <w:iCs/>
        </w:rPr>
        <w:t>/202</w:t>
      </w:r>
      <w:r w:rsidRPr="00511EBA" w:rsidR="001A2650">
        <w:rPr>
          <w:rFonts w:ascii="Aptos" w:hAnsi="Aptos" w:eastAsia="Aptos" w:cs="Aptos"/>
          <w:i/>
          <w:iCs/>
        </w:rPr>
        <w:t>7</w:t>
      </w:r>
      <w:r w:rsidRPr="00153266">
        <w:rPr>
          <w:rFonts w:ascii="Aptos" w:hAnsi="Aptos" w:eastAsia="Aptos" w:cs="Aptos"/>
        </w:rPr>
        <w:t xml:space="preserve"> by the deadline of </w:t>
      </w:r>
      <w:r w:rsidRPr="00511EBA" w:rsidR="5F69C931">
        <w:rPr>
          <w:rFonts w:ascii="Aptos" w:hAnsi="Aptos" w:eastAsia="Aptos" w:cs="Aptos"/>
          <w:b/>
          <w:bCs/>
        </w:rPr>
        <w:t>15 October 2026</w:t>
      </w:r>
      <w:r w:rsidRPr="00153266">
        <w:rPr>
          <w:rFonts w:ascii="Aptos" w:hAnsi="Aptos" w:eastAsia="Aptos" w:cs="Aptos"/>
          <w:b/>
          <w:bCs/>
        </w:rPr>
        <w:t xml:space="preserve">. </w:t>
      </w:r>
      <w:r w:rsidRPr="00153266">
        <w:rPr>
          <w:rFonts w:ascii="Aptos" w:hAnsi="Aptos" w:eastAsia="Aptos" w:cs="Aptos"/>
        </w:rPr>
        <w:t xml:space="preserve">The Form will collect information on the Applicants and Team Members; Project Overview; Proposal Details; Descriptions of Originality, Significance, Implementation, and Potential; Project Budget, including separate budgets for </w:t>
      </w:r>
      <w:r w:rsidRPr="00153266" w:rsidR="001F5E2E">
        <w:rPr>
          <w:rFonts w:ascii="Aptos" w:hAnsi="Aptos" w:eastAsia="Aptos" w:cs="Aptos"/>
        </w:rPr>
        <w:t>Tec</w:t>
      </w:r>
      <w:r w:rsidRPr="00153266">
        <w:rPr>
          <w:rFonts w:ascii="Aptos" w:hAnsi="Aptos" w:eastAsia="Aptos" w:cs="Aptos"/>
        </w:rPr>
        <w:t xml:space="preserve"> and LSE; and Budget Justification.   </w:t>
      </w:r>
    </w:p>
    <w:p w:rsidRPr="00153266" w:rsidR="002D0288" w:rsidRDefault="00AA4378" w14:paraId="25BDD36E" w14:textId="77777777">
      <w:pPr>
        <w:spacing w:line="276" w:lineRule="auto"/>
        <w:rPr>
          <w:rFonts w:ascii="Aptos" w:hAnsi="Aptos" w:eastAsia="Aptos" w:cs="Aptos"/>
          <w:b/>
          <w:bCs/>
        </w:rPr>
      </w:pPr>
      <w:r w:rsidRPr="00153266">
        <w:rPr>
          <w:rFonts w:ascii="Aptos" w:hAnsi="Aptos" w:eastAsia="Aptos" w:cs="Aptos"/>
        </w:rPr>
        <w:t>The following documents must also be submitted as part of the application:</w:t>
      </w:r>
    </w:p>
    <w:p w:rsidRPr="00153266" w:rsidR="002D0288" w:rsidRDefault="00AA4378" w14:paraId="7E64FCB9" w14:textId="77777777">
      <w:pPr>
        <w:numPr>
          <w:ilvl w:val="0"/>
          <w:numId w:val="5"/>
        </w:numPr>
        <w:spacing w:after="0" w:line="276" w:lineRule="auto"/>
        <w:rPr>
          <w:rFonts w:ascii="Aptos" w:hAnsi="Aptos" w:eastAsia="Aptos" w:cs="Aptos"/>
        </w:rPr>
      </w:pPr>
      <w:r w:rsidRPr="00153266">
        <w:rPr>
          <w:rFonts w:ascii="Aptos" w:hAnsi="Aptos" w:eastAsia="Aptos" w:cs="Aptos"/>
        </w:rPr>
        <w:t>CV of LSE Principal Investigator (max 2 page each) </w:t>
      </w:r>
    </w:p>
    <w:p w:rsidRPr="00153266" w:rsidR="002D0288" w:rsidRDefault="00AA4378" w14:paraId="03403647" w14:textId="3487A904">
      <w:pPr>
        <w:numPr>
          <w:ilvl w:val="0"/>
          <w:numId w:val="5"/>
        </w:numPr>
        <w:spacing w:after="0" w:line="276" w:lineRule="auto"/>
        <w:rPr>
          <w:rFonts w:ascii="Aptos" w:hAnsi="Aptos" w:eastAsia="Aptos" w:cs="Aptos"/>
        </w:rPr>
      </w:pPr>
      <w:r w:rsidRPr="00153266">
        <w:rPr>
          <w:rFonts w:ascii="Aptos" w:hAnsi="Aptos" w:eastAsia="Aptos" w:cs="Aptos"/>
        </w:rPr>
        <w:t xml:space="preserve">CV of </w:t>
      </w:r>
      <w:r w:rsidRPr="00153266" w:rsidR="001F5E2E">
        <w:rPr>
          <w:rFonts w:ascii="Aptos" w:hAnsi="Aptos" w:eastAsia="Aptos" w:cs="Aptos"/>
        </w:rPr>
        <w:t>TEC</w:t>
      </w:r>
      <w:r w:rsidRPr="00153266">
        <w:rPr>
          <w:rFonts w:ascii="Aptos" w:hAnsi="Aptos" w:eastAsia="Aptos" w:cs="Aptos"/>
        </w:rPr>
        <w:t xml:space="preserve"> Principal Investigator (max 2 page each) </w:t>
      </w:r>
    </w:p>
    <w:p w:rsidRPr="00153266" w:rsidR="002D0288" w:rsidRDefault="002D0288" w14:paraId="516EF904" w14:textId="77777777">
      <w:pPr>
        <w:spacing w:line="276" w:lineRule="auto"/>
        <w:rPr>
          <w:rFonts w:ascii="Aptos" w:hAnsi="Aptos" w:eastAsia="Aptos" w:cs="Aptos"/>
          <w:b/>
          <w:bCs/>
        </w:rPr>
      </w:pPr>
    </w:p>
    <w:p w:rsidRPr="00153266" w:rsidR="002D0288" w:rsidRDefault="00AA4378" w14:paraId="2953E347" w14:textId="77777777">
      <w:pPr>
        <w:spacing w:line="276" w:lineRule="auto"/>
        <w:rPr>
          <w:rFonts w:ascii="Aptos" w:hAnsi="Aptos" w:eastAsia="Aptos" w:cs="Aptos"/>
          <w:b/>
          <w:bCs/>
        </w:rPr>
      </w:pPr>
      <w:r w:rsidRPr="00153266">
        <w:rPr>
          <w:rFonts w:ascii="Aptos" w:hAnsi="Aptos" w:eastAsia="Aptos" w:cs="Aptos"/>
          <w:b/>
          <w:bCs/>
        </w:rPr>
        <w:t>Funding:</w:t>
      </w:r>
    </w:p>
    <w:p w:rsidRPr="00153266" w:rsidR="002D0288" w:rsidP="00A34C61" w:rsidRDefault="4A050935" w14:paraId="2C65598B" w14:textId="322924F0">
      <w:pPr>
        <w:spacing w:after="240" w:line="276" w:lineRule="auto"/>
        <w:rPr>
          <w:rFonts w:ascii="Aptos" w:hAnsi="Aptos" w:eastAsia="Aptos" w:cs="Aptos"/>
          <w:b/>
          <w:bCs/>
        </w:rPr>
      </w:pPr>
      <w:r w:rsidRPr="00153266">
        <w:rPr>
          <w:rFonts w:ascii="Aptos" w:hAnsi="Aptos" w:eastAsia="Aptos" w:cs="Aptos"/>
          <w:b/>
          <w:bCs/>
        </w:rPr>
        <w:t xml:space="preserve">This joint call is operated on a tiered funding award system </w:t>
      </w:r>
    </w:p>
    <w:p w:rsidRPr="00153266" w:rsidR="001A2650" w:rsidP="0557F013" w:rsidRDefault="4A050935" w14:paraId="337F9CB1" w14:textId="77777777">
      <w:pPr>
        <w:pStyle w:val="ListParagraph"/>
        <w:numPr>
          <w:ilvl w:val="0"/>
          <w:numId w:val="21"/>
        </w:numPr>
        <w:spacing w:after="0" w:line="276" w:lineRule="auto"/>
        <w:rPr>
          <w:rFonts w:ascii="Aptos" w:hAnsi="Aptos" w:eastAsia="Aptos" w:cs="Aptos"/>
        </w:rPr>
      </w:pPr>
      <w:r w:rsidRPr="00153266">
        <w:rPr>
          <w:rFonts w:ascii="Aptos" w:hAnsi="Aptos" w:eastAsia="Aptos" w:cs="Aptos"/>
          <w:b/>
          <w:bCs/>
        </w:rPr>
        <w:lastRenderedPageBreak/>
        <w:t>Tier 1 – Standard Award</w:t>
      </w:r>
      <w:r w:rsidRPr="00153266">
        <w:rPr>
          <w:rFonts w:ascii="Aptos" w:hAnsi="Aptos" w:eastAsia="Aptos" w:cs="Aptos"/>
        </w:rPr>
        <w:t xml:space="preserve"> (up to £5,000 from each institution</w:t>
      </w:r>
      <w:r w:rsidRPr="00153266" w:rsidR="0F3FA5A3">
        <w:rPr>
          <w:rFonts w:ascii="Aptos" w:hAnsi="Aptos" w:eastAsia="Aptos" w:cs="Aptos"/>
        </w:rPr>
        <w:t>, up to £10,000 in total</w:t>
      </w:r>
      <w:r w:rsidRPr="00153266">
        <w:rPr>
          <w:rFonts w:ascii="Aptos" w:hAnsi="Aptos" w:eastAsia="Aptos" w:cs="Aptos"/>
        </w:rPr>
        <w:t>; suitable for pilot projects)</w:t>
      </w:r>
    </w:p>
    <w:p w:rsidRPr="00153266" w:rsidR="00A945B4" w:rsidP="00A945B4" w:rsidRDefault="4A050935" w14:paraId="49EDB070" w14:textId="77777777">
      <w:pPr>
        <w:pStyle w:val="ListParagraph"/>
        <w:numPr>
          <w:ilvl w:val="0"/>
          <w:numId w:val="21"/>
        </w:numPr>
        <w:spacing w:line="276" w:lineRule="auto"/>
        <w:rPr>
          <w:rFonts w:ascii="Aptos" w:hAnsi="Aptos" w:eastAsia="Aptos" w:cs="Aptos"/>
        </w:rPr>
      </w:pPr>
      <w:r w:rsidRPr="00153266">
        <w:rPr>
          <w:rFonts w:ascii="Aptos" w:hAnsi="Aptos" w:eastAsia="Aptos" w:cs="Aptos"/>
          <w:b/>
          <w:bCs/>
        </w:rPr>
        <w:t>Tier 2 – Elevated Award</w:t>
      </w:r>
      <w:r w:rsidRPr="00153266">
        <w:rPr>
          <w:rFonts w:ascii="Aptos" w:hAnsi="Aptos" w:eastAsia="Aptos" w:cs="Aptos"/>
        </w:rPr>
        <w:t xml:space="preserve"> (up to £10,000 from each institution</w:t>
      </w:r>
      <w:r w:rsidRPr="00153266" w:rsidR="094CF335">
        <w:rPr>
          <w:rFonts w:ascii="Aptos" w:hAnsi="Aptos" w:eastAsia="Aptos" w:cs="Aptos"/>
        </w:rPr>
        <w:t>, up to £20,000 in total</w:t>
      </w:r>
      <w:r w:rsidRPr="00153266">
        <w:rPr>
          <w:rFonts w:ascii="Aptos" w:hAnsi="Aptos" w:eastAsia="Aptos" w:cs="Aptos"/>
        </w:rPr>
        <w:t>; suitable for mature projects with results from former collaboration, looking for next level upgrade of the project in seeking wider funding opportunities)</w:t>
      </w:r>
    </w:p>
    <w:p w:rsidRPr="00272B7D" w:rsidR="7D6B7836" w:rsidP="00A945B4" w:rsidRDefault="7D6B7836" w14:paraId="2BE07F5F" w14:textId="0DAF4588">
      <w:pPr>
        <w:spacing w:line="276" w:lineRule="auto"/>
        <w:rPr>
          <w:rFonts w:ascii="Aptos" w:hAnsi="Aptos" w:eastAsia="Aptos" w:cs="Aptos"/>
        </w:rPr>
      </w:pPr>
      <w:r w:rsidRPr="00272B7D">
        <w:rPr>
          <w:rFonts w:ascii="Aptos" w:hAnsi="Aptos"/>
          <w:color w:val="000000" w:themeColor="text1"/>
        </w:rPr>
        <w:t>Tier 1 is the standard route for this call. Most awards are expected at Tier 1. Tier 2 is an exceptional, more competitive route for a limited number of mature collaborations</w:t>
      </w:r>
      <w:r w:rsidRPr="00272B7D" w:rsidR="000366AE">
        <w:rPr>
          <w:rFonts w:ascii="Aptos" w:hAnsi="Aptos"/>
          <w:color w:val="000000" w:themeColor="text1"/>
        </w:rPr>
        <w:t>. Tier 2 applications must provide a clear justification for the elevated award.</w:t>
      </w:r>
      <w:r w:rsidRPr="00272B7D" w:rsidR="000B6908">
        <w:rPr>
          <w:rFonts w:ascii="Aptos" w:hAnsi="Aptos"/>
          <w:color w:val="000000" w:themeColor="text1"/>
        </w:rPr>
        <w:t xml:space="preserve"> Details of the evidence </w:t>
      </w:r>
      <w:r w:rsidRPr="00272B7D" w:rsidR="00022D5A">
        <w:rPr>
          <w:rFonts w:ascii="Aptos" w:hAnsi="Aptos"/>
          <w:color w:val="000000" w:themeColor="text1"/>
        </w:rPr>
        <w:t>required for</w:t>
      </w:r>
      <w:r w:rsidRPr="00272B7D" w:rsidR="00D12335">
        <w:rPr>
          <w:rFonts w:ascii="Aptos" w:hAnsi="Aptos"/>
          <w:color w:val="000000" w:themeColor="text1"/>
        </w:rPr>
        <w:t xml:space="preserve"> a</w:t>
      </w:r>
      <w:r w:rsidRPr="00272B7D" w:rsidR="00022D5A">
        <w:rPr>
          <w:rFonts w:ascii="Aptos" w:hAnsi="Aptos"/>
          <w:color w:val="000000" w:themeColor="text1"/>
        </w:rPr>
        <w:t xml:space="preserve"> Tier 2</w:t>
      </w:r>
      <w:r w:rsidRPr="00272B7D" w:rsidR="00D12335">
        <w:rPr>
          <w:rFonts w:ascii="Aptos" w:hAnsi="Aptos"/>
          <w:color w:val="000000" w:themeColor="text1"/>
        </w:rPr>
        <w:t xml:space="preserve"> award</w:t>
      </w:r>
      <w:r w:rsidRPr="00272B7D" w:rsidR="00022D5A">
        <w:rPr>
          <w:rFonts w:ascii="Aptos" w:hAnsi="Aptos"/>
          <w:color w:val="000000" w:themeColor="text1"/>
        </w:rPr>
        <w:t xml:space="preserve"> can be found in the </w:t>
      </w:r>
      <w:r w:rsidRPr="00272B7D" w:rsidR="00CF1AFA">
        <w:rPr>
          <w:rFonts w:ascii="Aptos" w:hAnsi="Aptos"/>
          <w:color w:val="000000" w:themeColor="text1"/>
        </w:rPr>
        <w:t>Assessment Criteria section below</w:t>
      </w:r>
      <w:r w:rsidRPr="00272B7D" w:rsidR="00022D5A">
        <w:rPr>
          <w:rFonts w:ascii="Aptos" w:hAnsi="Aptos"/>
          <w:color w:val="000000" w:themeColor="text1"/>
        </w:rPr>
        <w:t>.</w:t>
      </w:r>
    </w:p>
    <w:p w:rsidRPr="00153266" w:rsidR="002D0288" w:rsidRDefault="00AA4378" w14:paraId="292F1063" w14:textId="00DD8BD9">
      <w:pPr>
        <w:spacing w:line="276" w:lineRule="auto"/>
        <w:rPr>
          <w:rFonts w:ascii="Aptos" w:hAnsi="Aptos" w:eastAsia="Aptos" w:cs="Aptos"/>
        </w:rPr>
      </w:pPr>
      <w:r w:rsidRPr="00153266">
        <w:rPr>
          <w:rFonts w:ascii="Aptos" w:hAnsi="Aptos" w:eastAsia="Aptos" w:cs="Aptos"/>
        </w:rPr>
        <w:t xml:space="preserve">Principal Investigators (PIs) at LSE and </w:t>
      </w:r>
      <w:r w:rsidRPr="00153266" w:rsidR="001F5E2E">
        <w:rPr>
          <w:rFonts w:ascii="Aptos" w:hAnsi="Aptos" w:eastAsia="Aptos" w:cs="Aptos"/>
        </w:rPr>
        <w:t>T</w:t>
      </w:r>
      <w:r w:rsidRPr="00153266" w:rsidR="00CB40CF">
        <w:rPr>
          <w:rFonts w:ascii="Aptos" w:hAnsi="Aptos" w:eastAsia="Aptos" w:cs="Aptos"/>
        </w:rPr>
        <w:t>ec</w:t>
      </w:r>
      <w:r w:rsidRPr="00153266">
        <w:rPr>
          <w:rFonts w:ascii="Aptos" w:hAnsi="Aptos" w:eastAsia="Aptos" w:cs="Aptos"/>
        </w:rPr>
        <w:t xml:space="preserve"> are advised to aim for an equal partitioning of the budget when preparing their proposals. This will ensure that the grant can be divided and managed independently by both institutions. </w:t>
      </w:r>
    </w:p>
    <w:p w:rsidRPr="00153266" w:rsidR="002D0288" w:rsidRDefault="00AA4378" w14:paraId="0D945BEB" w14:textId="6EC7494B">
      <w:pPr>
        <w:spacing w:line="276" w:lineRule="auto"/>
        <w:rPr>
          <w:rFonts w:ascii="Aptos" w:hAnsi="Aptos" w:eastAsia="Aptos" w:cs="Aptos"/>
          <w:b/>
          <w:bCs/>
          <w:color w:val="000000"/>
        </w:rPr>
      </w:pPr>
      <w:r w:rsidRPr="00153266">
        <w:rPr>
          <w:rFonts w:ascii="Aptos" w:hAnsi="Aptos" w:eastAsia="Aptos" w:cs="Aptos"/>
        </w:rPr>
        <w:t xml:space="preserve">Project timelines should not exceed 18 months from the project start date. It is expected that projects will start no later than </w:t>
      </w:r>
      <w:r w:rsidRPr="00153266" w:rsidR="46F6E157">
        <w:rPr>
          <w:rFonts w:ascii="Aptos" w:hAnsi="Aptos" w:eastAsia="Aptos" w:cs="Aptos"/>
        </w:rPr>
        <w:t>mid-January 2027</w:t>
      </w:r>
      <w:r w:rsidRPr="00153266">
        <w:rPr>
          <w:rFonts w:ascii="Aptos" w:hAnsi="Aptos" w:eastAsia="Aptos" w:cs="Aptos"/>
          <w:b/>
          <w:bCs/>
        </w:rPr>
        <w:t>.</w:t>
      </w:r>
      <w:r w:rsidRPr="00153266">
        <w:rPr>
          <w:rFonts w:ascii="Aptos" w:hAnsi="Aptos" w:eastAsia="Aptos" w:cs="Aptos"/>
        </w:rPr>
        <w:t xml:space="preserve"> </w:t>
      </w:r>
    </w:p>
    <w:p w:rsidRPr="00153266" w:rsidR="002D0288" w:rsidRDefault="00AA4378" w14:paraId="0F96F175" w14:textId="77777777">
      <w:pPr>
        <w:pBdr>
          <w:top w:val="nil"/>
          <w:left w:val="nil"/>
          <w:bottom w:val="nil"/>
          <w:right w:val="nil"/>
          <w:between w:val="nil"/>
        </w:pBdr>
        <w:spacing w:before="280" w:after="280" w:line="276" w:lineRule="auto"/>
        <w:rPr>
          <w:rFonts w:ascii="Aptos" w:hAnsi="Aptos" w:eastAsia="Aptos" w:cs="Aptos"/>
          <w:b/>
          <w:bCs/>
          <w:color w:val="000000"/>
        </w:rPr>
      </w:pPr>
      <w:r w:rsidRPr="00153266">
        <w:rPr>
          <w:rFonts w:ascii="Aptos" w:hAnsi="Aptos" w:eastAsia="Aptos" w:cs="Aptos"/>
          <w:b/>
          <w:bCs/>
          <w:color w:val="000000"/>
        </w:rPr>
        <w:t>Cost eligibility:</w:t>
      </w:r>
    </w:p>
    <w:p w:rsidRPr="00153266" w:rsidR="002D0288" w:rsidRDefault="00AA4378" w14:paraId="2CB9D9FD" w14:textId="77777777">
      <w:pPr>
        <w:pBdr>
          <w:top w:val="nil"/>
          <w:left w:val="nil"/>
          <w:bottom w:val="nil"/>
          <w:right w:val="nil"/>
          <w:between w:val="nil"/>
        </w:pBdr>
        <w:spacing w:before="280" w:after="280" w:line="276" w:lineRule="auto"/>
        <w:rPr>
          <w:rFonts w:ascii="Aptos" w:hAnsi="Aptos" w:eastAsia="Aptos" w:cs="Aptos"/>
          <w:color w:val="000000"/>
        </w:rPr>
      </w:pPr>
      <w:r w:rsidRPr="00153266">
        <w:rPr>
          <w:rFonts w:ascii="Aptos" w:hAnsi="Aptos" w:eastAsia="Aptos" w:cs="Aptos"/>
          <w:color w:val="000000"/>
        </w:rPr>
        <w:t>The following costs </w:t>
      </w:r>
      <w:r w:rsidRPr="00153266">
        <w:rPr>
          <w:rFonts w:ascii="Aptos" w:hAnsi="Aptos" w:eastAsia="Aptos" w:cs="Aptos"/>
          <w:b/>
          <w:bCs/>
          <w:color w:val="000000"/>
        </w:rPr>
        <w:t>are eligible</w:t>
      </w:r>
      <w:r w:rsidRPr="00153266">
        <w:rPr>
          <w:rFonts w:ascii="Aptos" w:hAnsi="Aptos" w:eastAsia="Aptos" w:cs="Aptos"/>
          <w:color w:val="000000"/>
        </w:rPr>
        <w:t> for this scheme:</w:t>
      </w:r>
    </w:p>
    <w:p w:rsidRPr="00153266" w:rsidR="002D0288" w:rsidRDefault="00AA4378" w14:paraId="70EC997F" w14:textId="77777777">
      <w:pPr>
        <w:numPr>
          <w:ilvl w:val="0"/>
          <w:numId w:val="6"/>
        </w:numPr>
        <w:pBdr>
          <w:top w:val="nil"/>
          <w:left w:val="nil"/>
          <w:bottom w:val="nil"/>
          <w:right w:val="nil"/>
          <w:between w:val="nil"/>
        </w:pBdr>
        <w:spacing w:before="280" w:after="0" w:line="276" w:lineRule="auto"/>
        <w:rPr>
          <w:rFonts w:ascii="Aptos" w:hAnsi="Aptos" w:eastAsia="Aptos" w:cs="Aptos"/>
          <w:color w:val="000000"/>
        </w:rPr>
      </w:pPr>
      <w:r w:rsidRPr="00153266">
        <w:rPr>
          <w:rFonts w:ascii="Aptos" w:hAnsi="Aptos" w:eastAsia="Aptos" w:cs="Aptos"/>
          <w:color w:val="000000"/>
        </w:rPr>
        <w:t>Directly incurred non-staff costs such as travel, fieldwork, consumables, goods, equipment, services, and consultants (including associated fees and taxes).</w:t>
      </w:r>
    </w:p>
    <w:p w:rsidRPr="00153266" w:rsidR="002D0288" w:rsidRDefault="00AA4378" w14:paraId="3FC98E21" w14:textId="77777777">
      <w:pPr>
        <w:numPr>
          <w:ilvl w:val="0"/>
          <w:numId w:val="6"/>
        </w:numPr>
        <w:pBdr>
          <w:top w:val="nil"/>
          <w:left w:val="nil"/>
          <w:bottom w:val="nil"/>
          <w:right w:val="nil"/>
          <w:between w:val="nil"/>
        </w:pBdr>
        <w:spacing w:after="0" w:line="276" w:lineRule="auto"/>
        <w:rPr>
          <w:rFonts w:ascii="Aptos" w:hAnsi="Aptos" w:eastAsia="Aptos" w:cs="Aptos"/>
          <w:color w:val="000000"/>
        </w:rPr>
      </w:pPr>
      <w:r w:rsidRPr="00153266">
        <w:rPr>
          <w:rFonts w:ascii="Aptos" w:hAnsi="Aptos" w:eastAsia="Aptos" w:cs="Aptos"/>
          <w:color w:val="000000"/>
        </w:rPr>
        <w:t>Hourly Paid Staff costs for occasional research assistance and clerical support.</w:t>
      </w:r>
    </w:p>
    <w:p w:rsidRPr="00153266" w:rsidR="002D0288" w:rsidRDefault="00AA4378" w14:paraId="695D5960" w14:textId="77777777">
      <w:pPr>
        <w:pBdr>
          <w:top w:val="nil"/>
          <w:left w:val="nil"/>
          <w:bottom w:val="nil"/>
          <w:right w:val="nil"/>
          <w:between w:val="nil"/>
        </w:pBdr>
        <w:spacing w:before="280" w:after="280" w:line="276" w:lineRule="auto"/>
        <w:rPr>
          <w:rFonts w:ascii="Aptos" w:hAnsi="Aptos" w:eastAsia="Aptos" w:cs="Aptos"/>
          <w:color w:val="000000"/>
        </w:rPr>
      </w:pPr>
      <w:r w:rsidRPr="00153266">
        <w:rPr>
          <w:rFonts w:ascii="Aptos" w:hAnsi="Aptos" w:eastAsia="Aptos" w:cs="Aptos"/>
          <w:color w:val="000000"/>
        </w:rPr>
        <w:t xml:space="preserve">Specialist costs to make project activities more accessible that are not already covered by benefits or elsewhere </w:t>
      </w:r>
      <w:r w:rsidRPr="00153266">
        <w:rPr>
          <w:rFonts w:ascii="Aptos" w:hAnsi="Aptos" w:eastAsia="Aptos" w:cs="Aptos"/>
        </w:rPr>
        <w:t xml:space="preserve">institutionally </w:t>
      </w:r>
      <w:r w:rsidRPr="00153266">
        <w:rPr>
          <w:rFonts w:ascii="Aptos" w:hAnsi="Aptos" w:eastAsia="Aptos" w:cs="Aptos"/>
          <w:b/>
          <w:bCs/>
          <w:color w:val="000000"/>
        </w:rPr>
        <w:t>are also eligible</w:t>
      </w:r>
      <w:r w:rsidRPr="00153266">
        <w:rPr>
          <w:rFonts w:ascii="Aptos" w:hAnsi="Aptos" w:eastAsia="Aptos" w:cs="Aptos"/>
          <w:color w:val="000000"/>
        </w:rPr>
        <w:t>, such as:</w:t>
      </w:r>
    </w:p>
    <w:p w:rsidRPr="00153266" w:rsidR="002D0288" w:rsidRDefault="00AA4378" w14:paraId="3D3AAD23" w14:textId="77777777">
      <w:pPr>
        <w:numPr>
          <w:ilvl w:val="0"/>
          <w:numId w:val="7"/>
        </w:numPr>
        <w:pBdr>
          <w:top w:val="nil"/>
          <w:left w:val="nil"/>
          <w:bottom w:val="nil"/>
          <w:right w:val="nil"/>
          <w:between w:val="nil"/>
        </w:pBdr>
        <w:spacing w:before="280" w:after="0" w:line="276" w:lineRule="auto"/>
        <w:rPr>
          <w:rFonts w:ascii="Aptos" w:hAnsi="Aptos" w:eastAsia="Aptos" w:cs="Aptos"/>
          <w:color w:val="000000"/>
        </w:rPr>
      </w:pPr>
      <w:r w:rsidRPr="00153266">
        <w:rPr>
          <w:rFonts w:ascii="Aptos" w:hAnsi="Aptos" w:eastAsia="Aptos" w:cs="Aptos"/>
          <w:color w:val="000000"/>
        </w:rPr>
        <w:t>Costs for care of dependents where it is unavoidable.</w:t>
      </w:r>
    </w:p>
    <w:p w:rsidRPr="00153266" w:rsidR="002D0288" w:rsidRDefault="00AA4378" w14:paraId="0F10FBD3" w14:textId="77777777">
      <w:pPr>
        <w:numPr>
          <w:ilvl w:val="0"/>
          <w:numId w:val="7"/>
        </w:numPr>
        <w:pBdr>
          <w:top w:val="nil"/>
          <w:left w:val="nil"/>
          <w:bottom w:val="nil"/>
          <w:right w:val="nil"/>
          <w:between w:val="nil"/>
        </w:pBdr>
        <w:spacing w:after="0" w:line="276" w:lineRule="auto"/>
        <w:rPr>
          <w:rFonts w:ascii="Aptos" w:hAnsi="Aptos" w:eastAsia="Aptos" w:cs="Aptos"/>
          <w:color w:val="000000"/>
        </w:rPr>
      </w:pPr>
      <w:r w:rsidRPr="00153266">
        <w:rPr>
          <w:rFonts w:ascii="Aptos" w:hAnsi="Aptos" w:eastAsia="Aptos" w:cs="Aptos"/>
          <w:color w:val="000000"/>
        </w:rPr>
        <w:t xml:space="preserve">Costs to </w:t>
      </w:r>
      <w:proofErr w:type="gramStart"/>
      <w:r w:rsidRPr="00153266">
        <w:rPr>
          <w:rFonts w:ascii="Aptos" w:hAnsi="Aptos" w:eastAsia="Aptos" w:cs="Aptos"/>
          <w:color w:val="000000"/>
        </w:rPr>
        <w:t>make adjustments</w:t>
      </w:r>
      <w:proofErr w:type="gramEnd"/>
      <w:r w:rsidRPr="00153266">
        <w:rPr>
          <w:rFonts w:ascii="Aptos" w:hAnsi="Aptos" w:eastAsia="Aptos" w:cs="Aptos"/>
          <w:color w:val="000000"/>
        </w:rPr>
        <w:t xml:space="preserve"> within travel and accommodation bookings for staff who need them.</w:t>
      </w:r>
    </w:p>
    <w:p w:rsidRPr="00153266" w:rsidR="002D0288" w:rsidRDefault="00AA4378" w14:paraId="1999748B" w14:textId="77777777">
      <w:pPr>
        <w:numPr>
          <w:ilvl w:val="0"/>
          <w:numId w:val="7"/>
        </w:numPr>
        <w:pBdr>
          <w:top w:val="nil"/>
          <w:left w:val="nil"/>
          <w:bottom w:val="nil"/>
          <w:right w:val="nil"/>
          <w:between w:val="nil"/>
        </w:pBdr>
        <w:spacing w:after="0" w:line="276" w:lineRule="auto"/>
        <w:rPr>
          <w:rFonts w:ascii="Aptos" w:hAnsi="Aptos" w:eastAsia="Aptos" w:cs="Aptos"/>
          <w:color w:val="000000"/>
        </w:rPr>
      </w:pPr>
      <w:r w:rsidRPr="00153266">
        <w:rPr>
          <w:rFonts w:ascii="Aptos" w:hAnsi="Aptos" w:eastAsia="Aptos" w:cs="Aptos"/>
          <w:color w:val="000000"/>
        </w:rPr>
        <w:t>Cost to make sure outputs are accessible (both for researchers and stakeholders, such as braille printed books or pamphlets). </w:t>
      </w:r>
    </w:p>
    <w:p w:rsidRPr="00153266" w:rsidR="002D0288" w:rsidRDefault="00AA4378" w14:paraId="2F18B663" w14:textId="77777777">
      <w:pPr>
        <w:numPr>
          <w:ilvl w:val="0"/>
          <w:numId w:val="7"/>
        </w:numPr>
        <w:pBdr>
          <w:top w:val="nil"/>
          <w:left w:val="nil"/>
          <w:bottom w:val="nil"/>
          <w:right w:val="nil"/>
          <w:between w:val="nil"/>
        </w:pBdr>
        <w:spacing w:after="0" w:line="276" w:lineRule="auto"/>
        <w:rPr>
          <w:rFonts w:ascii="Aptos" w:hAnsi="Aptos" w:eastAsia="Aptos" w:cs="Aptos"/>
          <w:color w:val="000000"/>
        </w:rPr>
      </w:pPr>
      <w:r w:rsidRPr="00153266">
        <w:rPr>
          <w:rFonts w:ascii="Aptos" w:hAnsi="Aptos" w:eastAsia="Aptos" w:cs="Aptos"/>
          <w:color w:val="000000"/>
        </w:rPr>
        <w:t>Costs of specialist contractors that are working on EDI supporting activities, such as audio transcription for events, etc. </w:t>
      </w:r>
    </w:p>
    <w:p w:rsidRPr="00153266" w:rsidR="002D0288" w:rsidRDefault="00AA4378" w14:paraId="6219CF27" w14:textId="77777777">
      <w:pPr>
        <w:numPr>
          <w:ilvl w:val="0"/>
          <w:numId w:val="7"/>
        </w:numPr>
        <w:pBdr>
          <w:top w:val="nil"/>
          <w:left w:val="nil"/>
          <w:bottom w:val="nil"/>
          <w:right w:val="nil"/>
          <w:between w:val="nil"/>
        </w:pBdr>
        <w:spacing w:after="280" w:line="276" w:lineRule="auto"/>
        <w:rPr>
          <w:rFonts w:ascii="Aptos" w:hAnsi="Aptos" w:eastAsia="Aptos" w:cs="Aptos"/>
          <w:color w:val="000000"/>
        </w:rPr>
      </w:pPr>
      <w:r w:rsidRPr="00153266">
        <w:rPr>
          <w:rFonts w:ascii="Aptos" w:hAnsi="Aptos" w:eastAsia="Aptos" w:cs="Aptos"/>
          <w:color w:val="000000"/>
        </w:rPr>
        <w:t>Costs to make events more accessible including specialist venues and supporting staff.</w:t>
      </w:r>
    </w:p>
    <w:p w:rsidRPr="00153266" w:rsidR="002D0288" w:rsidRDefault="00AA4378" w14:paraId="132CE72F" w14:textId="77777777">
      <w:pPr>
        <w:pBdr>
          <w:top w:val="nil"/>
          <w:left w:val="nil"/>
          <w:bottom w:val="nil"/>
          <w:right w:val="nil"/>
          <w:between w:val="nil"/>
        </w:pBdr>
        <w:spacing w:before="280" w:after="280" w:line="276" w:lineRule="auto"/>
        <w:rPr>
          <w:rFonts w:ascii="Aptos" w:hAnsi="Aptos" w:eastAsia="Aptos" w:cs="Aptos"/>
          <w:color w:val="000000"/>
        </w:rPr>
      </w:pPr>
      <w:r w:rsidRPr="00153266">
        <w:rPr>
          <w:rFonts w:ascii="Aptos" w:hAnsi="Aptos" w:eastAsia="Aptos" w:cs="Aptos"/>
          <w:color w:val="000000"/>
        </w:rPr>
        <w:t>The following costs are </w:t>
      </w:r>
      <w:r w:rsidRPr="00153266">
        <w:rPr>
          <w:rFonts w:ascii="Aptos" w:hAnsi="Aptos" w:eastAsia="Aptos" w:cs="Aptos"/>
          <w:b/>
          <w:bCs/>
          <w:color w:val="000000"/>
        </w:rPr>
        <w:t>not eligible</w:t>
      </w:r>
      <w:r w:rsidRPr="00153266">
        <w:rPr>
          <w:rFonts w:ascii="Aptos" w:hAnsi="Aptos" w:eastAsia="Aptos" w:cs="Aptos"/>
          <w:color w:val="000000"/>
        </w:rPr>
        <w:t> under this scheme:</w:t>
      </w:r>
    </w:p>
    <w:p w:rsidRPr="00153266" w:rsidR="002D0288" w:rsidP="0557F013" w:rsidRDefault="00AA4378" w14:paraId="3CADABA6" w14:textId="77777777">
      <w:pPr>
        <w:numPr>
          <w:ilvl w:val="0"/>
          <w:numId w:val="8"/>
        </w:numPr>
        <w:pBdr>
          <w:top w:val="nil"/>
          <w:left w:val="nil"/>
          <w:bottom w:val="nil"/>
          <w:right w:val="nil"/>
          <w:between w:val="nil"/>
        </w:pBdr>
        <w:spacing w:before="280" w:after="0" w:line="276" w:lineRule="auto"/>
        <w:rPr>
          <w:rFonts w:ascii="Aptos" w:hAnsi="Aptos" w:eastAsia="Aptos" w:cs="Aptos"/>
          <w:color w:val="000000"/>
        </w:rPr>
      </w:pPr>
      <w:r w:rsidRPr="00153266">
        <w:rPr>
          <w:rFonts w:ascii="Aptos" w:hAnsi="Aptos" w:eastAsia="Aptos" w:cs="Aptos"/>
        </w:rPr>
        <w:t>Faculty salary/</w:t>
      </w:r>
      <w:r w:rsidRPr="00153266">
        <w:rPr>
          <w:rFonts w:ascii="Aptos" w:hAnsi="Aptos" w:eastAsia="Aptos" w:cs="Aptos"/>
          <w:color w:val="000000" w:themeColor="text1"/>
        </w:rPr>
        <w:t>Directly allocated salaried staff costs.</w:t>
      </w:r>
    </w:p>
    <w:p w:rsidRPr="00153266" w:rsidR="4B24896A" w:rsidP="00A34C61" w:rsidRDefault="4B24896A" w14:paraId="0C10D118" w14:textId="04687CF8">
      <w:pPr>
        <w:numPr>
          <w:ilvl w:val="0"/>
          <w:numId w:val="8"/>
        </w:numPr>
        <w:pBdr>
          <w:top w:val="nil"/>
          <w:left w:val="nil"/>
          <w:bottom w:val="nil"/>
          <w:right w:val="nil"/>
          <w:between w:val="nil"/>
        </w:pBdr>
        <w:spacing w:after="0" w:line="276" w:lineRule="auto"/>
        <w:rPr>
          <w:rFonts w:ascii="Aptos" w:hAnsi="Aptos" w:eastAsia="Aptos" w:cs="Aptos"/>
          <w:color w:val="000000" w:themeColor="text1"/>
        </w:rPr>
      </w:pPr>
      <w:r w:rsidRPr="00153266">
        <w:rPr>
          <w:rFonts w:ascii="Aptos" w:hAnsi="Aptos" w:eastAsia="Aptos" w:cs="Aptos"/>
          <w:color w:val="000000" w:themeColor="text1"/>
        </w:rPr>
        <w:t xml:space="preserve">Research staff/Directly incurred salaried </w:t>
      </w:r>
      <w:r w:rsidRPr="00153266" w:rsidR="4927DC17">
        <w:rPr>
          <w:rFonts w:ascii="Aptos" w:hAnsi="Aptos" w:eastAsia="Aptos" w:cs="Aptos"/>
          <w:color w:val="000000" w:themeColor="text1"/>
        </w:rPr>
        <w:t>research</w:t>
      </w:r>
      <w:r w:rsidRPr="00153266">
        <w:rPr>
          <w:rFonts w:ascii="Aptos" w:hAnsi="Aptos" w:eastAsia="Aptos" w:cs="Aptos"/>
          <w:color w:val="000000" w:themeColor="text1"/>
        </w:rPr>
        <w:t xml:space="preserve"> and policy staff costs.</w:t>
      </w:r>
    </w:p>
    <w:p w:rsidRPr="00153266" w:rsidR="002D0288" w:rsidRDefault="00AA4378" w14:paraId="6D9ED445" w14:textId="77777777">
      <w:pPr>
        <w:numPr>
          <w:ilvl w:val="0"/>
          <w:numId w:val="8"/>
        </w:numPr>
        <w:pBdr>
          <w:top w:val="nil"/>
          <w:left w:val="nil"/>
          <w:bottom w:val="nil"/>
          <w:right w:val="nil"/>
          <w:between w:val="nil"/>
        </w:pBdr>
        <w:spacing w:after="0" w:line="276" w:lineRule="auto"/>
        <w:rPr>
          <w:rFonts w:ascii="Aptos" w:hAnsi="Aptos" w:eastAsia="Aptos" w:cs="Aptos"/>
          <w:color w:val="000000"/>
        </w:rPr>
      </w:pPr>
      <w:r w:rsidRPr="00153266">
        <w:rPr>
          <w:rFonts w:ascii="Aptos" w:hAnsi="Aptos" w:eastAsia="Aptos" w:cs="Aptos"/>
          <w:color w:val="000000"/>
        </w:rPr>
        <w:t xml:space="preserve">Collaborator and partner staff costs, </w:t>
      </w:r>
      <w:r w:rsidRPr="00153266">
        <w:rPr>
          <w:rFonts w:ascii="Aptos" w:hAnsi="Aptos" w:eastAsia="Aptos" w:cs="Aptos"/>
        </w:rPr>
        <w:t>and</w:t>
      </w:r>
      <w:r w:rsidRPr="00153266">
        <w:rPr>
          <w:rFonts w:ascii="Aptos" w:hAnsi="Aptos" w:eastAsia="Aptos" w:cs="Aptos"/>
          <w:color w:val="000000"/>
        </w:rPr>
        <w:t xml:space="preserve"> s</w:t>
      </w:r>
      <w:r w:rsidRPr="00153266">
        <w:rPr>
          <w:rFonts w:ascii="Aptos" w:hAnsi="Aptos" w:eastAsia="Aptos" w:cs="Aptos"/>
        </w:rPr>
        <w:t>ubawards</w:t>
      </w:r>
      <w:r w:rsidRPr="00153266">
        <w:rPr>
          <w:rFonts w:ascii="Aptos" w:hAnsi="Aptos" w:eastAsia="Aptos" w:cs="Aptos"/>
          <w:color w:val="000000"/>
        </w:rPr>
        <w:t>. </w:t>
      </w:r>
    </w:p>
    <w:p w:rsidRPr="00153266" w:rsidR="002D0288" w:rsidRDefault="00AA4378" w14:paraId="01425A86" w14:textId="383E3812">
      <w:pPr>
        <w:numPr>
          <w:ilvl w:val="0"/>
          <w:numId w:val="8"/>
        </w:numPr>
        <w:pBdr>
          <w:top w:val="nil"/>
          <w:left w:val="nil"/>
          <w:bottom w:val="nil"/>
          <w:right w:val="nil"/>
          <w:between w:val="nil"/>
        </w:pBdr>
        <w:spacing w:after="0" w:line="276" w:lineRule="auto"/>
        <w:rPr>
          <w:rFonts w:ascii="Aptos" w:hAnsi="Aptos" w:eastAsia="Aptos" w:cs="Aptos"/>
          <w:color w:val="000000"/>
        </w:rPr>
      </w:pPr>
      <w:r w:rsidRPr="00153266">
        <w:rPr>
          <w:rFonts w:ascii="Aptos" w:hAnsi="Aptos" w:eastAsia="Aptos" w:cs="Aptos"/>
          <w:color w:val="000000"/>
        </w:rPr>
        <w:t xml:space="preserve">Indirect (overheads) and estates (space) charges of LSE and </w:t>
      </w:r>
      <w:r w:rsidRPr="00153266" w:rsidR="001F5E2E">
        <w:rPr>
          <w:rFonts w:ascii="Aptos" w:hAnsi="Aptos" w:eastAsia="Aptos" w:cs="Aptos"/>
          <w:color w:val="000000"/>
        </w:rPr>
        <w:t>Tec</w:t>
      </w:r>
      <w:r w:rsidRPr="00153266">
        <w:rPr>
          <w:rFonts w:ascii="Aptos" w:hAnsi="Aptos" w:eastAsia="Aptos" w:cs="Aptos"/>
          <w:color w:val="000000"/>
        </w:rPr>
        <w:t xml:space="preserve"> or any other Partner and Collaborator.</w:t>
      </w:r>
    </w:p>
    <w:p w:rsidRPr="00153266" w:rsidR="002D0288" w:rsidRDefault="00AA4378" w14:paraId="6997791B" w14:textId="77777777">
      <w:pPr>
        <w:numPr>
          <w:ilvl w:val="0"/>
          <w:numId w:val="8"/>
        </w:numPr>
        <w:pBdr>
          <w:top w:val="nil"/>
          <w:left w:val="nil"/>
          <w:bottom w:val="nil"/>
          <w:right w:val="nil"/>
          <w:between w:val="nil"/>
        </w:pBdr>
        <w:spacing w:after="0" w:line="276" w:lineRule="auto"/>
        <w:rPr>
          <w:rFonts w:ascii="Aptos" w:hAnsi="Aptos" w:eastAsia="Aptos" w:cs="Aptos"/>
          <w:color w:val="000000"/>
        </w:rPr>
      </w:pPr>
      <w:r w:rsidRPr="00153266">
        <w:rPr>
          <w:rFonts w:ascii="Aptos" w:hAnsi="Aptos" w:eastAsia="Aptos" w:cs="Aptos"/>
          <w:color w:val="000000"/>
        </w:rPr>
        <w:t>Open Access fees and article processing charges covered by the Open Access Fund</w:t>
      </w:r>
    </w:p>
    <w:p w:rsidRPr="00153266" w:rsidR="002D0288" w:rsidRDefault="00AA4378" w14:paraId="730DE403" w14:textId="77777777">
      <w:pPr>
        <w:numPr>
          <w:ilvl w:val="0"/>
          <w:numId w:val="8"/>
        </w:numPr>
        <w:pBdr>
          <w:top w:val="nil"/>
          <w:left w:val="nil"/>
          <w:bottom w:val="nil"/>
          <w:right w:val="nil"/>
          <w:between w:val="nil"/>
        </w:pBdr>
        <w:spacing w:after="280" w:line="276" w:lineRule="auto"/>
        <w:rPr>
          <w:rFonts w:ascii="Aptos" w:hAnsi="Aptos" w:eastAsia="Aptos" w:cs="Aptos"/>
          <w:color w:val="000000"/>
        </w:rPr>
      </w:pPr>
      <w:r w:rsidRPr="00153266">
        <w:rPr>
          <w:rFonts w:ascii="Aptos" w:hAnsi="Aptos" w:eastAsia="Aptos" w:cs="Aptos"/>
          <w:color w:val="000000"/>
        </w:rPr>
        <w:lastRenderedPageBreak/>
        <w:t>DI teaching contract or hourly paid teaching costs are not eligible. No funding can be requested for visiting scholars, as those are unpaid affiliations.</w:t>
      </w:r>
    </w:p>
    <w:p w:rsidRPr="00153266" w:rsidR="002D0288" w:rsidRDefault="00AA4378" w14:paraId="76F13F46" w14:textId="77777777">
      <w:pPr>
        <w:pBdr>
          <w:top w:val="nil"/>
          <w:left w:val="nil"/>
          <w:bottom w:val="nil"/>
          <w:right w:val="nil"/>
          <w:between w:val="nil"/>
        </w:pBdr>
        <w:spacing w:before="280" w:after="280" w:line="276" w:lineRule="auto"/>
        <w:rPr>
          <w:rFonts w:ascii="Aptos" w:hAnsi="Aptos" w:eastAsia="Aptos" w:cs="Aptos"/>
          <w:b/>
          <w:bCs/>
          <w:color w:val="000000"/>
        </w:rPr>
      </w:pPr>
      <w:r w:rsidRPr="00153266">
        <w:rPr>
          <w:rFonts w:ascii="Aptos" w:hAnsi="Aptos" w:eastAsia="Aptos" w:cs="Aptos"/>
          <w:b/>
          <w:bCs/>
          <w:color w:val="000000"/>
        </w:rPr>
        <w:t>Examples of permissible costs</w:t>
      </w:r>
    </w:p>
    <w:p w:rsidRPr="00153266" w:rsidR="002D0288" w:rsidRDefault="00AA4378" w14:paraId="201547C2" w14:textId="77777777">
      <w:pPr>
        <w:numPr>
          <w:ilvl w:val="0"/>
          <w:numId w:val="14"/>
        </w:numPr>
        <w:pBdr>
          <w:top w:val="nil"/>
          <w:left w:val="nil"/>
          <w:bottom w:val="nil"/>
          <w:right w:val="nil"/>
          <w:between w:val="nil"/>
        </w:pBdr>
        <w:spacing w:before="280" w:after="0" w:line="276" w:lineRule="auto"/>
        <w:rPr>
          <w:rFonts w:ascii="Aptos" w:hAnsi="Aptos" w:eastAsia="Aptos" w:cs="Aptos"/>
          <w:color w:val="000000"/>
        </w:rPr>
      </w:pPr>
      <w:r w:rsidRPr="00153266">
        <w:rPr>
          <w:rFonts w:ascii="Aptos" w:hAnsi="Aptos" w:eastAsia="Aptos" w:cs="Aptos"/>
          <w:color w:val="000000"/>
        </w:rPr>
        <w:t>Research assistance, both hourly paid and salaried, which is linked to roles in the project.</w:t>
      </w:r>
    </w:p>
    <w:p w:rsidRPr="00153266" w:rsidR="002D0288" w:rsidRDefault="00AA4378" w14:paraId="6B6EA388" w14:textId="77777777">
      <w:pPr>
        <w:numPr>
          <w:ilvl w:val="0"/>
          <w:numId w:val="14"/>
        </w:numPr>
        <w:pBdr>
          <w:top w:val="nil"/>
          <w:left w:val="nil"/>
          <w:bottom w:val="nil"/>
          <w:right w:val="nil"/>
          <w:between w:val="nil"/>
        </w:pBdr>
        <w:spacing w:after="0" w:line="276" w:lineRule="auto"/>
        <w:rPr>
          <w:rFonts w:ascii="Aptos" w:hAnsi="Aptos" w:eastAsia="Aptos" w:cs="Aptos"/>
          <w:color w:val="000000"/>
        </w:rPr>
      </w:pPr>
      <w:r w:rsidRPr="00153266">
        <w:rPr>
          <w:rFonts w:ascii="Aptos" w:hAnsi="Aptos" w:eastAsia="Aptos" w:cs="Aptos"/>
          <w:color w:val="000000"/>
        </w:rPr>
        <w:t>Staff time, for Directly Incurred staff, to undertake research, write up outputs and engage with partners and collaborators.</w:t>
      </w:r>
    </w:p>
    <w:p w:rsidRPr="00153266" w:rsidR="002D0288" w:rsidRDefault="00AA4378" w14:paraId="0E84923E" w14:textId="081100B0">
      <w:pPr>
        <w:numPr>
          <w:ilvl w:val="0"/>
          <w:numId w:val="14"/>
        </w:numPr>
        <w:pBdr>
          <w:top w:val="nil"/>
          <w:left w:val="nil"/>
          <w:bottom w:val="nil"/>
          <w:right w:val="nil"/>
          <w:between w:val="nil"/>
        </w:pBdr>
        <w:spacing w:after="0" w:line="276" w:lineRule="auto"/>
        <w:rPr>
          <w:rFonts w:ascii="Aptos" w:hAnsi="Aptos" w:eastAsia="Aptos" w:cs="Aptos"/>
          <w:color w:val="000000"/>
        </w:rPr>
      </w:pPr>
      <w:r w:rsidRPr="00153266">
        <w:rPr>
          <w:rFonts w:ascii="Aptos" w:hAnsi="Aptos" w:eastAsia="Aptos" w:cs="Aptos"/>
          <w:color w:val="000000"/>
        </w:rPr>
        <w:t xml:space="preserve">Data collection/fieldwork in the UK, </w:t>
      </w:r>
      <w:r w:rsidRPr="00153266" w:rsidR="001F5E2E">
        <w:rPr>
          <w:rFonts w:ascii="Aptos" w:hAnsi="Aptos" w:eastAsia="Aptos" w:cs="Aptos"/>
          <w:color w:val="000000"/>
        </w:rPr>
        <w:t>Mexico</w:t>
      </w:r>
      <w:r w:rsidRPr="00153266">
        <w:rPr>
          <w:rFonts w:ascii="Aptos" w:hAnsi="Aptos" w:eastAsia="Aptos" w:cs="Aptos"/>
          <w:color w:val="000000"/>
        </w:rPr>
        <w:t xml:space="preserve"> and overseas including associated travel, expenses and service provision if this is being outsourced.</w:t>
      </w:r>
    </w:p>
    <w:p w:rsidRPr="00153266" w:rsidR="002D0288" w:rsidRDefault="00AA4378" w14:paraId="0EEB157D" w14:textId="77777777">
      <w:pPr>
        <w:numPr>
          <w:ilvl w:val="0"/>
          <w:numId w:val="14"/>
        </w:numPr>
        <w:pBdr>
          <w:top w:val="nil"/>
          <w:left w:val="nil"/>
          <w:bottom w:val="nil"/>
          <w:right w:val="nil"/>
          <w:between w:val="nil"/>
        </w:pBdr>
        <w:spacing w:after="0" w:line="276" w:lineRule="auto"/>
        <w:rPr>
          <w:rFonts w:ascii="Aptos" w:hAnsi="Aptos" w:eastAsia="Aptos" w:cs="Aptos"/>
          <w:color w:val="000000"/>
        </w:rPr>
      </w:pPr>
      <w:r w:rsidRPr="00153266">
        <w:rPr>
          <w:rFonts w:ascii="Aptos" w:hAnsi="Aptos" w:eastAsia="Aptos" w:cs="Aptos"/>
          <w:color w:val="000000"/>
        </w:rPr>
        <w:t>Purchasing datasets for use in the research.</w:t>
      </w:r>
    </w:p>
    <w:p w:rsidRPr="00153266" w:rsidR="002D0288" w:rsidRDefault="00AA4378" w14:paraId="6BA42264" w14:textId="77777777">
      <w:pPr>
        <w:numPr>
          <w:ilvl w:val="0"/>
          <w:numId w:val="14"/>
        </w:numPr>
        <w:pBdr>
          <w:top w:val="nil"/>
          <w:left w:val="nil"/>
          <w:bottom w:val="nil"/>
          <w:right w:val="nil"/>
          <w:between w:val="nil"/>
        </w:pBdr>
        <w:spacing w:after="0" w:line="276" w:lineRule="auto"/>
        <w:rPr>
          <w:rFonts w:ascii="Aptos" w:hAnsi="Aptos" w:eastAsia="Aptos" w:cs="Aptos"/>
          <w:color w:val="000000"/>
        </w:rPr>
      </w:pPr>
      <w:r w:rsidRPr="00153266">
        <w:rPr>
          <w:rFonts w:ascii="Aptos" w:hAnsi="Aptos" w:eastAsia="Aptos" w:cs="Aptos"/>
        </w:rPr>
        <w:t>Reasonable t</w:t>
      </w:r>
      <w:r w:rsidRPr="00153266">
        <w:rPr>
          <w:rFonts w:ascii="Aptos" w:hAnsi="Aptos" w:eastAsia="Aptos" w:cs="Aptos"/>
          <w:color w:val="000000"/>
        </w:rPr>
        <w:t xml:space="preserve">ravel, subsistence and accommodation costs that conform with the </w:t>
      </w:r>
      <w:r w:rsidRPr="00153266">
        <w:rPr>
          <w:rFonts w:ascii="Aptos" w:hAnsi="Aptos" w:eastAsia="Aptos" w:cs="Aptos"/>
        </w:rPr>
        <w:t>cognizant</w:t>
      </w:r>
      <w:r w:rsidRPr="00153266">
        <w:rPr>
          <w:rFonts w:ascii="Aptos" w:hAnsi="Aptos" w:eastAsia="Aptos" w:cs="Aptos"/>
          <w:color w:val="000000"/>
        </w:rPr>
        <w:t xml:space="preserve"> institutions policies.</w:t>
      </w:r>
    </w:p>
    <w:p w:rsidRPr="00153266" w:rsidR="002D0288" w:rsidRDefault="00AA4378" w14:paraId="12C84932" w14:textId="77777777">
      <w:pPr>
        <w:numPr>
          <w:ilvl w:val="0"/>
          <w:numId w:val="14"/>
        </w:numPr>
        <w:pBdr>
          <w:top w:val="nil"/>
          <w:left w:val="nil"/>
          <w:bottom w:val="nil"/>
          <w:right w:val="nil"/>
          <w:between w:val="nil"/>
        </w:pBdr>
        <w:spacing w:after="0" w:line="276" w:lineRule="auto"/>
        <w:rPr>
          <w:rFonts w:ascii="Aptos" w:hAnsi="Aptos" w:eastAsia="Aptos" w:cs="Aptos"/>
          <w:color w:val="000000"/>
        </w:rPr>
      </w:pPr>
      <w:r w:rsidRPr="00153266">
        <w:rPr>
          <w:rFonts w:ascii="Aptos" w:hAnsi="Aptos" w:eastAsia="Aptos" w:cs="Aptos"/>
          <w:color w:val="000000"/>
        </w:rPr>
        <w:t>Participant payments and/or incentives as part of formal surveys or for community groups and beneficiaries involved in the research.</w:t>
      </w:r>
    </w:p>
    <w:p w:rsidRPr="00153266" w:rsidR="002D0288" w:rsidRDefault="00AA4378" w14:paraId="28ACC82D" w14:textId="16CF3D50">
      <w:pPr>
        <w:numPr>
          <w:ilvl w:val="0"/>
          <w:numId w:val="14"/>
        </w:numPr>
        <w:pBdr>
          <w:top w:val="nil"/>
          <w:left w:val="nil"/>
          <w:bottom w:val="nil"/>
          <w:right w:val="nil"/>
          <w:between w:val="nil"/>
        </w:pBdr>
        <w:spacing w:after="0" w:line="276" w:lineRule="auto"/>
        <w:rPr>
          <w:rFonts w:ascii="Aptos" w:hAnsi="Aptos" w:eastAsia="Aptos" w:cs="Aptos"/>
          <w:color w:val="000000"/>
        </w:rPr>
      </w:pPr>
      <w:r w:rsidRPr="00153266">
        <w:rPr>
          <w:rFonts w:ascii="Aptos" w:hAnsi="Aptos" w:eastAsia="Aptos" w:cs="Aptos"/>
          <w:color w:val="000000"/>
        </w:rPr>
        <w:t xml:space="preserve">Consultancy services in the UK, </w:t>
      </w:r>
      <w:r w:rsidRPr="00153266" w:rsidR="001F5E2E">
        <w:rPr>
          <w:rFonts w:ascii="Aptos" w:hAnsi="Aptos" w:eastAsia="Aptos" w:cs="Aptos"/>
          <w:color w:val="000000"/>
        </w:rPr>
        <w:t>Mexico</w:t>
      </w:r>
      <w:r w:rsidRPr="00153266">
        <w:rPr>
          <w:rFonts w:ascii="Aptos" w:hAnsi="Aptos" w:eastAsia="Aptos" w:cs="Aptos"/>
          <w:color w:val="000000"/>
        </w:rPr>
        <w:t xml:space="preserve"> and overseas which must include applicable taxes and fees.</w:t>
      </w:r>
    </w:p>
    <w:p w:rsidRPr="00153266" w:rsidR="002D0288" w:rsidRDefault="00AA4378" w14:paraId="078824FE" w14:textId="77777777">
      <w:pPr>
        <w:numPr>
          <w:ilvl w:val="0"/>
          <w:numId w:val="14"/>
        </w:numPr>
        <w:pBdr>
          <w:top w:val="nil"/>
          <w:left w:val="nil"/>
          <w:bottom w:val="nil"/>
          <w:right w:val="nil"/>
          <w:between w:val="nil"/>
        </w:pBdr>
        <w:spacing w:after="0" w:line="276" w:lineRule="auto"/>
        <w:rPr>
          <w:rFonts w:ascii="Aptos" w:hAnsi="Aptos" w:eastAsia="Aptos" w:cs="Aptos"/>
          <w:color w:val="000000"/>
        </w:rPr>
      </w:pPr>
      <w:r w:rsidRPr="00153266">
        <w:rPr>
          <w:rFonts w:ascii="Aptos" w:hAnsi="Aptos" w:eastAsia="Aptos" w:cs="Aptos"/>
          <w:color w:val="000000"/>
        </w:rPr>
        <w:t>Goods and services required from suppliers including surveys or transcription and translation services which must include applicable taxes and fees.</w:t>
      </w:r>
    </w:p>
    <w:p w:rsidRPr="00153266" w:rsidR="002D0288" w:rsidRDefault="00AA4378" w14:paraId="0CFFD20F" w14:textId="77777777">
      <w:pPr>
        <w:numPr>
          <w:ilvl w:val="0"/>
          <w:numId w:val="14"/>
        </w:numPr>
        <w:pBdr>
          <w:top w:val="nil"/>
          <w:left w:val="nil"/>
          <w:bottom w:val="nil"/>
          <w:right w:val="nil"/>
          <w:between w:val="nil"/>
        </w:pBdr>
        <w:spacing w:after="0" w:line="276" w:lineRule="auto"/>
        <w:rPr>
          <w:rFonts w:ascii="Aptos" w:hAnsi="Aptos" w:eastAsia="Aptos" w:cs="Aptos"/>
          <w:color w:val="000000"/>
        </w:rPr>
      </w:pPr>
      <w:r w:rsidRPr="00153266">
        <w:rPr>
          <w:rFonts w:ascii="Aptos" w:hAnsi="Aptos" w:eastAsia="Aptos" w:cs="Aptos"/>
          <w:color w:val="000000"/>
        </w:rPr>
        <w:t>Attendance at conferences, symposia and other networking and dissemination events, if integral to the proposed project.</w:t>
      </w:r>
    </w:p>
    <w:p w:rsidRPr="00153266" w:rsidR="002D0288" w:rsidRDefault="00AA4378" w14:paraId="4D2A3C40" w14:textId="77777777">
      <w:pPr>
        <w:numPr>
          <w:ilvl w:val="0"/>
          <w:numId w:val="14"/>
        </w:numPr>
        <w:pBdr>
          <w:top w:val="nil"/>
          <w:left w:val="nil"/>
          <w:bottom w:val="nil"/>
          <w:right w:val="nil"/>
          <w:between w:val="nil"/>
        </w:pBdr>
        <w:spacing w:after="0" w:line="276" w:lineRule="auto"/>
        <w:rPr>
          <w:rFonts w:ascii="Aptos" w:hAnsi="Aptos" w:eastAsia="Aptos" w:cs="Aptos"/>
          <w:color w:val="000000"/>
        </w:rPr>
      </w:pPr>
      <w:r w:rsidRPr="00153266">
        <w:rPr>
          <w:rFonts w:ascii="Aptos" w:hAnsi="Aptos" w:eastAsia="Aptos" w:cs="Aptos"/>
          <w:color w:val="000000"/>
        </w:rPr>
        <w:t>Costs of hosting events and other dissemination activities.  </w:t>
      </w:r>
    </w:p>
    <w:p w:rsidRPr="00153266" w:rsidR="002D0288" w:rsidRDefault="00AA4378" w14:paraId="685642EE" w14:textId="77777777">
      <w:pPr>
        <w:numPr>
          <w:ilvl w:val="0"/>
          <w:numId w:val="14"/>
        </w:numPr>
        <w:pBdr>
          <w:top w:val="nil"/>
          <w:left w:val="nil"/>
          <w:bottom w:val="nil"/>
          <w:right w:val="nil"/>
          <w:between w:val="nil"/>
        </w:pBdr>
        <w:spacing w:after="0" w:line="276" w:lineRule="auto"/>
        <w:rPr>
          <w:rFonts w:ascii="Aptos" w:hAnsi="Aptos" w:eastAsia="Aptos" w:cs="Aptos"/>
          <w:color w:val="000000"/>
        </w:rPr>
      </w:pPr>
      <w:r w:rsidRPr="00153266">
        <w:rPr>
          <w:rFonts w:ascii="Aptos" w:hAnsi="Aptos" w:eastAsia="Aptos" w:cs="Aptos"/>
          <w:color w:val="000000"/>
        </w:rPr>
        <w:t>Costs of software or licences required for development, research and collaboration.</w:t>
      </w:r>
    </w:p>
    <w:p w:rsidRPr="00153266" w:rsidR="002D0288" w:rsidRDefault="00AA4378" w14:paraId="5052A2F0" w14:textId="77777777">
      <w:pPr>
        <w:numPr>
          <w:ilvl w:val="0"/>
          <w:numId w:val="14"/>
        </w:numPr>
        <w:pBdr>
          <w:top w:val="nil"/>
          <w:left w:val="nil"/>
          <w:bottom w:val="nil"/>
          <w:right w:val="nil"/>
          <w:between w:val="nil"/>
        </w:pBdr>
        <w:spacing w:after="0" w:line="276" w:lineRule="auto"/>
        <w:rPr>
          <w:rFonts w:ascii="Aptos" w:hAnsi="Aptos" w:eastAsia="Aptos" w:cs="Aptos"/>
          <w:color w:val="000000"/>
        </w:rPr>
      </w:pPr>
      <w:r w:rsidRPr="00153266">
        <w:rPr>
          <w:rFonts w:ascii="Aptos" w:hAnsi="Aptos" w:eastAsia="Aptos" w:cs="Aptos"/>
          <w:color w:val="000000"/>
        </w:rPr>
        <w:t>Small items of consumables.  </w:t>
      </w:r>
    </w:p>
    <w:p w:rsidRPr="00153266" w:rsidR="002D0288" w:rsidRDefault="00AA4378" w14:paraId="0D41C268" w14:textId="77777777">
      <w:pPr>
        <w:numPr>
          <w:ilvl w:val="0"/>
          <w:numId w:val="14"/>
        </w:numPr>
        <w:pBdr>
          <w:top w:val="nil"/>
          <w:left w:val="nil"/>
          <w:bottom w:val="nil"/>
          <w:right w:val="nil"/>
          <w:between w:val="nil"/>
        </w:pBdr>
        <w:spacing w:after="0" w:line="276" w:lineRule="auto"/>
        <w:rPr>
          <w:rFonts w:ascii="Aptos" w:hAnsi="Aptos" w:eastAsia="Aptos" w:cs="Aptos"/>
          <w:color w:val="000000"/>
        </w:rPr>
      </w:pPr>
      <w:r w:rsidRPr="00153266">
        <w:rPr>
          <w:rFonts w:ascii="Aptos" w:hAnsi="Aptos" w:eastAsia="Aptos" w:cs="Aptos"/>
          <w:color w:val="000000"/>
        </w:rPr>
        <w:t>Other project specific costs, such as equipment (where it is directly linked to delivering project objectives).</w:t>
      </w:r>
    </w:p>
    <w:p w:rsidRPr="00153266" w:rsidR="002D0288" w:rsidRDefault="00AA4378" w14:paraId="2ECBD4DE" w14:textId="77777777">
      <w:pPr>
        <w:numPr>
          <w:ilvl w:val="0"/>
          <w:numId w:val="14"/>
        </w:numPr>
        <w:pBdr>
          <w:top w:val="nil"/>
          <w:left w:val="nil"/>
          <w:bottom w:val="nil"/>
          <w:right w:val="nil"/>
          <w:between w:val="nil"/>
        </w:pBdr>
        <w:spacing w:after="0" w:line="276" w:lineRule="auto"/>
        <w:rPr>
          <w:rFonts w:ascii="Aptos" w:hAnsi="Aptos" w:eastAsia="Aptos" w:cs="Aptos"/>
          <w:color w:val="000000"/>
        </w:rPr>
      </w:pPr>
      <w:r w:rsidRPr="00153266">
        <w:rPr>
          <w:rFonts w:ascii="Aptos" w:hAnsi="Aptos" w:eastAsia="Aptos" w:cs="Aptos"/>
          <w:color w:val="000000"/>
        </w:rPr>
        <w:t>Costs of proof-reading and copy-editing manuscripts or grant proposals.</w:t>
      </w:r>
    </w:p>
    <w:p w:rsidRPr="00153266" w:rsidR="002D0288" w:rsidRDefault="00AA4378" w14:paraId="5CB20E41" w14:textId="77777777">
      <w:pPr>
        <w:numPr>
          <w:ilvl w:val="0"/>
          <w:numId w:val="14"/>
        </w:numPr>
        <w:pBdr>
          <w:top w:val="nil"/>
          <w:left w:val="nil"/>
          <w:bottom w:val="nil"/>
          <w:right w:val="nil"/>
          <w:between w:val="nil"/>
        </w:pBdr>
        <w:spacing w:after="280" w:line="276" w:lineRule="auto"/>
        <w:rPr>
          <w:rFonts w:ascii="Aptos" w:hAnsi="Aptos" w:eastAsia="Aptos" w:cs="Aptos"/>
          <w:color w:val="000000"/>
        </w:rPr>
      </w:pPr>
      <w:r w:rsidRPr="00153266">
        <w:rPr>
          <w:rFonts w:ascii="Aptos" w:hAnsi="Aptos" w:eastAsia="Aptos" w:cs="Aptos"/>
          <w:color w:val="000000"/>
        </w:rPr>
        <w:t>Costs for publishing monographs or experimental publishing outputs.</w:t>
      </w:r>
    </w:p>
    <w:p w:rsidRPr="00153266" w:rsidR="002D0288" w:rsidRDefault="00AA4378" w14:paraId="35D9CA00" w14:textId="77777777">
      <w:pPr>
        <w:spacing w:line="276" w:lineRule="auto"/>
        <w:rPr>
          <w:rFonts w:ascii="Aptos" w:hAnsi="Aptos" w:eastAsia="Aptos" w:cs="Aptos"/>
          <w:b/>
          <w:bCs/>
        </w:rPr>
      </w:pPr>
      <w:r w:rsidRPr="00153266">
        <w:rPr>
          <w:rFonts w:ascii="Aptos" w:hAnsi="Aptos" w:eastAsia="Aptos" w:cs="Aptos"/>
          <w:b/>
          <w:bCs/>
        </w:rPr>
        <w:t xml:space="preserve">Non-permissible costs include: </w:t>
      </w:r>
    </w:p>
    <w:p w:rsidRPr="00153266" w:rsidR="002D0288" w:rsidRDefault="00AA4378" w14:paraId="7F273B89" w14:textId="77777777">
      <w:pPr>
        <w:numPr>
          <w:ilvl w:val="0"/>
          <w:numId w:val="11"/>
        </w:numPr>
        <w:pBdr>
          <w:top w:val="nil"/>
          <w:left w:val="nil"/>
          <w:bottom w:val="nil"/>
          <w:right w:val="nil"/>
          <w:between w:val="nil"/>
        </w:pBdr>
        <w:spacing w:after="0" w:line="276" w:lineRule="auto"/>
        <w:rPr>
          <w:rFonts w:ascii="Aptos" w:hAnsi="Aptos" w:eastAsia="Aptos" w:cs="Aptos"/>
          <w:color w:val="000000"/>
        </w:rPr>
      </w:pPr>
      <w:r w:rsidRPr="00153266">
        <w:rPr>
          <w:rFonts w:ascii="Aptos" w:hAnsi="Aptos" w:eastAsia="Aptos" w:cs="Aptos"/>
        </w:rPr>
        <w:t xml:space="preserve">Faculty </w:t>
      </w:r>
      <w:r w:rsidRPr="00153266">
        <w:rPr>
          <w:rFonts w:ascii="Aptos" w:hAnsi="Aptos" w:eastAsia="Aptos" w:cs="Aptos"/>
          <w:color w:val="000000"/>
        </w:rPr>
        <w:t xml:space="preserve">salaries or faculty salary supplementation of any kind  </w:t>
      </w:r>
    </w:p>
    <w:p w:rsidRPr="00153266" w:rsidR="002D0288" w:rsidRDefault="00AA4378" w14:paraId="1F23F94C" w14:textId="77777777">
      <w:pPr>
        <w:numPr>
          <w:ilvl w:val="0"/>
          <w:numId w:val="11"/>
        </w:numPr>
        <w:pBdr>
          <w:top w:val="nil"/>
          <w:left w:val="nil"/>
          <w:bottom w:val="nil"/>
          <w:right w:val="nil"/>
          <w:between w:val="nil"/>
        </w:pBdr>
        <w:spacing w:after="0" w:line="276" w:lineRule="auto"/>
        <w:rPr>
          <w:rFonts w:ascii="Aptos" w:hAnsi="Aptos" w:eastAsia="Aptos" w:cs="Aptos"/>
          <w:color w:val="000000"/>
        </w:rPr>
      </w:pPr>
      <w:r w:rsidRPr="00153266">
        <w:rPr>
          <w:rFonts w:ascii="Aptos" w:hAnsi="Aptos" w:eastAsia="Aptos" w:cs="Aptos"/>
        </w:rPr>
        <w:t>I</w:t>
      </w:r>
      <w:r w:rsidRPr="00153266">
        <w:rPr>
          <w:rFonts w:ascii="Aptos" w:hAnsi="Aptos" w:eastAsia="Aptos" w:cs="Aptos"/>
          <w:color w:val="000000"/>
        </w:rPr>
        <w:t>ndirect and overhead costs</w:t>
      </w:r>
    </w:p>
    <w:p w:rsidRPr="00153266" w:rsidR="002D0288" w:rsidRDefault="00AA4378" w14:paraId="421F9C45" w14:textId="77777777">
      <w:pPr>
        <w:numPr>
          <w:ilvl w:val="0"/>
          <w:numId w:val="11"/>
        </w:numPr>
        <w:pBdr>
          <w:top w:val="nil"/>
          <w:left w:val="nil"/>
          <w:bottom w:val="nil"/>
          <w:right w:val="nil"/>
          <w:between w:val="nil"/>
        </w:pBdr>
        <w:spacing w:after="0" w:line="276" w:lineRule="auto"/>
        <w:rPr>
          <w:rFonts w:ascii="Aptos" w:hAnsi="Aptos" w:eastAsia="Aptos" w:cs="Aptos"/>
          <w:color w:val="000000"/>
        </w:rPr>
      </w:pPr>
      <w:r w:rsidRPr="00153266">
        <w:rPr>
          <w:rFonts w:ascii="Aptos" w:hAnsi="Aptos" w:eastAsia="Aptos" w:cs="Aptos"/>
        </w:rPr>
        <w:t>C</w:t>
      </w:r>
      <w:r w:rsidRPr="00153266">
        <w:rPr>
          <w:rFonts w:ascii="Aptos" w:hAnsi="Aptos" w:eastAsia="Aptos" w:cs="Aptos"/>
          <w:color w:val="000000"/>
        </w:rPr>
        <w:t xml:space="preserve">ourse fees, stipends or scholarships for students </w:t>
      </w:r>
    </w:p>
    <w:p w:rsidRPr="00153266" w:rsidR="002D0288" w:rsidRDefault="00AA4378" w14:paraId="51BADDBB" w14:textId="77777777">
      <w:pPr>
        <w:numPr>
          <w:ilvl w:val="0"/>
          <w:numId w:val="11"/>
        </w:numPr>
        <w:pBdr>
          <w:top w:val="nil"/>
          <w:left w:val="nil"/>
          <w:bottom w:val="nil"/>
          <w:right w:val="nil"/>
          <w:between w:val="nil"/>
        </w:pBdr>
        <w:spacing w:after="0" w:line="276" w:lineRule="auto"/>
        <w:rPr>
          <w:rFonts w:ascii="Aptos" w:hAnsi="Aptos" w:eastAsia="Aptos" w:cs="Aptos"/>
          <w:color w:val="000000"/>
        </w:rPr>
      </w:pPr>
      <w:r w:rsidRPr="00153266">
        <w:rPr>
          <w:rFonts w:ascii="Aptos" w:hAnsi="Aptos" w:eastAsia="Aptos" w:cs="Aptos"/>
        </w:rPr>
        <w:t>I</w:t>
      </w:r>
      <w:r w:rsidRPr="00153266">
        <w:rPr>
          <w:rFonts w:ascii="Aptos" w:hAnsi="Aptos" w:eastAsia="Aptos" w:cs="Aptos"/>
          <w:color w:val="000000"/>
        </w:rPr>
        <w:t xml:space="preserve">nfrastructure and equipment purchases, such as computers, including laptops and basic computing facilities such as printers, word processing and other standard software </w:t>
      </w:r>
    </w:p>
    <w:p w:rsidRPr="00153266" w:rsidR="002D0288" w:rsidRDefault="00AA4378" w14:paraId="08D92089" w14:textId="77777777">
      <w:pPr>
        <w:numPr>
          <w:ilvl w:val="0"/>
          <w:numId w:val="11"/>
        </w:numPr>
        <w:pBdr>
          <w:top w:val="nil"/>
          <w:left w:val="nil"/>
          <w:bottom w:val="nil"/>
          <w:right w:val="nil"/>
          <w:between w:val="nil"/>
        </w:pBdr>
        <w:spacing w:after="0" w:line="276" w:lineRule="auto"/>
        <w:rPr>
          <w:rFonts w:ascii="Aptos" w:hAnsi="Aptos" w:eastAsia="Aptos" w:cs="Aptos"/>
          <w:color w:val="000000"/>
        </w:rPr>
      </w:pPr>
      <w:r w:rsidRPr="00153266">
        <w:rPr>
          <w:rFonts w:ascii="Aptos" w:hAnsi="Aptos" w:eastAsia="Aptos" w:cs="Aptos"/>
        </w:rPr>
        <w:t>C</w:t>
      </w:r>
      <w:r w:rsidRPr="00153266">
        <w:rPr>
          <w:rFonts w:ascii="Aptos" w:hAnsi="Aptos" w:eastAsia="Aptos" w:cs="Aptos"/>
          <w:color w:val="000000"/>
        </w:rPr>
        <w:t xml:space="preserve">onference registrations unrelated to the dissemination of results </w:t>
      </w:r>
    </w:p>
    <w:p w:rsidRPr="00153266" w:rsidR="002D0288" w:rsidRDefault="00AA4378" w14:paraId="0CC1D3D5" w14:textId="77777777">
      <w:pPr>
        <w:numPr>
          <w:ilvl w:val="0"/>
          <w:numId w:val="11"/>
        </w:numPr>
        <w:pBdr>
          <w:top w:val="nil"/>
          <w:left w:val="nil"/>
          <w:bottom w:val="nil"/>
          <w:right w:val="nil"/>
          <w:between w:val="nil"/>
        </w:pBdr>
        <w:spacing w:after="0" w:line="276" w:lineRule="auto"/>
        <w:rPr>
          <w:rFonts w:ascii="Aptos" w:hAnsi="Aptos" w:eastAsia="Aptos" w:cs="Aptos"/>
          <w:color w:val="000000"/>
        </w:rPr>
      </w:pPr>
      <w:r w:rsidRPr="00153266">
        <w:rPr>
          <w:rFonts w:ascii="Aptos" w:hAnsi="Aptos" w:eastAsia="Aptos" w:cs="Aptos"/>
        </w:rPr>
        <w:t>C</w:t>
      </w:r>
      <w:r w:rsidRPr="00153266">
        <w:rPr>
          <w:rFonts w:ascii="Aptos" w:hAnsi="Aptos" w:eastAsia="Aptos" w:cs="Aptos"/>
          <w:color w:val="000000"/>
        </w:rPr>
        <w:t>osts already incurred prior to submission of the proposal</w:t>
      </w:r>
    </w:p>
    <w:p w:rsidRPr="00153266" w:rsidR="002D0288" w:rsidP="0557F013" w:rsidRDefault="00AA4378" w14:paraId="02E83E5E" w14:textId="77777777">
      <w:pPr>
        <w:numPr>
          <w:ilvl w:val="0"/>
          <w:numId w:val="11"/>
        </w:numPr>
        <w:pBdr>
          <w:top w:val="nil"/>
          <w:left w:val="nil"/>
          <w:bottom w:val="nil"/>
          <w:right w:val="nil"/>
          <w:between w:val="nil"/>
        </w:pBdr>
        <w:spacing w:line="276" w:lineRule="auto"/>
        <w:rPr>
          <w:rFonts w:ascii="Aptos" w:hAnsi="Aptos" w:eastAsia="Aptos" w:cs="Aptos"/>
        </w:rPr>
      </w:pPr>
      <w:r w:rsidRPr="00153266">
        <w:rPr>
          <w:rFonts w:ascii="Aptos" w:hAnsi="Aptos" w:eastAsia="Aptos" w:cs="Aptos"/>
        </w:rPr>
        <w:t>Subawards</w:t>
      </w:r>
    </w:p>
    <w:p w:rsidR="00B02DC9" w:rsidRDefault="04CE94FF" w14:paraId="3F771090" w14:textId="77777777">
      <w:pPr>
        <w:spacing w:line="276" w:lineRule="auto"/>
        <w:rPr>
          <w:rFonts w:ascii="Aptos" w:hAnsi="Aptos" w:eastAsia="Aptos" w:cs="Aptos"/>
        </w:rPr>
      </w:pPr>
      <w:r w:rsidRPr="00153266">
        <w:rPr>
          <w:rFonts w:ascii="Aptos" w:hAnsi="Aptos" w:eastAsia="Aptos" w:cs="Aptos"/>
        </w:rPr>
        <w:t xml:space="preserve">For LSE applicants: this joint call shares the same costing structures as other LSE internal Seed </w:t>
      </w:r>
      <w:r w:rsidRPr="00153266" w:rsidR="507329C2">
        <w:rPr>
          <w:rFonts w:ascii="Aptos" w:hAnsi="Aptos" w:eastAsia="Aptos" w:cs="Aptos"/>
        </w:rPr>
        <w:t>Research Funds</w:t>
      </w:r>
      <w:r w:rsidRPr="00153266">
        <w:rPr>
          <w:rFonts w:ascii="Aptos" w:hAnsi="Aptos" w:eastAsia="Aptos" w:cs="Aptos"/>
        </w:rPr>
        <w:t xml:space="preserve">. Please </w:t>
      </w:r>
      <w:r w:rsidRPr="00153266" w:rsidR="243FFF71">
        <w:rPr>
          <w:rFonts w:ascii="Aptos" w:hAnsi="Aptos" w:eastAsia="Aptos" w:cs="Aptos"/>
        </w:rPr>
        <w:t xml:space="preserve">refer to Costing Your Application section on </w:t>
      </w:r>
      <w:hyperlink w:history="1" r:id="rId8">
        <w:r w:rsidRPr="00153266" w:rsidR="243FFF71">
          <w:rPr>
            <w:rStyle w:val="Hyperlink"/>
            <w:rFonts w:ascii="Aptos" w:hAnsi="Aptos"/>
          </w:rPr>
          <w:t>this page</w:t>
        </w:r>
      </w:hyperlink>
      <w:r w:rsidRPr="00153266" w:rsidR="243FFF71">
        <w:rPr>
          <w:rFonts w:ascii="Aptos" w:hAnsi="Aptos" w:eastAsia="Aptos" w:cs="Aptos"/>
        </w:rPr>
        <w:t xml:space="preserve"> for guidance on frequent non-staff expenses and hourly staff costing</w:t>
      </w:r>
    </w:p>
    <w:p w:rsidRPr="00153266" w:rsidR="002D0288" w:rsidRDefault="00AA4378" w14:paraId="6BA9B7C2" w14:textId="55C33AA1">
      <w:pPr>
        <w:spacing w:line="276" w:lineRule="auto"/>
        <w:rPr>
          <w:rFonts w:ascii="Aptos" w:hAnsi="Aptos" w:eastAsia="Aptos" w:cs="Aptos"/>
          <w:b/>
          <w:bCs/>
        </w:rPr>
      </w:pPr>
      <w:r w:rsidRPr="00153266">
        <w:rPr>
          <w:rFonts w:ascii="Aptos" w:hAnsi="Aptos" w:eastAsia="Aptos" w:cs="Aptos"/>
          <w:b/>
          <w:bCs/>
        </w:rPr>
        <w:lastRenderedPageBreak/>
        <w:t>Assessmen</w:t>
      </w:r>
      <w:r w:rsidRPr="00153266" w:rsidR="00A5427C">
        <w:rPr>
          <w:rFonts w:ascii="Aptos" w:hAnsi="Aptos" w:eastAsia="Aptos" w:cs="Aptos"/>
          <w:b/>
          <w:bCs/>
        </w:rPr>
        <w:t>t</w:t>
      </w:r>
      <w:r w:rsidRPr="00153266">
        <w:rPr>
          <w:rFonts w:ascii="Aptos" w:hAnsi="Aptos" w:eastAsia="Aptos" w:cs="Aptos"/>
          <w:b/>
          <w:bCs/>
        </w:rPr>
        <w:t xml:space="preserve"> Criteria</w:t>
      </w:r>
      <w:r w:rsidR="00B02DC9">
        <w:rPr>
          <w:rFonts w:ascii="Aptos" w:hAnsi="Aptos" w:eastAsia="Aptos" w:cs="Aptos"/>
          <w:b/>
          <w:bCs/>
        </w:rPr>
        <w:t>:</w:t>
      </w:r>
    </w:p>
    <w:p w:rsidRPr="00153266" w:rsidR="002D0288" w:rsidRDefault="00AA4378" w14:paraId="68FB739A" w14:textId="519C7306">
      <w:pPr>
        <w:spacing w:line="276" w:lineRule="auto"/>
        <w:jc w:val="both"/>
        <w:rPr>
          <w:rFonts w:ascii="Aptos" w:hAnsi="Aptos" w:eastAsia="Aptos" w:cs="Aptos"/>
        </w:rPr>
      </w:pPr>
      <w:bookmarkStart w:name="_heading=h.gjdgxs" w:colFirst="0" w:colLast="0" w:id="1"/>
      <w:bookmarkEnd w:id="1"/>
      <w:r w:rsidRPr="00153266">
        <w:rPr>
          <w:rFonts w:ascii="Aptos" w:hAnsi="Aptos" w:eastAsia="Aptos" w:cs="Aptos"/>
        </w:rPr>
        <w:t xml:space="preserve">All applications will be peer-reviewed and evaluated based on the following criteria. A joint selection panel of academics from LSE and </w:t>
      </w:r>
      <w:r w:rsidRPr="00153266" w:rsidR="001F5E2E">
        <w:rPr>
          <w:rFonts w:ascii="Aptos" w:hAnsi="Aptos" w:eastAsia="Aptos" w:cs="Aptos"/>
        </w:rPr>
        <w:t>TEC</w:t>
      </w:r>
      <w:r w:rsidRPr="00153266">
        <w:rPr>
          <w:rFonts w:ascii="Aptos" w:hAnsi="Aptos" w:eastAsia="Aptos" w:cs="Aptos"/>
        </w:rPr>
        <w:t xml:space="preserve"> review and decide on awarded projects. </w:t>
      </w:r>
    </w:p>
    <w:tbl>
      <w:tblPr>
        <w:tblStyle w:val="a1"/>
        <w:tblW w:w="9016" w:type="dxa"/>
        <w:tblBorders>
          <w:top w:val="single" w:color="000000" w:sz="4" w:space="0"/>
          <w:left w:val="single" w:color="000000" w:sz="4" w:space="0"/>
          <w:bottom w:val="single" w:color="000000" w:sz="4" w:space="0"/>
          <w:right w:val="single" w:color="000000" w:sz="4" w:space="0"/>
        </w:tblBorders>
        <w:tblLayout w:type="fixed"/>
        <w:tblLook w:val="04A0" w:firstRow="1" w:lastRow="0" w:firstColumn="1" w:lastColumn="0" w:noHBand="0" w:noVBand="1"/>
      </w:tblPr>
      <w:tblGrid>
        <w:gridCol w:w="1129"/>
        <w:gridCol w:w="6104"/>
        <w:gridCol w:w="1783"/>
      </w:tblGrid>
      <w:tr w:rsidRPr="00153266" w:rsidR="002D0288" w:rsidTr="00A5427C" w14:paraId="691B878B"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129" w:type="dxa"/>
            <w:tcBorders>
              <w:top w:val="single" w:color="000000" w:sz="4" w:space="0"/>
              <w:bottom w:val="single" w:color="000000" w:sz="4" w:space="0"/>
            </w:tcBorders>
            <w:shd w:val="clear" w:color="auto" w:fill="auto"/>
          </w:tcPr>
          <w:p w:rsidRPr="00153266" w:rsidR="002D0288" w:rsidRDefault="00AA4378" w14:paraId="118ECAF7" w14:textId="77777777">
            <w:pPr>
              <w:spacing w:line="276" w:lineRule="auto"/>
              <w:rPr>
                <w:rFonts w:ascii="Aptos" w:hAnsi="Aptos" w:eastAsia="Aptos" w:cs="Aptos"/>
                <w:color w:val="000000"/>
                <w:sz w:val="22"/>
                <w:szCs w:val="22"/>
              </w:rPr>
            </w:pPr>
            <w:r w:rsidRPr="00153266">
              <w:rPr>
                <w:rFonts w:ascii="Aptos" w:hAnsi="Aptos" w:eastAsia="Aptos" w:cs="Aptos"/>
                <w:color w:val="000000"/>
                <w:sz w:val="22"/>
                <w:szCs w:val="22"/>
              </w:rPr>
              <w:t>Criteria</w:t>
            </w:r>
          </w:p>
        </w:tc>
        <w:tc>
          <w:tcPr>
            <w:tcW w:w="6104" w:type="dxa"/>
            <w:tcBorders>
              <w:top w:val="single" w:color="000000" w:sz="4" w:space="0"/>
              <w:bottom w:val="single" w:color="000000" w:sz="4" w:space="0"/>
            </w:tcBorders>
            <w:shd w:val="clear" w:color="auto" w:fill="auto"/>
          </w:tcPr>
          <w:p w:rsidRPr="00153266" w:rsidR="002D0288" w:rsidRDefault="002D0288" w14:paraId="2E0D2E6A" w14:textId="678306E4">
            <w:pPr>
              <w:spacing w:line="276" w:lineRule="auto"/>
              <w:cnfStyle w:val="100000000000" w:firstRow="1" w:lastRow="0" w:firstColumn="0" w:lastColumn="0" w:oddVBand="0" w:evenVBand="0" w:oddHBand="0" w:evenHBand="0" w:firstRowFirstColumn="0" w:firstRowLastColumn="0" w:lastRowFirstColumn="0" w:lastRowLastColumn="0"/>
              <w:rPr>
                <w:rFonts w:ascii="Aptos" w:hAnsi="Aptos" w:eastAsia="Aptos" w:cs="Aptos"/>
                <w:color w:val="000000"/>
                <w:sz w:val="22"/>
                <w:szCs w:val="22"/>
              </w:rPr>
            </w:pPr>
          </w:p>
        </w:tc>
        <w:tc>
          <w:tcPr>
            <w:tcW w:w="1783" w:type="dxa"/>
            <w:tcBorders>
              <w:top w:val="single" w:color="000000" w:sz="4" w:space="0"/>
              <w:bottom w:val="single" w:color="000000" w:sz="4" w:space="0"/>
            </w:tcBorders>
            <w:shd w:val="clear" w:color="auto" w:fill="auto"/>
          </w:tcPr>
          <w:p w:rsidRPr="00153266" w:rsidR="002D0288" w:rsidRDefault="00AA4378" w14:paraId="4ABA5354" w14:textId="77777777">
            <w:pPr>
              <w:spacing w:line="276" w:lineRule="auto"/>
              <w:cnfStyle w:val="100000000000" w:firstRow="1" w:lastRow="0" w:firstColumn="0" w:lastColumn="0" w:oddVBand="0" w:evenVBand="0" w:oddHBand="0" w:evenHBand="0" w:firstRowFirstColumn="0" w:firstRowLastColumn="0" w:lastRowFirstColumn="0" w:lastRowLastColumn="0"/>
              <w:rPr>
                <w:rFonts w:ascii="Aptos" w:hAnsi="Aptos" w:eastAsia="Aptos" w:cs="Aptos"/>
                <w:color w:val="000000"/>
                <w:sz w:val="22"/>
                <w:szCs w:val="22"/>
              </w:rPr>
            </w:pPr>
            <w:r w:rsidRPr="00153266">
              <w:rPr>
                <w:rFonts w:ascii="Aptos" w:hAnsi="Aptos" w:eastAsia="Aptos" w:cs="Aptos"/>
                <w:color w:val="000000"/>
                <w:sz w:val="22"/>
                <w:szCs w:val="22"/>
              </w:rPr>
              <w:t>Scoring Model</w:t>
            </w:r>
          </w:p>
        </w:tc>
      </w:tr>
      <w:tr w:rsidRPr="00153266" w:rsidR="002D0288" w:rsidTr="00A5427C" w14:paraId="5F2B555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vAlign w:val="center"/>
          </w:tcPr>
          <w:p w:rsidRPr="00153266" w:rsidR="002D0288" w:rsidRDefault="00AA4378" w14:paraId="602BCB04" w14:textId="77777777">
            <w:pPr>
              <w:spacing w:line="276" w:lineRule="auto"/>
              <w:rPr>
                <w:rFonts w:ascii="Aptos" w:hAnsi="Aptos" w:eastAsia="Aptos" w:cs="Aptos"/>
                <w:sz w:val="22"/>
                <w:szCs w:val="22"/>
              </w:rPr>
            </w:pPr>
            <w:r w:rsidRPr="00153266">
              <w:rPr>
                <w:rFonts w:ascii="Aptos" w:hAnsi="Aptos" w:eastAsia="Aptos" w:cs="Aptos"/>
                <w:sz w:val="22"/>
                <w:szCs w:val="22"/>
              </w:rPr>
              <w:t>1</w:t>
            </w:r>
          </w:p>
        </w:tc>
        <w:tc>
          <w:tcPr>
            <w:tcW w:w="6104" w:type="dxa"/>
          </w:tcPr>
          <w:p w:rsidRPr="00153266" w:rsidR="002D0288" w:rsidRDefault="00AA4378" w14:paraId="0B184B66"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Aptos" w:hAnsi="Aptos" w:eastAsia="Aptos" w:cs="Aptos"/>
                <w:b/>
                <w:bCs/>
                <w:sz w:val="22"/>
                <w:szCs w:val="22"/>
              </w:rPr>
            </w:pPr>
            <w:r w:rsidRPr="00153266">
              <w:rPr>
                <w:rFonts w:ascii="Aptos" w:hAnsi="Aptos" w:eastAsia="Aptos" w:cs="Aptos"/>
                <w:b/>
                <w:bCs/>
                <w:sz w:val="22"/>
                <w:szCs w:val="22"/>
              </w:rPr>
              <w:t xml:space="preserve">Originality </w:t>
            </w:r>
          </w:p>
          <w:p w:rsidRPr="00153266" w:rsidR="002D0288" w:rsidRDefault="00AA4378" w14:paraId="3E112D98"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Aptos" w:hAnsi="Aptos" w:eastAsia="Aptos" w:cs="Aptos"/>
                <w:i/>
                <w:iCs/>
                <w:sz w:val="22"/>
                <w:szCs w:val="22"/>
              </w:rPr>
            </w:pPr>
            <w:r w:rsidRPr="00B02DC9">
              <w:rPr>
                <w:rFonts w:ascii="Aptos" w:hAnsi="Aptos" w:eastAsia="Aptos" w:cs="Aptos"/>
                <w:i/>
                <w:iCs/>
                <w:sz w:val="20"/>
                <w:szCs w:val="20"/>
              </w:rPr>
              <w:t>The Panel will consider the originality of the seed research idea/research question, and its potential to contribute to the state of the art and break new ground.  </w:t>
            </w:r>
          </w:p>
        </w:tc>
        <w:tc>
          <w:tcPr>
            <w:tcW w:w="1783" w:type="dxa"/>
          </w:tcPr>
          <w:p w:rsidRPr="00695EE4" w:rsidR="002D0288" w:rsidRDefault="00AA4378" w14:paraId="340EFA22"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Aptos" w:hAnsi="Aptos" w:eastAsia="Aptos" w:cs="Aptos"/>
                <w:sz w:val="20"/>
                <w:szCs w:val="20"/>
              </w:rPr>
            </w:pPr>
            <w:r w:rsidRPr="00695EE4">
              <w:rPr>
                <w:rFonts w:ascii="Aptos" w:hAnsi="Aptos" w:eastAsia="Aptos" w:cs="Aptos"/>
                <w:sz w:val="20"/>
                <w:szCs w:val="20"/>
              </w:rPr>
              <w:t xml:space="preserve">4 – Outstanding </w:t>
            </w:r>
          </w:p>
          <w:p w:rsidRPr="00695EE4" w:rsidR="002D0288" w:rsidRDefault="00AA4378" w14:paraId="3D9EC2FE"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Aptos" w:hAnsi="Aptos" w:eastAsia="Aptos" w:cs="Aptos"/>
                <w:sz w:val="20"/>
                <w:szCs w:val="20"/>
              </w:rPr>
            </w:pPr>
            <w:r w:rsidRPr="00695EE4">
              <w:rPr>
                <w:rFonts w:ascii="Aptos" w:hAnsi="Aptos" w:eastAsia="Aptos" w:cs="Aptos"/>
                <w:sz w:val="20"/>
                <w:szCs w:val="20"/>
              </w:rPr>
              <w:t xml:space="preserve">3 – Excellent </w:t>
            </w:r>
          </w:p>
          <w:p w:rsidRPr="00695EE4" w:rsidR="002D0288" w:rsidRDefault="00AA4378" w14:paraId="0EAB5F8C"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Aptos" w:hAnsi="Aptos" w:eastAsia="Aptos" w:cs="Aptos"/>
                <w:sz w:val="20"/>
                <w:szCs w:val="20"/>
              </w:rPr>
            </w:pPr>
            <w:r w:rsidRPr="00695EE4">
              <w:rPr>
                <w:rFonts w:ascii="Aptos" w:hAnsi="Aptos" w:eastAsia="Aptos" w:cs="Aptos"/>
                <w:sz w:val="20"/>
                <w:szCs w:val="20"/>
              </w:rPr>
              <w:t>2 – Good</w:t>
            </w:r>
          </w:p>
          <w:p w:rsidRPr="00695EE4" w:rsidR="002D0288" w:rsidRDefault="00AA4378" w14:paraId="5F7D2618"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Aptos" w:hAnsi="Aptos" w:eastAsia="Aptos" w:cs="Aptos"/>
                <w:sz w:val="20"/>
                <w:szCs w:val="20"/>
              </w:rPr>
            </w:pPr>
            <w:r w:rsidRPr="00695EE4">
              <w:rPr>
                <w:rFonts w:ascii="Aptos" w:hAnsi="Aptos" w:eastAsia="Aptos" w:cs="Aptos"/>
                <w:sz w:val="20"/>
                <w:szCs w:val="20"/>
              </w:rPr>
              <w:t>1 – Average</w:t>
            </w:r>
          </w:p>
        </w:tc>
      </w:tr>
      <w:tr w:rsidRPr="00153266" w:rsidR="002D0288" w:rsidTr="00A5427C" w14:paraId="65F2AC5B" w14:textId="77777777">
        <w:tc>
          <w:tcPr>
            <w:cnfStyle w:val="001000000000" w:firstRow="0" w:lastRow="0" w:firstColumn="1" w:lastColumn="0" w:oddVBand="0" w:evenVBand="0" w:oddHBand="0" w:evenHBand="0" w:firstRowFirstColumn="0" w:firstRowLastColumn="0" w:lastRowFirstColumn="0" w:lastRowLastColumn="0"/>
            <w:tcW w:w="1129" w:type="dxa"/>
            <w:vAlign w:val="center"/>
          </w:tcPr>
          <w:p w:rsidRPr="00153266" w:rsidR="002D0288" w:rsidRDefault="00AA4378" w14:paraId="1C74BBCD" w14:textId="77777777">
            <w:pPr>
              <w:spacing w:line="276" w:lineRule="auto"/>
              <w:rPr>
                <w:rFonts w:ascii="Aptos" w:hAnsi="Aptos" w:eastAsia="Aptos" w:cs="Aptos"/>
                <w:sz w:val="22"/>
                <w:szCs w:val="22"/>
              </w:rPr>
            </w:pPr>
            <w:r w:rsidRPr="00153266">
              <w:rPr>
                <w:rFonts w:ascii="Aptos" w:hAnsi="Aptos" w:eastAsia="Aptos" w:cs="Aptos"/>
                <w:sz w:val="22"/>
                <w:szCs w:val="22"/>
              </w:rPr>
              <w:t>2</w:t>
            </w:r>
          </w:p>
        </w:tc>
        <w:tc>
          <w:tcPr>
            <w:tcW w:w="6104" w:type="dxa"/>
          </w:tcPr>
          <w:p w:rsidRPr="00153266" w:rsidR="002D0288" w:rsidRDefault="00AA4378" w14:paraId="455563DD"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Aptos" w:hAnsi="Aptos" w:eastAsia="Aptos" w:cs="Aptos"/>
                <w:b/>
                <w:bCs/>
                <w:sz w:val="22"/>
                <w:szCs w:val="22"/>
              </w:rPr>
            </w:pPr>
            <w:r w:rsidRPr="00153266">
              <w:rPr>
                <w:rFonts w:ascii="Aptos" w:hAnsi="Aptos" w:eastAsia="Aptos" w:cs="Aptos"/>
                <w:b/>
                <w:bCs/>
                <w:sz w:val="22"/>
                <w:szCs w:val="22"/>
              </w:rPr>
              <w:t>Significance</w:t>
            </w:r>
          </w:p>
          <w:p w:rsidRPr="00153266" w:rsidR="002D0288" w:rsidRDefault="00AA4378" w14:paraId="77E4FE8E"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Aptos" w:hAnsi="Aptos" w:eastAsia="Aptos" w:cs="Aptos"/>
                <w:b/>
                <w:bCs/>
                <w:sz w:val="22"/>
                <w:szCs w:val="22"/>
              </w:rPr>
            </w:pPr>
            <w:r w:rsidRPr="00B02DC9">
              <w:rPr>
                <w:rFonts w:ascii="Aptos" w:hAnsi="Aptos" w:eastAsia="Aptos" w:cs="Aptos"/>
                <w:i/>
                <w:iCs/>
                <w:sz w:val="20"/>
                <w:szCs w:val="20"/>
              </w:rPr>
              <w:t>The Panel will consider the ambition and significance of the research idea. Why is this research important and timely? Why do we need it and how critical is the question it will answer?</w:t>
            </w:r>
          </w:p>
        </w:tc>
        <w:tc>
          <w:tcPr>
            <w:tcW w:w="1783" w:type="dxa"/>
          </w:tcPr>
          <w:p w:rsidRPr="00695EE4" w:rsidR="002D0288" w:rsidRDefault="00AA4378" w14:paraId="270695A8"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Aptos" w:hAnsi="Aptos" w:eastAsia="Aptos" w:cs="Aptos"/>
                <w:sz w:val="20"/>
                <w:szCs w:val="20"/>
              </w:rPr>
            </w:pPr>
            <w:r w:rsidRPr="00695EE4">
              <w:rPr>
                <w:rFonts w:ascii="Aptos" w:hAnsi="Aptos" w:eastAsia="Aptos" w:cs="Aptos"/>
                <w:sz w:val="20"/>
                <w:szCs w:val="20"/>
              </w:rPr>
              <w:t xml:space="preserve">4 – Outstanding </w:t>
            </w:r>
          </w:p>
          <w:p w:rsidRPr="00695EE4" w:rsidR="002D0288" w:rsidRDefault="00AA4378" w14:paraId="42A8227A"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Aptos" w:hAnsi="Aptos" w:eastAsia="Aptos" w:cs="Aptos"/>
                <w:sz w:val="20"/>
                <w:szCs w:val="20"/>
              </w:rPr>
            </w:pPr>
            <w:r w:rsidRPr="00695EE4">
              <w:rPr>
                <w:rFonts w:ascii="Aptos" w:hAnsi="Aptos" w:eastAsia="Aptos" w:cs="Aptos"/>
                <w:sz w:val="20"/>
                <w:szCs w:val="20"/>
              </w:rPr>
              <w:t xml:space="preserve">3 – Excellent </w:t>
            </w:r>
          </w:p>
          <w:p w:rsidRPr="00695EE4" w:rsidR="002D0288" w:rsidRDefault="00AA4378" w14:paraId="473F70FF"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Aptos" w:hAnsi="Aptos" w:eastAsia="Aptos" w:cs="Aptos"/>
                <w:sz w:val="20"/>
                <w:szCs w:val="20"/>
              </w:rPr>
            </w:pPr>
            <w:r w:rsidRPr="00695EE4">
              <w:rPr>
                <w:rFonts w:ascii="Aptos" w:hAnsi="Aptos" w:eastAsia="Aptos" w:cs="Aptos"/>
                <w:sz w:val="20"/>
                <w:szCs w:val="20"/>
              </w:rPr>
              <w:t>2 – Good</w:t>
            </w:r>
          </w:p>
          <w:p w:rsidRPr="00695EE4" w:rsidR="002D0288" w:rsidRDefault="00AA4378" w14:paraId="67DEB5D5"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Aptos" w:hAnsi="Aptos" w:eastAsia="Aptos" w:cs="Aptos"/>
                <w:sz w:val="20"/>
                <w:szCs w:val="20"/>
              </w:rPr>
            </w:pPr>
            <w:r w:rsidRPr="00695EE4">
              <w:rPr>
                <w:rFonts w:ascii="Aptos" w:hAnsi="Aptos" w:eastAsia="Aptos" w:cs="Aptos"/>
                <w:sz w:val="20"/>
                <w:szCs w:val="20"/>
              </w:rPr>
              <w:t>1 – Average</w:t>
            </w:r>
          </w:p>
        </w:tc>
      </w:tr>
      <w:tr w:rsidRPr="00153266" w:rsidR="002D0288" w:rsidTr="00A5427C" w14:paraId="159E2C1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vAlign w:val="center"/>
          </w:tcPr>
          <w:p w:rsidRPr="00153266" w:rsidR="002D0288" w:rsidRDefault="00AA4378" w14:paraId="29CB0231" w14:textId="77777777">
            <w:pPr>
              <w:spacing w:line="276" w:lineRule="auto"/>
              <w:rPr>
                <w:rFonts w:ascii="Aptos" w:hAnsi="Aptos" w:eastAsia="Aptos" w:cs="Aptos"/>
                <w:sz w:val="22"/>
                <w:szCs w:val="22"/>
              </w:rPr>
            </w:pPr>
            <w:r w:rsidRPr="00153266">
              <w:rPr>
                <w:rFonts w:ascii="Aptos" w:hAnsi="Aptos" w:eastAsia="Aptos" w:cs="Aptos"/>
                <w:sz w:val="22"/>
                <w:szCs w:val="22"/>
              </w:rPr>
              <w:t>3</w:t>
            </w:r>
          </w:p>
        </w:tc>
        <w:tc>
          <w:tcPr>
            <w:tcW w:w="6104" w:type="dxa"/>
          </w:tcPr>
          <w:p w:rsidRPr="00153266" w:rsidR="002D0288" w:rsidRDefault="00AA4378" w14:paraId="6C1FD130"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Aptos" w:hAnsi="Aptos" w:eastAsia="Aptos" w:cs="Aptos"/>
                <w:sz w:val="22"/>
                <w:szCs w:val="22"/>
              </w:rPr>
            </w:pPr>
            <w:r w:rsidRPr="00153266">
              <w:rPr>
                <w:rFonts w:ascii="Aptos" w:hAnsi="Aptos" w:eastAsia="Aptos" w:cs="Aptos"/>
                <w:b/>
                <w:bCs/>
                <w:sz w:val="22"/>
                <w:szCs w:val="22"/>
              </w:rPr>
              <w:t>Implementation</w:t>
            </w:r>
            <w:r w:rsidRPr="00153266">
              <w:rPr>
                <w:rFonts w:ascii="Aptos" w:hAnsi="Aptos" w:eastAsia="Aptos" w:cs="Aptos"/>
                <w:sz w:val="22"/>
                <w:szCs w:val="22"/>
              </w:rPr>
              <w:t> </w:t>
            </w:r>
          </w:p>
          <w:p w:rsidRPr="00153266" w:rsidR="002D0288" w:rsidRDefault="00AA4378" w14:paraId="1BA911E8"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Aptos" w:hAnsi="Aptos" w:eastAsia="Aptos" w:cs="Aptos"/>
                <w:i/>
                <w:iCs/>
                <w:sz w:val="22"/>
                <w:szCs w:val="22"/>
              </w:rPr>
            </w:pPr>
            <w:r w:rsidRPr="00B02DC9">
              <w:rPr>
                <w:rFonts w:ascii="Aptos" w:hAnsi="Aptos" w:eastAsia="Aptos" w:cs="Aptos"/>
                <w:i/>
                <w:iCs/>
                <w:sz w:val="20"/>
                <w:szCs w:val="20"/>
              </w:rPr>
              <w:t>Research-focused projects: Quality of the methodology and research design. The Panel will consider the scientific merit, rigour, and feasibility of the research method and implementation plan, the strength of the research design, feasibility and timeline of the project. Workshop-focused projects: Quality of the proposed implementation plan. The panel will consider the suitability of the project’s chosen format, the clarity of objectives and expected outputs, the extent to which proposed activities are concrete enough to deliver the intended outcomes, as well as the practicality and feasibility of the timeline.</w:t>
            </w:r>
          </w:p>
        </w:tc>
        <w:tc>
          <w:tcPr>
            <w:tcW w:w="1783" w:type="dxa"/>
          </w:tcPr>
          <w:p w:rsidRPr="00695EE4" w:rsidR="002D0288" w:rsidRDefault="00AA4378" w14:paraId="4020A150"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Aptos" w:hAnsi="Aptos" w:eastAsia="Aptos" w:cs="Aptos"/>
                <w:sz w:val="20"/>
                <w:szCs w:val="20"/>
              </w:rPr>
            </w:pPr>
            <w:r w:rsidRPr="00695EE4">
              <w:rPr>
                <w:rFonts w:ascii="Aptos" w:hAnsi="Aptos" w:eastAsia="Aptos" w:cs="Aptos"/>
                <w:sz w:val="20"/>
                <w:szCs w:val="20"/>
              </w:rPr>
              <w:t xml:space="preserve">4 – Outstanding </w:t>
            </w:r>
          </w:p>
          <w:p w:rsidRPr="00695EE4" w:rsidR="002D0288" w:rsidRDefault="00AA4378" w14:paraId="3ED93E19"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Aptos" w:hAnsi="Aptos" w:eastAsia="Aptos" w:cs="Aptos"/>
                <w:sz w:val="20"/>
                <w:szCs w:val="20"/>
              </w:rPr>
            </w:pPr>
            <w:r w:rsidRPr="00695EE4">
              <w:rPr>
                <w:rFonts w:ascii="Aptos" w:hAnsi="Aptos" w:eastAsia="Aptos" w:cs="Aptos"/>
                <w:sz w:val="20"/>
                <w:szCs w:val="20"/>
              </w:rPr>
              <w:t xml:space="preserve">3 – Excellent </w:t>
            </w:r>
          </w:p>
          <w:p w:rsidRPr="00695EE4" w:rsidR="002D0288" w:rsidRDefault="00AA4378" w14:paraId="2F301C3A"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Aptos" w:hAnsi="Aptos" w:eastAsia="Aptos" w:cs="Aptos"/>
                <w:sz w:val="20"/>
                <w:szCs w:val="20"/>
              </w:rPr>
            </w:pPr>
            <w:r w:rsidRPr="00695EE4">
              <w:rPr>
                <w:rFonts w:ascii="Aptos" w:hAnsi="Aptos" w:eastAsia="Aptos" w:cs="Aptos"/>
                <w:sz w:val="20"/>
                <w:szCs w:val="20"/>
              </w:rPr>
              <w:t>2 – Good</w:t>
            </w:r>
          </w:p>
          <w:p w:rsidRPr="00695EE4" w:rsidR="002D0288" w:rsidRDefault="00AA4378" w14:paraId="63B79A0F"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Aptos" w:hAnsi="Aptos" w:eastAsia="Aptos" w:cs="Aptos"/>
                <w:sz w:val="20"/>
                <w:szCs w:val="20"/>
              </w:rPr>
            </w:pPr>
            <w:r w:rsidRPr="00695EE4">
              <w:rPr>
                <w:rFonts w:ascii="Aptos" w:hAnsi="Aptos" w:eastAsia="Aptos" w:cs="Aptos"/>
                <w:sz w:val="20"/>
                <w:szCs w:val="20"/>
              </w:rPr>
              <w:t xml:space="preserve">1 – Average </w:t>
            </w:r>
          </w:p>
        </w:tc>
      </w:tr>
      <w:tr w:rsidRPr="00153266" w:rsidR="002D0288" w:rsidTr="00A5427C" w14:paraId="3A07BC52" w14:textId="77777777">
        <w:tc>
          <w:tcPr>
            <w:cnfStyle w:val="001000000000" w:firstRow="0" w:lastRow="0" w:firstColumn="1" w:lastColumn="0" w:oddVBand="0" w:evenVBand="0" w:oddHBand="0" w:evenHBand="0" w:firstRowFirstColumn="0" w:firstRowLastColumn="0" w:lastRowFirstColumn="0" w:lastRowLastColumn="0"/>
            <w:tcW w:w="1129" w:type="dxa"/>
            <w:vAlign w:val="center"/>
          </w:tcPr>
          <w:p w:rsidRPr="00153266" w:rsidR="002D0288" w:rsidRDefault="00AA4378" w14:paraId="700EEEE8" w14:textId="77777777">
            <w:pPr>
              <w:spacing w:line="276" w:lineRule="auto"/>
              <w:rPr>
                <w:rFonts w:ascii="Aptos" w:hAnsi="Aptos" w:eastAsia="Aptos" w:cs="Aptos"/>
                <w:sz w:val="22"/>
                <w:szCs w:val="22"/>
              </w:rPr>
            </w:pPr>
            <w:r w:rsidRPr="00153266">
              <w:rPr>
                <w:rFonts w:ascii="Aptos" w:hAnsi="Aptos" w:eastAsia="Aptos" w:cs="Aptos"/>
                <w:sz w:val="22"/>
                <w:szCs w:val="22"/>
              </w:rPr>
              <w:t>4</w:t>
            </w:r>
          </w:p>
        </w:tc>
        <w:tc>
          <w:tcPr>
            <w:tcW w:w="6104" w:type="dxa"/>
          </w:tcPr>
          <w:p w:rsidRPr="00153266" w:rsidR="002D0288" w:rsidRDefault="00AA4378" w14:paraId="07F03817"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Aptos" w:hAnsi="Aptos" w:eastAsia="Aptos" w:cs="Aptos"/>
                <w:sz w:val="22"/>
                <w:szCs w:val="22"/>
              </w:rPr>
            </w:pPr>
            <w:r w:rsidRPr="00153266">
              <w:rPr>
                <w:rFonts w:ascii="Aptos" w:hAnsi="Aptos" w:eastAsia="Aptos" w:cs="Aptos"/>
                <w:b/>
                <w:bCs/>
                <w:sz w:val="22"/>
                <w:szCs w:val="22"/>
              </w:rPr>
              <w:t xml:space="preserve">Potential </w:t>
            </w:r>
          </w:p>
          <w:p w:rsidRPr="00153266" w:rsidR="002D0288" w:rsidRDefault="00AA4378" w14:paraId="25A47CEF" w14:textId="07ADD30C">
            <w:pPr>
              <w:spacing w:line="276" w:lineRule="auto"/>
              <w:cnfStyle w:val="000000000000" w:firstRow="0" w:lastRow="0" w:firstColumn="0" w:lastColumn="0" w:oddVBand="0" w:evenVBand="0" w:oddHBand="0" w:evenHBand="0" w:firstRowFirstColumn="0" w:firstRowLastColumn="0" w:lastRowFirstColumn="0" w:lastRowLastColumn="0"/>
              <w:rPr>
                <w:rFonts w:ascii="Aptos" w:hAnsi="Aptos" w:eastAsia="Aptos" w:cs="Aptos"/>
                <w:sz w:val="22"/>
                <w:szCs w:val="22"/>
              </w:rPr>
            </w:pPr>
            <w:r w:rsidRPr="00B02DC9">
              <w:rPr>
                <w:rFonts w:ascii="Aptos" w:hAnsi="Aptos" w:eastAsia="Aptos" w:cs="Aptos"/>
                <w:i/>
                <w:iCs/>
                <w:sz w:val="20"/>
                <w:szCs w:val="20"/>
              </w:rPr>
              <w:t xml:space="preserve">The Panel will consider how the project, if funded, may: 1) result in external joint funding proposals, identifying potential funders or schemes; and/or 2) contribute high quality, peer-reviewed co-authored research papers for publication in top journals in the relevant field of research and/or high-quality policy-related papers; and/or </w:t>
            </w:r>
            <w:r w:rsidRPr="00B02DC9">
              <w:rPr>
                <w:rFonts w:ascii="Aptos" w:hAnsi="Aptos" w:eastAsia="Aptos" w:cs="Aptos"/>
                <w:color w:val="000000"/>
                <w:sz w:val="20"/>
                <w:szCs w:val="20"/>
              </w:rPr>
              <w:t>3</w:t>
            </w:r>
            <w:r w:rsidRPr="00B02DC9">
              <w:rPr>
                <w:rFonts w:ascii="Aptos" w:hAnsi="Aptos" w:eastAsia="Aptos" w:cs="Aptos"/>
                <w:i/>
                <w:iCs/>
                <w:color w:val="000000"/>
                <w:sz w:val="20"/>
                <w:szCs w:val="20"/>
              </w:rPr>
              <w:t xml:space="preserve">) strengthen long-term academic collaboration between LSE and </w:t>
            </w:r>
            <w:r w:rsidRPr="00B02DC9" w:rsidR="001F5E2E">
              <w:rPr>
                <w:rFonts w:ascii="Aptos" w:hAnsi="Aptos" w:eastAsia="Aptos" w:cs="Aptos"/>
                <w:i/>
                <w:iCs/>
                <w:color w:val="000000"/>
                <w:sz w:val="20"/>
                <w:szCs w:val="20"/>
              </w:rPr>
              <w:t>Tecnológico de Monterrey</w:t>
            </w:r>
            <w:r w:rsidRPr="00B02DC9">
              <w:rPr>
                <w:rFonts w:ascii="Aptos" w:hAnsi="Aptos" w:eastAsia="Aptos" w:cs="Aptos"/>
                <w:i/>
                <w:iCs/>
                <w:color w:val="000000"/>
                <w:sz w:val="20"/>
                <w:szCs w:val="20"/>
              </w:rPr>
              <w:t>.</w:t>
            </w:r>
          </w:p>
        </w:tc>
        <w:tc>
          <w:tcPr>
            <w:tcW w:w="1783" w:type="dxa"/>
          </w:tcPr>
          <w:p w:rsidRPr="00695EE4" w:rsidR="002D0288" w:rsidRDefault="00AA4378" w14:paraId="3259A79B"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Aptos" w:hAnsi="Aptos" w:eastAsia="Aptos" w:cs="Aptos"/>
                <w:sz w:val="20"/>
                <w:szCs w:val="20"/>
              </w:rPr>
            </w:pPr>
            <w:r w:rsidRPr="00695EE4">
              <w:rPr>
                <w:rFonts w:ascii="Aptos" w:hAnsi="Aptos" w:eastAsia="Aptos" w:cs="Aptos"/>
                <w:sz w:val="20"/>
                <w:szCs w:val="20"/>
              </w:rPr>
              <w:t xml:space="preserve">4 – Outstanding </w:t>
            </w:r>
          </w:p>
          <w:p w:rsidRPr="00695EE4" w:rsidR="002D0288" w:rsidRDefault="00AA4378" w14:paraId="347FA36D"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Aptos" w:hAnsi="Aptos" w:eastAsia="Aptos" w:cs="Aptos"/>
                <w:sz w:val="20"/>
                <w:szCs w:val="20"/>
              </w:rPr>
            </w:pPr>
            <w:r w:rsidRPr="00695EE4">
              <w:rPr>
                <w:rFonts w:ascii="Aptos" w:hAnsi="Aptos" w:eastAsia="Aptos" w:cs="Aptos"/>
                <w:sz w:val="20"/>
                <w:szCs w:val="20"/>
              </w:rPr>
              <w:t xml:space="preserve">3 – Excellent </w:t>
            </w:r>
          </w:p>
          <w:p w:rsidRPr="00695EE4" w:rsidR="002D0288" w:rsidRDefault="00AA4378" w14:paraId="1FAD5654"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Aptos" w:hAnsi="Aptos" w:eastAsia="Aptos" w:cs="Aptos"/>
                <w:sz w:val="20"/>
                <w:szCs w:val="20"/>
              </w:rPr>
            </w:pPr>
            <w:r w:rsidRPr="00695EE4">
              <w:rPr>
                <w:rFonts w:ascii="Aptos" w:hAnsi="Aptos" w:eastAsia="Aptos" w:cs="Aptos"/>
                <w:sz w:val="20"/>
                <w:szCs w:val="20"/>
              </w:rPr>
              <w:t>2 – Good</w:t>
            </w:r>
          </w:p>
          <w:p w:rsidRPr="00695EE4" w:rsidR="002D0288" w:rsidRDefault="00AA4378" w14:paraId="57D5A42A"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Aptos" w:hAnsi="Aptos" w:eastAsia="Aptos" w:cs="Aptos"/>
                <w:sz w:val="20"/>
                <w:szCs w:val="20"/>
              </w:rPr>
            </w:pPr>
            <w:r w:rsidRPr="00695EE4">
              <w:rPr>
                <w:rFonts w:ascii="Aptos" w:hAnsi="Aptos" w:eastAsia="Aptos" w:cs="Aptos"/>
                <w:sz w:val="20"/>
                <w:szCs w:val="20"/>
              </w:rPr>
              <w:t xml:space="preserve">1 – Average </w:t>
            </w:r>
          </w:p>
        </w:tc>
      </w:tr>
    </w:tbl>
    <w:p w:rsidRPr="00153266" w:rsidR="002D0288" w:rsidRDefault="002D0288" w14:paraId="55D06031" w14:textId="77777777">
      <w:pPr>
        <w:spacing w:line="276" w:lineRule="auto"/>
        <w:rPr>
          <w:rFonts w:ascii="Aptos" w:hAnsi="Aptos" w:eastAsia="Aptos" w:cs="Aptos"/>
        </w:rPr>
      </w:pPr>
    </w:p>
    <w:p w:rsidRPr="00652402" w:rsidR="4645B2F1" w:rsidP="0557F013" w:rsidRDefault="4645B2F1" w14:paraId="4CFFA90E" w14:textId="682369A5">
      <w:pPr>
        <w:rPr>
          <w:rFonts w:ascii="Aptos" w:hAnsi="Aptos" w:eastAsia="Aptos" w:cs="Aptos"/>
          <w:color w:val="000000" w:themeColor="text1"/>
        </w:rPr>
      </w:pPr>
      <w:r w:rsidRPr="00652402">
        <w:rPr>
          <w:rFonts w:ascii="Aptos" w:hAnsi="Aptos" w:eastAsia="Aptos" w:cs="Aptos"/>
          <w:color w:val="000000" w:themeColor="text1"/>
        </w:rPr>
        <w:t xml:space="preserve">Applicants should note that Tier 2 awards are more limited in number and subject to a higher evidential threshold. The panel reserves the right to offer a Tier 1 award to applicants who apply for Tier </w:t>
      </w:r>
      <w:proofErr w:type="gramStart"/>
      <w:r w:rsidRPr="00652402">
        <w:rPr>
          <w:rFonts w:ascii="Aptos" w:hAnsi="Aptos" w:eastAsia="Aptos" w:cs="Aptos"/>
          <w:color w:val="000000" w:themeColor="text1"/>
        </w:rPr>
        <w:t>2</w:t>
      </w:r>
      <w:proofErr w:type="gramEnd"/>
      <w:r w:rsidRPr="00652402">
        <w:rPr>
          <w:rFonts w:ascii="Aptos" w:hAnsi="Aptos" w:eastAsia="Aptos" w:cs="Aptos"/>
          <w:color w:val="000000" w:themeColor="text1"/>
        </w:rPr>
        <w:t xml:space="preserve"> but whose proposal does not meet the Tier 2 threshold.</w:t>
      </w:r>
    </w:p>
    <w:p w:rsidRPr="00153266" w:rsidR="4877D557" w:rsidP="00B9252B" w:rsidRDefault="4877D557" w14:paraId="11A6C586" w14:textId="443FBD49">
      <w:pPr>
        <w:spacing w:after="150"/>
        <w:rPr>
          <w:rFonts w:ascii="Aptos" w:hAnsi="Aptos"/>
          <w:color w:val="333333"/>
        </w:rPr>
      </w:pPr>
      <w:r w:rsidRPr="00153266">
        <w:rPr>
          <w:rFonts w:ascii="Aptos" w:hAnsi="Aptos"/>
          <w:color w:val="333333"/>
        </w:rPr>
        <w:t>A Tier 2 application should</w:t>
      </w:r>
      <w:r w:rsidR="00652402">
        <w:rPr>
          <w:rFonts w:ascii="Aptos" w:hAnsi="Aptos"/>
          <w:color w:val="333333"/>
        </w:rPr>
        <w:t xml:space="preserve"> additionally</w:t>
      </w:r>
      <w:r w:rsidRPr="00153266">
        <w:rPr>
          <w:rFonts w:ascii="Aptos" w:hAnsi="Aptos"/>
          <w:color w:val="333333"/>
        </w:rPr>
        <w:t xml:space="preserve"> evidence:</w:t>
      </w:r>
    </w:p>
    <w:p w:rsidRPr="00153266" w:rsidR="4877D557" w:rsidP="00B9252B" w:rsidRDefault="4877D557" w14:paraId="505EF0A8" w14:textId="30569AC1">
      <w:pPr>
        <w:pStyle w:val="ListParagraph"/>
        <w:numPr>
          <w:ilvl w:val="0"/>
          <w:numId w:val="1"/>
        </w:numPr>
        <w:spacing w:after="150"/>
        <w:rPr>
          <w:rFonts w:ascii="Aptos" w:hAnsi="Aptos"/>
          <w:color w:val="333333"/>
        </w:rPr>
      </w:pPr>
      <w:r w:rsidRPr="00153266">
        <w:rPr>
          <w:rFonts w:ascii="Aptos" w:hAnsi="Aptos"/>
          <w:b/>
          <w:bCs/>
          <w:color w:val="333333"/>
        </w:rPr>
        <w:t>A mature collaboration:</w:t>
      </w:r>
      <w:r w:rsidRPr="00153266">
        <w:rPr>
          <w:rFonts w:ascii="Aptos" w:hAnsi="Aptos"/>
          <w:color w:val="333333"/>
        </w:rPr>
        <w:t xml:space="preserve"> prior or ongoing LSE–Tec engagement (e.g. earlier joint work, pilot results, co-authorship, or sustained contact), rather than a brand-new connection.</w:t>
      </w:r>
    </w:p>
    <w:p w:rsidRPr="00153266" w:rsidR="4877D557" w:rsidP="00B9252B" w:rsidRDefault="4877D557" w14:paraId="67178C3C" w14:textId="61950C64">
      <w:pPr>
        <w:pStyle w:val="ListParagraph"/>
        <w:numPr>
          <w:ilvl w:val="0"/>
          <w:numId w:val="1"/>
        </w:numPr>
        <w:spacing w:after="150"/>
        <w:rPr>
          <w:rFonts w:ascii="Aptos" w:hAnsi="Aptos"/>
          <w:color w:val="333333"/>
        </w:rPr>
      </w:pPr>
      <w:r w:rsidRPr="00153266">
        <w:rPr>
          <w:rFonts w:ascii="Aptos" w:hAnsi="Aptos"/>
          <w:b/>
          <w:bCs/>
          <w:color w:val="333333"/>
        </w:rPr>
        <w:t>A developed research design</w:t>
      </w:r>
      <w:r w:rsidRPr="00153266">
        <w:rPr>
          <w:rFonts w:ascii="Aptos" w:hAnsi="Aptos"/>
          <w:color w:val="333333"/>
        </w:rPr>
        <w:t xml:space="preserve"> that is ready to deliver, not still at the exploratory stage.</w:t>
      </w:r>
    </w:p>
    <w:p w:rsidRPr="00153266" w:rsidR="4877D557" w:rsidP="00B9252B" w:rsidRDefault="4877D557" w14:paraId="4FF45F43" w14:textId="4292679F">
      <w:pPr>
        <w:pStyle w:val="ListParagraph"/>
        <w:numPr>
          <w:ilvl w:val="0"/>
          <w:numId w:val="1"/>
        </w:numPr>
        <w:spacing w:after="150"/>
        <w:rPr>
          <w:rFonts w:ascii="Aptos" w:hAnsi="Aptos"/>
          <w:color w:val="333333"/>
        </w:rPr>
      </w:pPr>
      <w:r w:rsidRPr="00153266">
        <w:rPr>
          <w:rFonts w:ascii="Aptos" w:hAnsi="Aptos"/>
          <w:b/>
          <w:bCs/>
          <w:color w:val="333333"/>
        </w:rPr>
        <w:t>A clear need for the larger budget:</w:t>
      </w:r>
      <w:r w:rsidRPr="00153266">
        <w:rPr>
          <w:rFonts w:ascii="Aptos" w:hAnsi="Aptos"/>
          <w:color w:val="333333"/>
        </w:rPr>
        <w:t xml:space="preserve"> why the proposed activities (e.g. surveys, experiments, fieldwork, or substantial data collection) cannot reasonably be achieved with Tier 1 support.</w:t>
      </w:r>
    </w:p>
    <w:p w:rsidRPr="00153266" w:rsidR="4877D557" w:rsidP="00B9252B" w:rsidRDefault="4877D557" w14:paraId="1A0EB6C2" w14:textId="5F07FF24">
      <w:pPr>
        <w:pStyle w:val="ListParagraph"/>
        <w:numPr>
          <w:ilvl w:val="0"/>
          <w:numId w:val="1"/>
        </w:numPr>
        <w:spacing w:after="150"/>
        <w:rPr>
          <w:rFonts w:ascii="Aptos" w:hAnsi="Aptos"/>
          <w:color w:val="333333"/>
        </w:rPr>
      </w:pPr>
      <w:r w:rsidRPr="00153266">
        <w:rPr>
          <w:rFonts w:ascii="Aptos" w:hAnsi="Aptos"/>
          <w:b/>
          <w:bCs/>
          <w:color w:val="333333"/>
        </w:rPr>
        <w:t>A strong onward pathway:</w:t>
      </w:r>
      <w:r w:rsidRPr="00153266">
        <w:rPr>
          <w:rFonts w:ascii="Aptos" w:hAnsi="Aptos"/>
          <w:color w:val="333333"/>
        </w:rPr>
        <w:t xml:space="preserve"> a credible route to external funding, high-quality co-authored publications, or significant policy or societal impact.</w:t>
      </w:r>
    </w:p>
    <w:p w:rsidRPr="00153266" w:rsidR="2700D46B" w:rsidP="2700D46B" w:rsidRDefault="2700D46B" w14:paraId="469C13C6" w14:textId="3A28D7A6">
      <w:pPr>
        <w:rPr>
          <w:rFonts w:ascii="Aptos" w:hAnsi="Aptos" w:eastAsia="Aptos" w:cs="Aptos"/>
          <w:i/>
          <w:iCs/>
          <w:color w:val="000000" w:themeColor="text1"/>
        </w:rPr>
      </w:pPr>
    </w:p>
    <w:p w:rsidRPr="00153266" w:rsidR="002D0288" w:rsidRDefault="00AA4378" w14:paraId="36071FCD" w14:textId="77777777">
      <w:pPr>
        <w:pBdr>
          <w:top w:val="nil"/>
          <w:left w:val="nil"/>
          <w:bottom w:val="nil"/>
          <w:right w:val="nil"/>
          <w:between w:val="nil"/>
        </w:pBdr>
        <w:spacing w:before="280" w:after="280" w:line="276" w:lineRule="auto"/>
        <w:rPr>
          <w:rFonts w:ascii="Aptos" w:hAnsi="Aptos" w:eastAsia="Aptos" w:cs="Aptos"/>
          <w:b/>
          <w:bCs/>
          <w:color w:val="000000"/>
        </w:rPr>
      </w:pPr>
      <w:r w:rsidRPr="00153266">
        <w:rPr>
          <w:rFonts w:ascii="Aptos" w:hAnsi="Aptos" w:eastAsia="Aptos" w:cs="Aptos"/>
          <w:b/>
          <w:bCs/>
          <w:color w:val="000000"/>
        </w:rPr>
        <w:t>Reporting:</w:t>
      </w:r>
    </w:p>
    <w:p w:rsidRPr="00C32E38" w:rsidR="002D0288" w:rsidRDefault="00AA4378" w14:paraId="40BFA7FA" w14:textId="355D3AA6">
      <w:pPr>
        <w:spacing w:line="276" w:lineRule="auto"/>
        <w:jc w:val="both"/>
        <w:rPr>
          <w:rFonts w:ascii="Aptos" w:hAnsi="Aptos" w:eastAsia="Aptos" w:cs="Aptos"/>
        </w:rPr>
      </w:pPr>
      <w:r w:rsidRPr="00153266">
        <w:rPr>
          <w:rFonts w:ascii="Aptos" w:hAnsi="Aptos" w:eastAsia="Aptos" w:cs="Aptos"/>
        </w:rPr>
        <w:t xml:space="preserve">Successful applicants will be required to submit a brief post-award report summarising the activities, achieved outcomes, and future collaboration plans. The LSE Office of Global Research Partnerships &amp; Alliances and/or the </w:t>
      </w:r>
      <w:r w:rsidRPr="00153266" w:rsidR="001F5E2E">
        <w:rPr>
          <w:rFonts w:ascii="Aptos" w:hAnsi="Aptos" w:eastAsia="Aptos" w:cs="Aptos"/>
        </w:rPr>
        <w:t>T</w:t>
      </w:r>
      <w:r w:rsidRPr="00153266" w:rsidR="00CB40CF">
        <w:rPr>
          <w:rFonts w:ascii="Aptos" w:hAnsi="Aptos" w:eastAsia="Aptos" w:cs="Aptos"/>
        </w:rPr>
        <w:t>ec</w:t>
      </w:r>
      <w:r w:rsidRPr="00153266" w:rsidR="203FC398">
        <w:rPr>
          <w:rFonts w:ascii="Aptos" w:hAnsi="Aptos" w:eastAsia="Aptos" w:cs="Aptos"/>
        </w:rPr>
        <w:t xml:space="preserve"> Office for Funding R&amp;D</w:t>
      </w:r>
      <w:r w:rsidRPr="00153266" w:rsidR="001F5E2E">
        <w:rPr>
          <w:rFonts w:ascii="Aptos" w:hAnsi="Aptos" w:eastAsia="Aptos" w:cs="Aptos"/>
        </w:rPr>
        <w:t xml:space="preserve"> </w:t>
      </w:r>
      <w:r w:rsidRPr="00153266">
        <w:rPr>
          <w:rFonts w:ascii="Aptos" w:hAnsi="Aptos" w:eastAsia="Aptos" w:cs="Aptos"/>
        </w:rPr>
        <w:t xml:space="preserve">may request additional updates after the final progress report as well to determine the impact of the funding. </w:t>
      </w:r>
    </w:p>
    <w:p w:rsidR="009371CD" w:rsidRDefault="009371CD" w14:paraId="55E5AFE0" w14:textId="77777777">
      <w:pPr>
        <w:spacing w:line="276" w:lineRule="auto"/>
        <w:jc w:val="both"/>
        <w:rPr>
          <w:rFonts w:ascii="Aptos" w:hAnsi="Aptos" w:eastAsia="Aptos" w:cs="Aptos"/>
          <w:b/>
          <w:bCs/>
        </w:rPr>
      </w:pPr>
    </w:p>
    <w:p w:rsidRPr="00153266" w:rsidR="002D0288" w:rsidRDefault="00AA4378" w14:paraId="139BEA21" w14:textId="0AD62F6A">
      <w:pPr>
        <w:spacing w:line="276" w:lineRule="auto"/>
        <w:jc w:val="both"/>
        <w:rPr>
          <w:rFonts w:ascii="Aptos" w:hAnsi="Aptos" w:eastAsia="Aptos" w:cs="Aptos"/>
          <w:b/>
          <w:bCs/>
        </w:rPr>
      </w:pPr>
      <w:r w:rsidRPr="00153266">
        <w:rPr>
          <w:rFonts w:ascii="Aptos" w:hAnsi="Aptos" w:eastAsia="Aptos" w:cs="Aptos"/>
          <w:b/>
          <w:bCs/>
        </w:rPr>
        <w:t>Key dates</w:t>
      </w:r>
      <w:r w:rsidR="00C32E38">
        <w:rPr>
          <w:rFonts w:ascii="Aptos" w:hAnsi="Aptos" w:eastAsia="Aptos" w:cs="Aptos"/>
          <w:b/>
          <w:bCs/>
        </w:rPr>
        <w:t>:</w:t>
      </w:r>
    </w:p>
    <w:p w:rsidRPr="00153266" w:rsidR="002D0288" w:rsidP="009371CD" w:rsidRDefault="00AA4378" w14:paraId="5F71B254" w14:textId="6714F3F3">
      <w:pPr>
        <w:numPr>
          <w:ilvl w:val="0"/>
          <w:numId w:val="10"/>
        </w:numPr>
        <w:spacing w:after="0" w:line="276" w:lineRule="auto"/>
        <w:rPr>
          <w:rFonts w:ascii="Aptos" w:hAnsi="Aptos" w:eastAsia="Aptos" w:cs="Aptos"/>
        </w:rPr>
      </w:pPr>
      <w:r w:rsidRPr="00153266">
        <w:rPr>
          <w:rFonts w:ascii="Aptos" w:hAnsi="Aptos" w:eastAsia="Aptos" w:cs="Aptos"/>
        </w:rPr>
        <w:t xml:space="preserve">Call opens: </w:t>
      </w:r>
      <w:r w:rsidRPr="00153266" w:rsidR="63424AFA">
        <w:rPr>
          <w:rFonts w:ascii="Aptos" w:hAnsi="Aptos" w:eastAsia="Aptos" w:cs="Aptos"/>
        </w:rPr>
        <w:t xml:space="preserve">29 </w:t>
      </w:r>
      <w:r w:rsidRPr="00153266" w:rsidR="6CEB0D30">
        <w:rPr>
          <w:rFonts w:ascii="Aptos" w:hAnsi="Aptos" w:eastAsia="Aptos" w:cs="Aptos"/>
        </w:rPr>
        <w:t>July</w:t>
      </w:r>
      <w:r w:rsidRPr="00153266" w:rsidR="63424AFA">
        <w:rPr>
          <w:rFonts w:ascii="Aptos" w:hAnsi="Aptos" w:eastAsia="Aptos" w:cs="Aptos"/>
        </w:rPr>
        <w:t xml:space="preserve"> 2026</w:t>
      </w:r>
    </w:p>
    <w:p w:rsidRPr="00153266" w:rsidR="002D0288" w:rsidP="009371CD" w:rsidRDefault="00AA4378" w14:paraId="7788E653" w14:textId="0A9F9BA4">
      <w:pPr>
        <w:numPr>
          <w:ilvl w:val="0"/>
          <w:numId w:val="10"/>
        </w:numPr>
        <w:spacing w:after="0" w:line="276" w:lineRule="auto"/>
        <w:rPr>
          <w:rFonts w:ascii="Aptos" w:hAnsi="Aptos" w:eastAsia="Aptos" w:cs="Aptos"/>
        </w:rPr>
      </w:pPr>
      <w:r w:rsidRPr="00153266">
        <w:rPr>
          <w:rFonts w:ascii="Aptos" w:hAnsi="Aptos" w:eastAsia="Aptos" w:cs="Aptos"/>
        </w:rPr>
        <w:t xml:space="preserve">Applications close: </w:t>
      </w:r>
      <w:r w:rsidRPr="00153266" w:rsidR="52705601">
        <w:rPr>
          <w:rFonts w:ascii="Aptos" w:hAnsi="Aptos" w:eastAsia="Aptos" w:cs="Aptos"/>
        </w:rPr>
        <w:t>15 October 2026</w:t>
      </w:r>
    </w:p>
    <w:p w:rsidRPr="009371CD" w:rsidR="002D0288" w:rsidP="009371CD" w:rsidRDefault="00AA4378" w14:paraId="59F8E45A" w14:textId="6A1C9BED">
      <w:pPr>
        <w:numPr>
          <w:ilvl w:val="0"/>
          <w:numId w:val="10"/>
        </w:numPr>
        <w:spacing w:after="0" w:line="276" w:lineRule="auto"/>
        <w:rPr>
          <w:rFonts w:ascii="Aptos" w:hAnsi="Aptos" w:eastAsia="Aptos" w:cs="Aptos"/>
        </w:rPr>
      </w:pPr>
      <w:r w:rsidRPr="00153266">
        <w:rPr>
          <w:rFonts w:ascii="Aptos" w:hAnsi="Aptos" w:eastAsia="Aptos" w:cs="Aptos"/>
        </w:rPr>
        <w:t xml:space="preserve">Outcomes </w:t>
      </w:r>
      <w:r w:rsidRPr="009371CD">
        <w:rPr>
          <w:rFonts w:ascii="Aptos" w:hAnsi="Aptos" w:eastAsia="Aptos" w:cs="Aptos"/>
        </w:rPr>
        <w:t xml:space="preserve">announced: by </w:t>
      </w:r>
      <w:r w:rsidRPr="009371CD" w:rsidR="12766155">
        <w:rPr>
          <w:rFonts w:ascii="Aptos" w:hAnsi="Aptos" w:eastAsia="Aptos" w:cs="Aptos"/>
        </w:rPr>
        <w:t>end of November</w:t>
      </w:r>
    </w:p>
    <w:p w:rsidRPr="009371CD" w:rsidR="002D0288" w:rsidP="009371CD" w:rsidRDefault="00AA4378" w14:paraId="3C5D479B" w14:textId="7AB38FAF">
      <w:pPr>
        <w:numPr>
          <w:ilvl w:val="0"/>
          <w:numId w:val="10"/>
        </w:numPr>
        <w:spacing w:after="0" w:line="276" w:lineRule="auto"/>
        <w:rPr>
          <w:rFonts w:ascii="Aptos" w:hAnsi="Aptos" w:eastAsia="Aptos" w:cs="Aptos"/>
        </w:rPr>
      </w:pPr>
      <w:r w:rsidRPr="009371CD">
        <w:rPr>
          <w:rFonts w:ascii="Aptos" w:hAnsi="Aptos" w:eastAsia="Aptos" w:cs="Aptos"/>
        </w:rPr>
        <w:t xml:space="preserve">Projects </w:t>
      </w:r>
      <w:proofErr w:type="gramStart"/>
      <w:r w:rsidRPr="009371CD">
        <w:rPr>
          <w:rFonts w:ascii="Aptos" w:hAnsi="Aptos" w:eastAsia="Aptos" w:cs="Aptos"/>
        </w:rPr>
        <w:t>commence:</w:t>
      </w:r>
      <w:proofErr w:type="gramEnd"/>
      <w:r w:rsidRPr="009371CD">
        <w:rPr>
          <w:rFonts w:ascii="Aptos" w:hAnsi="Aptos" w:eastAsia="Aptos" w:cs="Aptos"/>
        </w:rPr>
        <w:t xml:space="preserve"> no later than</w:t>
      </w:r>
      <w:r w:rsidRPr="009371CD" w:rsidR="6D6A85B1">
        <w:rPr>
          <w:rFonts w:ascii="Aptos" w:hAnsi="Aptos" w:eastAsia="Aptos" w:cs="Aptos"/>
        </w:rPr>
        <w:t xml:space="preserve"> mid January 2027</w:t>
      </w:r>
    </w:p>
    <w:p w:rsidRPr="00153266" w:rsidR="002D0288" w:rsidRDefault="00AA4378" w14:paraId="6190E943" w14:textId="43EF03F7">
      <w:pPr>
        <w:numPr>
          <w:ilvl w:val="0"/>
          <w:numId w:val="10"/>
        </w:numPr>
        <w:spacing w:line="276" w:lineRule="auto"/>
        <w:rPr>
          <w:rFonts w:ascii="Aptos" w:hAnsi="Aptos" w:eastAsia="Aptos" w:cs="Aptos"/>
          <w:b/>
          <w:bCs/>
          <w:color w:val="000000"/>
        </w:rPr>
      </w:pPr>
      <w:r w:rsidRPr="00153266">
        <w:rPr>
          <w:rFonts w:ascii="Aptos" w:hAnsi="Aptos" w:eastAsia="Aptos" w:cs="Aptos"/>
        </w:rPr>
        <w:t xml:space="preserve">Project duration: </w:t>
      </w:r>
      <w:r w:rsidRPr="00153266" w:rsidR="601171FF">
        <w:rPr>
          <w:rFonts w:ascii="Aptos" w:hAnsi="Aptos" w:eastAsia="Aptos" w:cs="Aptos"/>
        </w:rPr>
        <w:t>up to 12 months for Tier-1 projects, up to 18 months for Tier 2 project</w:t>
      </w:r>
    </w:p>
    <w:p w:rsidR="009371CD" w:rsidRDefault="009371CD" w14:paraId="763A54AC" w14:textId="77777777">
      <w:pPr>
        <w:spacing w:line="276" w:lineRule="auto"/>
        <w:rPr>
          <w:rFonts w:ascii="Aptos" w:hAnsi="Aptos" w:eastAsia="Aptos" w:cs="Aptos"/>
          <w:b/>
          <w:bCs/>
        </w:rPr>
      </w:pPr>
    </w:p>
    <w:p w:rsidRPr="00153266" w:rsidR="002D0288" w:rsidRDefault="00AA4378" w14:paraId="0F519505" w14:textId="67991152">
      <w:pPr>
        <w:spacing w:line="276" w:lineRule="auto"/>
        <w:rPr>
          <w:rFonts w:ascii="Aptos" w:hAnsi="Aptos" w:eastAsia="Aptos" w:cs="Aptos"/>
          <w:b/>
          <w:bCs/>
        </w:rPr>
      </w:pPr>
      <w:r w:rsidRPr="00153266">
        <w:rPr>
          <w:rFonts w:ascii="Aptos" w:hAnsi="Aptos" w:eastAsia="Aptos" w:cs="Aptos"/>
          <w:b/>
          <w:bCs/>
        </w:rPr>
        <w:t>Contact:</w:t>
      </w:r>
    </w:p>
    <w:p w:rsidRPr="00153266" w:rsidR="002D0288" w:rsidRDefault="00AA4378" w14:paraId="5DE792B7" w14:textId="3B731046">
      <w:pPr>
        <w:spacing w:line="276" w:lineRule="auto"/>
        <w:rPr>
          <w:rFonts w:ascii="Aptos" w:hAnsi="Aptos" w:eastAsia="Aptos" w:cs="Aptos"/>
        </w:rPr>
      </w:pPr>
      <w:r w:rsidRPr="00153266">
        <w:rPr>
          <w:rFonts w:ascii="Aptos" w:hAnsi="Aptos" w:eastAsia="Aptos" w:cs="Aptos"/>
        </w:rPr>
        <w:t xml:space="preserve">For general scheme inquiries, LSE staff should contact </w:t>
      </w:r>
      <w:r w:rsidRPr="00153266">
        <w:rPr>
          <w:rFonts w:ascii="Aptos" w:hAnsi="Aptos" w:eastAsia="Aptos" w:cs="Aptos"/>
          <w:b/>
          <w:bCs/>
        </w:rPr>
        <w:t>Global@lse.ac.uk</w:t>
      </w:r>
      <w:r w:rsidRPr="00153266">
        <w:rPr>
          <w:rFonts w:ascii="Aptos" w:hAnsi="Aptos" w:eastAsia="Aptos" w:cs="Aptos"/>
        </w:rPr>
        <w:t xml:space="preserve">, and </w:t>
      </w:r>
      <w:r w:rsidRPr="00153266" w:rsidR="001F5E2E">
        <w:rPr>
          <w:rFonts w:ascii="Aptos" w:hAnsi="Aptos" w:eastAsia="Aptos" w:cs="Aptos"/>
        </w:rPr>
        <w:t>TEC</w:t>
      </w:r>
      <w:r w:rsidRPr="00153266">
        <w:rPr>
          <w:rFonts w:ascii="Aptos" w:hAnsi="Aptos" w:eastAsia="Aptos" w:cs="Aptos"/>
        </w:rPr>
        <w:t xml:space="preserve"> staff should reach out to</w:t>
      </w:r>
      <w:r w:rsidR="007F1597">
        <w:rPr>
          <w:rFonts w:ascii="Aptos" w:hAnsi="Aptos" w:eastAsia="Aptos" w:cs="Aptos"/>
        </w:rPr>
        <w:t xml:space="preserve"> </w:t>
      </w:r>
      <w:r w:rsidRPr="00986D51" w:rsidR="00986D51">
        <w:rPr>
          <w:rFonts w:ascii="Aptos" w:hAnsi="Aptos" w:eastAsia="Aptos" w:cs="Aptos"/>
          <w:b/>
          <w:bCs/>
        </w:rPr>
        <w:t>luisalberto.serra@tec.mx</w:t>
      </w:r>
      <w:r w:rsidR="00986D51">
        <w:rPr>
          <w:rFonts w:ascii="Aptos" w:hAnsi="Aptos" w:eastAsia="Aptos" w:cs="Aptos"/>
          <w:b/>
          <w:bCs/>
        </w:rPr>
        <w:t xml:space="preserve"> </w:t>
      </w:r>
    </w:p>
    <w:sectPr w:rsidRPr="00153266" w:rsidR="002D0288">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C154C" w14:textId="77777777" w:rsidR="008B35A3" w:rsidRDefault="008B35A3">
      <w:pPr>
        <w:spacing w:after="0" w:line="240" w:lineRule="auto"/>
      </w:pPr>
      <w:r>
        <w:separator/>
      </w:r>
    </w:p>
  </w:endnote>
  <w:endnote w:type="continuationSeparator" w:id="0">
    <w:p w14:paraId="25032CC8" w14:textId="77777777" w:rsidR="008B35A3" w:rsidRDefault="008B35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1" w:fontKey="{A7D74D80-569B-4560-AA6D-EB3BDDF20ACB}"/>
  </w:font>
  <w:font w:name="Calibri">
    <w:panose1 w:val="020F0502020204030204"/>
    <w:charset w:val="00"/>
    <w:family w:val="swiss"/>
    <w:pitch w:val="variable"/>
    <w:sig w:usb0="E4002EFF" w:usb1="C200247B" w:usb2="00000009" w:usb3="00000000" w:csb0="000001FF" w:csb1="00000000"/>
    <w:embedRegular r:id="rId2" w:fontKey="{589F18FA-A1E2-4BD1-9335-EBC774A298EB}"/>
    <w:embedBold r:id="rId3" w:fontKey="{052B0A88-8CED-4633-9DF0-3821A9EF9333}"/>
    <w:embedItalic r:id="rId4" w:fontKey="{35DD14D1-CF2F-4EA2-9CB4-B75991EE7585}"/>
  </w:font>
  <w:font w:name="Roboto">
    <w:charset w:val="00"/>
    <w:family w:val="auto"/>
    <w:pitch w:val="variable"/>
    <w:sig w:usb0="E0000AFF" w:usb1="5000217F" w:usb2="00000021" w:usb3="00000000" w:csb0="0000019F" w:csb1="00000000"/>
    <w:embedRegular r:id="rId5" w:fontKey="{56199E57-83E0-4352-B3F3-39DEB9837623}"/>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embedRegular r:id="rId6" w:fontKey="{04F97E52-43BB-418D-B5C1-95DE1F0F5E63}"/>
  </w:font>
  <w:font w:name="Georgia">
    <w:panose1 w:val="02040502050405020303"/>
    <w:charset w:val="00"/>
    <w:family w:val="roman"/>
    <w:pitch w:val="variable"/>
    <w:sig w:usb0="00000287" w:usb1="00000000" w:usb2="00000000" w:usb3="00000000" w:csb0="0000009F" w:csb1="00000000"/>
    <w:embedItalic r:id="rId7" w:fontKey="{F601F6BA-401B-41A1-9418-D9326E38BC38}"/>
  </w:font>
  <w:font w:name="Aptos">
    <w:charset w:val="00"/>
    <w:family w:val="swiss"/>
    <w:pitch w:val="variable"/>
    <w:sig w:usb0="20000287" w:usb1="00000003" w:usb2="00000000" w:usb3="00000000" w:csb0="0000019F" w:csb1="00000000"/>
    <w:embedRegular r:id="rId8" w:fontKey="{433DFE07-0099-4348-B70C-B3D225F46E87}"/>
    <w:embedBold r:id="rId9" w:fontKey="{60246CBF-91EE-4EC3-A0AC-E0C177CF5843}"/>
    <w:embedItalic r:id="rId10" w:fontKey="{7C2E63A6-3224-41CF-8301-9A1AC1D2584B}"/>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11" w:fontKey="{D6CD5599-BCBF-4ECC-8E83-91E90A81965C}"/>
    <w:embedItalic r:id="rId12" w:fontKey="{03115644-BE82-4EC3-AC58-AF08B32C1241}"/>
  </w:font>
  <w:font w:name="Cambria Math">
    <w:panose1 w:val="02040503050406030204"/>
    <w:charset w:val="00"/>
    <w:family w:val="roman"/>
    <w:pitch w:val="variable"/>
    <w:sig w:usb0="E00006FF" w:usb1="420024FF" w:usb2="02000000" w:usb3="00000000" w:csb0="0000019F" w:csb1="00000000"/>
    <w:embedRegular r:id="rId13" w:fontKey="{FA10C5C5-C9D8-4EF3-8935-9EEF36091C4B}"/>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332C6" w14:textId="77777777" w:rsidR="002D0288" w:rsidRDefault="002D0288">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FDC9E" w14:textId="77777777" w:rsidR="002D0288" w:rsidRDefault="00AA4378">
    <w:pPr>
      <w:pBdr>
        <w:top w:val="nil"/>
        <w:left w:val="nil"/>
        <w:bottom w:val="nil"/>
        <w:right w:val="nil"/>
        <w:between w:val="nil"/>
      </w:pBdr>
      <w:tabs>
        <w:tab w:val="center" w:pos="4513"/>
        <w:tab w:val="right" w:pos="9026"/>
      </w:tabs>
      <w:spacing w:after="0" w:line="240" w:lineRule="auto"/>
      <w:jc w:val="right"/>
      <w:rPr>
        <w:color w:val="000000"/>
      </w:rPr>
    </w:pPr>
    <w:r>
      <w:rPr>
        <w:color w:val="000000"/>
      </w:rPr>
      <w:t xml:space="preserve">Page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5F5F25">
      <w:rPr>
        <w:b/>
        <w:bCs/>
        <w:noProof/>
        <w:color w:val="000000"/>
        <w:sz w:val="24"/>
        <w:szCs w:val="24"/>
      </w:rPr>
      <w:t>2</w:t>
    </w:r>
    <w:r>
      <w:rPr>
        <w:b/>
        <w:bCs/>
        <w:color w:val="000000"/>
        <w:sz w:val="24"/>
        <w:szCs w:val="24"/>
      </w:rPr>
      <w:fldChar w:fldCharType="end"/>
    </w:r>
    <w:r>
      <w:rPr>
        <w:color w:val="000000"/>
      </w:rPr>
      <w:t xml:space="preserve"> of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5F5F25">
      <w:rPr>
        <w:b/>
        <w:bCs/>
        <w:noProof/>
        <w:color w:val="000000"/>
        <w:sz w:val="24"/>
        <w:szCs w:val="24"/>
      </w:rPr>
      <w:t>3</w:t>
    </w:r>
    <w:r>
      <w:rPr>
        <w:b/>
        <w:bCs/>
        <w:color w:val="000000"/>
        <w:sz w:val="24"/>
        <w:szCs w:val="24"/>
      </w:rPr>
      <w:fldChar w:fldCharType="end"/>
    </w:r>
  </w:p>
  <w:p w14:paraId="30FF8346" w14:textId="77777777" w:rsidR="002D0288" w:rsidRDefault="002D0288">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C5E88" w14:textId="77777777" w:rsidR="002D0288" w:rsidRDefault="002D0288">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99E19" w14:textId="77777777" w:rsidR="008B35A3" w:rsidRDefault="008B35A3">
      <w:pPr>
        <w:spacing w:after="0" w:line="240" w:lineRule="auto"/>
      </w:pPr>
      <w:r>
        <w:separator/>
      </w:r>
    </w:p>
  </w:footnote>
  <w:footnote w:type="continuationSeparator" w:id="0">
    <w:p w14:paraId="6C37EABA" w14:textId="77777777" w:rsidR="008B35A3" w:rsidRDefault="008B35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B7B31" w14:textId="77777777" w:rsidR="002D0288" w:rsidRDefault="002D0288">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43739" w14:textId="77777777" w:rsidR="002D0288" w:rsidRDefault="002D0288">
    <w:pPr>
      <w:pBdr>
        <w:top w:val="nil"/>
        <w:left w:val="nil"/>
        <w:bottom w:val="nil"/>
        <w:right w:val="nil"/>
        <w:between w:val="nil"/>
      </w:pBdr>
      <w:tabs>
        <w:tab w:val="center" w:pos="4513"/>
        <w:tab w:val="right" w:pos="9026"/>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9955F" w14:textId="7B7A6384" w:rsidR="002D0288" w:rsidRDefault="00102242">
    <w:pPr>
      <w:pBdr>
        <w:top w:val="nil"/>
        <w:left w:val="nil"/>
        <w:bottom w:val="nil"/>
        <w:right w:val="nil"/>
        <w:between w:val="nil"/>
      </w:pBdr>
      <w:tabs>
        <w:tab w:val="center" w:pos="4513"/>
        <w:tab w:val="right" w:pos="9026"/>
      </w:tabs>
      <w:spacing w:after="0" w:line="240" w:lineRule="auto"/>
      <w:rPr>
        <w:color w:val="000000"/>
      </w:rPr>
    </w:pPr>
    <w:r>
      <w:rPr>
        <w:noProof/>
        <w:color w:val="000000"/>
      </w:rPr>
      <w:drawing>
        <wp:inline distT="0" distB="0" distL="0" distR="0" wp14:anchorId="36316564" wp14:editId="200B7BDB">
          <wp:extent cx="1716360" cy="631960"/>
          <wp:effectExtent l="0" t="0" r="0" b="0"/>
          <wp:docPr id="2083896571" name="image1.jpg" descr="A red and white logo with black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A red and white logo with black text&#10;&#10;Description automatically generated"/>
                  <pic:cNvPicPr preferRelativeResize="0"/>
                </pic:nvPicPr>
                <pic:blipFill rotWithShape="1">
                  <a:blip r:embed="rId1"/>
                  <a:srcRect l="208" t="12500" b="14012"/>
                  <a:stretch>
                    <a:fillRect/>
                  </a:stretch>
                </pic:blipFill>
                <pic:spPr bwMode="auto">
                  <a:xfrm>
                    <a:off x="0" y="0"/>
                    <a:ext cx="1717639" cy="632431"/>
                  </a:xfrm>
                  <a:prstGeom prst="rect">
                    <a:avLst/>
                  </a:prstGeom>
                  <a:ln>
                    <a:noFill/>
                  </a:ln>
                  <a:extLst>
                    <a:ext uri="{53640926-AAD7-44D8-BBD7-CCE9431645EC}">
                      <a14:shadowObscured xmlns:a14="http://schemas.microsoft.com/office/drawing/2010/main"/>
                    </a:ext>
                  </a:extLst>
                </pic:spPr>
              </pic:pic>
            </a:graphicData>
          </a:graphic>
        </wp:inline>
      </w:drawing>
    </w:r>
    <w:r w:rsidR="001F5E2E">
      <w:rPr>
        <w:noProof/>
      </w:rPr>
      <w:tab/>
    </w:r>
    <w:r w:rsidR="001F5E2E">
      <w:rPr>
        <w:noProof/>
      </w:rPr>
      <w:tab/>
    </w:r>
    <w:r w:rsidR="00025FDD">
      <w:rPr>
        <w:noProof/>
      </w:rPr>
      <w:drawing>
        <wp:inline distT="0" distB="0" distL="0" distR="0" wp14:anchorId="7614D69F" wp14:editId="187A7F62">
          <wp:extent cx="2107762" cy="553211"/>
          <wp:effectExtent l="0" t="0" r="6985" b="0"/>
          <wp:docPr id="6757673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767308" name="Picture 675767308"/>
                  <pic:cNvPicPr/>
                </pic:nvPicPr>
                <pic:blipFill>
                  <a:blip r:embed="rId2">
                    <a:extLst>
                      <a:ext uri="{28A0092B-C50C-407E-A947-70E740481C1C}">
                        <a14:useLocalDpi xmlns:a14="http://schemas.microsoft.com/office/drawing/2010/main" val="0"/>
                      </a:ext>
                    </a:extLst>
                  </a:blip>
                  <a:stretch>
                    <a:fillRect/>
                  </a:stretch>
                </pic:blipFill>
                <pic:spPr>
                  <a:xfrm>
                    <a:off x="0" y="0"/>
                    <a:ext cx="2189228" cy="574593"/>
                  </a:xfrm>
                  <a:prstGeom prst="rect">
                    <a:avLst/>
                  </a:prstGeom>
                </pic:spPr>
              </pic:pic>
            </a:graphicData>
          </a:graphic>
        </wp:inline>
      </w:drawing>
    </w:r>
  </w:p>
  <w:p w14:paraId="76442F2E" w14:textId="77777777" w:rsidR="002D0288" w:rsidRDefault="002D0288">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4B36F"/>
    <w:multiLevelType w:val="hybridMultilevel"/>
    <w:tmpl w:val="05283858"/>
    <w:lvl w:ilvl="0" w:tplc="7F6838DC">
      <w:start w:val="1"/>
      <w:numFmt w:val="bullet"/>
      <w:lvlText w:val=""/>
      <w:lvlJc w:val="left"/>
      <w:pPr>
        <w:ind w:left="720" w:hanging="360"/>
      </w:pPr>
      <w:rPr>
        <w:rFonts w:ascii="Symbol" w:hAnsi="Symbol" w:hint="default"/>
      </w:rPr>
    </w:lvl>
    <w:lvl w:ilvl="1" w:tplc="D9DEB1B6">
      <w:start w:val="1"/>
      <w:numFmt w:val="bullet"/>
      <w:lvlText w:val="o"/>
      <w:lvlJc w:val="left"/>
      <w:pPr>
        <w:ind w:left="1440" w:hanging="360"/>
      </w:pPr>
      <w:rPr>
        <w:rFonts w:ascii="Courier New" w:hAnsi="Courier New" w:hint="default"/>
      </w:rPr>
    </w:lvl>
    <w:lvl w:ilvl="2" w:tplc="47FAD84C">
      <w:start w:val="1"/>
      <w:numFmt w:val="bullet"/>
      <w:lvlText w:val=""/>
      <w:lvlJc w:val="left"/>
      <w:pPr>
        <w:ind w:left="2160" w:hanging="360"/>
      </w:pPr>
      <w:rPr>
        <w:rFonts w:ascii="Wingdings" w:hAnsi="Wingdings" w:hint="default"/>
      </w:rPr>
    </w:lvl>
    <w:lvl w:ilvl="3" w:tplc="7EB44E4E">
      <w:start w:val="1"/>
      <w:numFmt w:val="bullet"/>
      <w:lvlText w:val=""/>
      <w:lvlJc w:val="left"/>
      <w:pPr>
        <w:ind w:left="2880" w:hanging="360"/>
      </w:pPr>
      <w:rPr>
        <w:rFonts w:ascii="Symbol" w:hAnsi="Symbol" w:hint="default"/>
      </w:rPr>
    </w:lvl>
    <w:lvl w:ilvl="4" w:tplc="9CAE3538">
      <w:start w:val="1"/>
      <w:numFmt w:val="bullet"/>
      <w:lvlText w:val="o"/>
      <w:lvlJc w:val="left"/>
      <w:pPr>
        <w:ind w:left="3600" w:hanging="360"/>
      </w:pPr>
      <w:rPr>
        <w:rFonts w:ascii="Courier New" w:hAnsi="Courier New" w:hint="default"/>
      </w:rPr>
    </w:lvl>
    <w:lvl w:ilvl="5" w:tplc="160C45B8">
      <w:start w:val="1"/>
      <w:numFmt w:val="bullet"/>
      <w:lvlText w:val=""/>
      <w:lvlJc w:val="left"/>
      <w:pPr>
        <w:ind w:left="4320" w:hanging="360"/>
      </w:pPr>
      <w:rPr>
        <w:rFonts w:ascii="Wingdings" w:hAnsi="Wingdings" w:hint="default"/>
      </w:rPr>
    </w:lvl>
    <w:lvl w:ilvl="6" w:tplc="38FEC6BE">
      <w:start w:val="1"/>
      <w:numFmt w:val="bullet"/>
      <w:lvlText w:val=""/>
      <w:lvlJc w:val="left"/>
      <w:pPr>
        <w:ind w:left="5040" w:hanging="360"/>
      </w:pPr>
      <w:rPr>
        <w:rFonts w:ascii="Symbol" w:hAnsi="Symbol" w:hint="default"/>
      </w:rPr>
    </w:lvl>
    <w:lvl w:ilvl="7" w:tplc="DFEAC81C">
      <w:start w:val="1"/>
      <w:numFmt w:val="bullet"/>
      <w:lvlText w:val="o"/>
      <w:lvlJc w:val="left"/>
      <w:pPr>
        <w:ind w:left="5760" w:hanging="360"/>
      </w:pPr>
      <w:rPr>
        <w:rFonts w:ascii="Courier New" w:hAnsi="Courier New" w:hint="default"/>
      </w:rPr>
    </w:lvl>
    <w:lvl w:ilvl="8" w:tplc="8C80B112">
      <w:start w:val="1"/>
      <w:numFmt w:val="bullet"/>
      <w:lvlText w:val=""/>
      <w:lvlJc w:val="left"/>
      <w:pPr>
        <w:ind w:left="6480" w:hanging="360"/>
      </w:pPr>
      <w:rPr>
        <w:rFonts w:ascii="Wingdings" w:hAnsi="Wingdings" w:hint="default"/>
      </w:rPr>
    </w:lvl>
  </w:abstractNum>
  <w:abstractNum w:abstractNumId="1" w15:restartNumberingAfterBreak="0">
    <w:nsid w:val="12707E3F"/>
    <w:multiLevelType w:val="multilevel"/>
    <w:tmpl w:val="37D4379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37F233D"/>
    <w:multiLevelType w:val="hybridMultilevel"/>
    <w:tmpl w:val="3B7A3C2A"/>
    <w:lvl w:ilvl="0" w:tplc="7F6838DC">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03A8EA"/>
    <w:multiLevelType w:val="hybridMultilevel"/>
    <w:tmpl w:val="F752A982"/>
    <w:lvl w:ilvl="0" w:tplc="6CB282B0">
      <w:start w:val="1"/>
      <w:numFmt w:val="bullet"/>
      <w:lvlText w:val=""/>
      <w:lvlJc w:val="left"/>
      <w:pPr>
        <w:ind w:left="720" w:hanging="360"/>
      </w:pPr>
      <w:rPr>
        <w:rFonts w:ascii="Symbol" w:hAnsi="Symbol" w:hint="default"/>
      </w:rPr>
    </w:lvl>
    <w:lvl w:ilvl="1" w:tplc="1BBEA8AE">
      <w:start w:val="1"/>
      <w:numFmt w:val="bullet"/>
      <w:lvlText w:val="o"/>
      <w:lvlJc w:val="left"/>
      <w:pPr>
        <w:ind w:left="1440" w:hanging="360"/>
      </w:pPr>
      <w:rPr>
        <w:rFonts w:ascii="Courier New" w:hAnsi="Courier New" w:hint="default"/>
      </w:rPr>
    </w:lvl>
    <w:lvl w:ilvl="2" w:tplc="9EDCF3AC">
      <w:start w:val="1"/>
      <w:numFmt w:val="bullet"/>
      <w:lvlText w:val=""/>
      <w:lvlJc w:val="left"/>
      <w:pPr>
        <w:ind w:left="2160" w:hanging="360"/>
      </w:pPr>
      <w:rPr>
        <w:rFonts w:ascii="Wingdings" w:hAnsi="Wingdings" w:hint="default"/>
      </w:rPr>
    </w:lvl>
    <w:lvl w:ilvl="3" w:tplc="A212FC4C">
      <w:start w:val="1"/>
      <w:numFmt w:val="bullet"/>
      <w:lvlText w:val=""/>
      <w:lvlJc w:val="left"/>
      <w:pPr>
        <w:ind w:left="2880" w:hanging="360"/>
      </w:pPr>
      <w:rPr>
        <w:rFonts w:ascii="Symbol" w:hAnsi="Symbol" w:hint="default"/>
      </w:rPr>
    </w:lvl>
    <w:lvl w:ilvl="4" w:tplc="B5D64450">
      <w:start w:val="1"/>
      <w:numFmt w:val="bullet"/>
      <w:lvlText w:val="o"/>
      <w:lvlJc w:val="left"/>
      <w:pPr>
        <w:ind w:left="3600" w:hanging="360"/>
      </w:pPr>
      <w:rPr>
        <w:rFonts w:ascii="Courier New" w:hAnsi="Courier New" w:hint="default"/>
      </w:rPr>
    </w:lvl>
    <w:lvl w:ilvl="5" w:tplc="32FEA0C2">
      <w:start w:val="1"/>
      <w:numFmt w:val="bullet"/>
      <w:lvlText w:val=""/>
      <w:lvlJc w:val="left"/>
      <w:pPr>
        <w:ind w:left="4320" w:hanging="360"/>
      </w:pPr>
      <w:rPr>
        <w:rFonts w:ascii="Wingdings" w:hAnsi="Wingdings" w:hint="default"/>
      </w:rPr>
    </w:lvl>
    <w:lvl w:ilvl="6" w:tplc="99969F74">
      <w:start w:val="1"/>
      <w:numFmt w:val="bullet"/>
      <w:lvlText w:val=""/>
      <w:lvlJc w:val="left"/>
      <w:pPr>
        <w:ind w:left="5040" w:hanging="360"/>
      </w:pPr>
      <w:rPr>
        <w:rFonts w:ascii="Symbol" w:hAnsi="Symbol" w:hint="default"/>
      </w:rPr>
    </w:lvl>
    <w:lvl w:ilvl="7" w:tplc="98709D70">
      <w:start w:val="1"/>
      <w:numFmt w:val="bullet"/>
      <w:lvlText w:val="o"/>
      <w:lvlJc w:val="left"/>
      <w:pPr>
        <w:ind w:left="5760" w:hanging="360"/>
      </w:pPr>
      <w:rPr>
        <w:rFonts w:ascii="Courier New" w:hAnsi="Courier New" w:hint="default"/>
      </w:rPr>
    </w:lvl>
    <w:lvl w:ilvl="8" w:tplc="3E0E11C4">
      <w:start w:val="1"/>
      <w:numFmt w:val="bullet"/>
      <w:lvlText w:val=""/>
      <w:lvlJc w:val="left"/>
      <w:pPr>
        <w:ind w:left="6480" w:hanging="360"/>
      </w:pPr>
      <w:rPr>
        <w:rFonts w:ascii="Wingdings" w:hAnsi="Wingdings" w:hint="default"/>
      </w:rPr>
    </w:lvl>
  </w:abstractNum>
  <w:abstractNum w:abstractNumId="4" w15:restartNumberingAfterBreak="0">
    <w:nsid w:val="32E7CD7F"/>
    <w:multiLevelType w:val="hybridMultilevel"/>
    <w:tmpl w:val="26A4A54E"/>
    <w:lvl w:ilvl="0" w:tplc="2F2AC492">
      <w:start w:val="1"/>
      <w:numFmt w:val="bullet"/>
      <w:lvlText w:val=""/>
      <w:lvlJc w:val="left"/>
      <w:pPr>
        <w:ind w:left="720" w:hanging="360"/>
      </w:pPr>
      <w:rPr>
        <w:rFonts w:ascii="Symbol" w:hAnsi="Symbol" w:hint="default"/>
      </w:rPr>
    </w:lvl>
    <w:lvl w:ilvl="1" w:tplc="C41ACE18">
      <w:start w:val="1"/>
      <w:numFmt w:val="bullet"/>
      <w:lvlText w:val="o"/>
      <w:lvlJc w:val="left"/>
      <w:pPr>
        <w:ind w:left="1440" w:hanging="360"/>
      </w:pPr>
      <w:rPr>
        <w:rFonts w:ascii="Courier New" w:hAnsi="Courier New" w:hint="default"/>
      </w:rPr>
    </w:lvl>
    <w:lvl w:ilvl="2" w:tplc="FF62FDF2">
      <w:start w:val="1"/>
      <w:numFmt w:val="bullet"/>
      <w:lvlText w:val=""/>
      <w:lvlJc w:val="left"/>
      <w:pPr>
        <w:ind w:left="2160" w:hanging="360"/>
      </w:pPr>
      <w:rPr>
        <w:rFonts w:ascii="Wingdings" w:hAnsi="Wingdings" w:hint="default"/>
      </w:rPr>
    </w:lvl>
    <w:lvl w:ilvl="3" w:tplc="FB7EBD7A">
      <w:start w:val="1"/>
      <w:numFmt w:val="bullet"/>
      <w:lvlText w:val=""/>
      <w:lvlJc w:val="left"/>
      <w:pPr>
        <w:ind w:left="2880" w:hanging="360"/>
      </w:pPr>
      <w:rPr>
        <w:rFonts w:ascii="Symbol" w:hAnsi="Symbol" w:hint="default"/>
      </w:rPr>
    </w:lvl>
    <w:lvl w:ilvl="4" w:tplc="830E438A">
      <w:start w:val="1"/>
      <w:numFmt w:val="bullet"/>
      <w:lvlText w:val="o"/>
      <w:lvlJc w:val="left"/>
      <w:pPr>
        <w:ind w:left="3600" w:hanging="360"/>
      </w:pPr>
      <w:rPr>
        <w:rFonts w:ascii="Courier New" w:hAnsi="Courier New" w:hint="default"/>
      </w:rPr>
    </w:lvl>
    <w:lvl w:ilvl="5" w:tplc="79A8C4B8">
      <w:start w:val="1"/>
      <w:numFmt w:val="bullet"/>
      <w:lvlText w:val=""/>
      <w:lvlJc w:val="left"/>
      <w:pPr>
        <w:ind w:left="4320" w:hanging="360"/>
      </w:pPr>
      <w:rPr>
        <w:rFonts w:ascii="Wingdings" w:hAnsi="Wingdings" w:hint="default"/>
      </w:rPr>
    </w:lvl>
    <w:lvl w:ilvl="6" w:tplc="80B4F5AE">
      <w:start w:val="1"/>
      <w:numFmt w:val="bullet"/>
      <w:lvlText w:val=""/>
      <w:lvlJc w:val="left"/>
      <w:pPr>
        <w:ind w:left="5040" w:hanging="360"/>
      </w:pPr>
      <w:rPr>
        <w:rFonts w:ascii="Symbol" w:hAnsi="Symbol" w:hint="default"/>
      </w:rPr>
    </w:lvl>
    <w:lvl w:ilvl="7" w:tplc="A07401BE">
      <w:start w:val="1"/>
      <w:numFmt w:val="bullet"/>
      <w:lvlText w:val="o"/>
      <w:lvlJc w:val="left"/>
      <w:pPr>
        <w:ind w:left="5760" w:hanging="360"/>
      </w:pPr>
      <w:rPr>
        <w:rFonts w:ascii="Courier New" w:hAnsi="Courier New" w:hint="default"/>
      </w:rPr>
    </w:lvl>
    <w:lvl w:ilvl="8" w:tplc="500A1F94">
      <w:start w:val="1"/>
      <w:numFmt w:val="bullet"/>
      <w:lvlText w:val=""/>
      <w:lvlJc w:val="left"/>
      <w:pPr>
        <w:ind w:left="6480" w:hanging="360"/>
      </w:pPr>
      <w:rPr>
        <w:rFonts w:ascii="Wingdings" w:hAnsi="Wingdings" w:hint="default"/>
      </w:rPr>
    </w:lvl>
  </w:abstractNum>
  <w:abstractNum w:abstractNumId="5" w15:restartNumberingAfterBreak="0">
    <w:nsid w:val="335A3E84"/>
    <w:multiLevelType w:val="multilevel"/>
    <w:tmpl w:val="35A08C3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3587411E"/>
    <w:multiLevelType w:val="hybridMultilevel"/>
    <w:tmpl w:val="9E3861BC"/>
    <w:lvl w:ilvl="0" w:tplc="7F6838D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E67018"/>
    <w:multiLevelType w:val="hybridMultilevel"/>
    <w:tmpl w:val="44B2BC3E"/>
    <w:lvl w:ilvl="0" w:tplc="7F6838D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046881"/>
    <w:multiLevelType w:val="hybridMultilevel"/>
    <w:tmpl w:val="D73E17C8"/>
    <w:lvl w:ilvl="0" w:tplc="7F6838D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8326247"/>
    <w:multiLevelType w:val="multilevel"/>
    <w:tmpl w:val="2E9ED1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0" w15:restartNumberingAfterBreak="0">
    <w:nsid w:val="531524AC"/>
    <w:multiLevelType w:val="multilevel"/>
    <w:tmpl w:val="26CCCC2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553E7C6F"/>
    <w:multiLevelType w:val="multilevel"/>
    <w:tmpl w:val="E682923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59782922"/>
    <w:multiLevelType w:val="multilevel"/>
    <w:tmpl w:val="713EBF2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5D37F5CB"/>
    <w:multiLevelType w:val="hybridMultilevel"/>
    <w:tmpl w:val="EC481BF6"/>
    <w:lvl w:ilvl="0" w:tplc="241804E6">
      <w:start w:val="1"/>
      <w:numFmt w:val="bullet"/>
      <w:lvlText w:val=""/>
      <w:lvlJc w:val="left"/>
      <w:pPr>
        <w:ind w:left="720" w:hanging="360"/>
      </w:pPr>
      <w:rPr>
        <w:rFonts w:ascii="Symbol" w:hAnsi="Symbol" w:hint="default"/>
      </w:rPr>
    </w:lvl>
    <w:lvl w:ilvl="1" w:tplc="5A1654D6">
      <w:start w:val="1"/>
      <w:numFmt w:val="bullet"/>
      <w:lvlText w:val="o"/>
      <w:lvlJc w:val="left"/>
      <w:pPr>
        <w:ind w:left="1440" w:hanging="360"/>
      </w:pPr>
      <w:rPr>
        <w:rFonts w:ascii="Courier New" w:hAnsi="Courier New" w:hint="default"/>
      </w:rPr>
    </w:lvl>
    <w:lvl w:ilvl="2" w:tplc="197C27DC">
      <w:start w:val="1"/>
      <w:numFmt w:val="bullet"/>
      <w:lvlText w:val=""/>
      <w:lvlJc w:val="left"/>
      <w:pPr>
        <w:ind w:left="2160" w:hanging="360"/>
      </w:pPr>
      <w:rPr>
        <w:rFonts w:ascii="Wingdings" w:hAnsi="Wingdings" w:hint="default"/>
      </w:rPr>
    </w:lvl>
    <w:lvl w:ilvl="3" w:tplc="7A408EEC">
      <w:start w:val="1"/>
      <w:numFmt w:val="bullet"/>
      <w:lvlText w:val=""/>
      <w:lvlJc w:val="left"/>
      <w:pPr>
        <w:ind w:left="2880" w:hanging="360"/>
      </w:pPr>
      <w:rPr>
        <w:rFonts w:ascii="Symbol" w:hAnsi="Symbol" w:hint="default"/>
      </w:rPr>
    </w:lvl>
    <w:lvl w:ilvl="4" w:tplc="558EA6D0">
      <w:start w:val="1"/>
      <w:numFmt w:val="bullet"/>
      <w:lvlText w:val="o"/>
      <w:lvlJc w:val="left"/>
      <w:pPr>
        <w:ind w:left="3600" w:hanging="360"/>
      </w:pPr>
      <w:rPr>
        <w:rFonts w:ascii="Courier New" w:hAnsi="Courier New" w:hint="default"/>
      </w:rPr>
    </w:lvl>
    <w:lvl w:ilvl="5" w:tplc="0B62F108">
      <w:start w:val="1"/>
      <w:numFmt w:val="bullet"/>
      <w:lvlText w:val=""/>
      <w:lvlJc w:val="left"/>
      <w:pPr>
        <w:ind w:left="4320" w:hanging="360"/>
      </w:pPr>
      <w:rPr>
        <w:rFonts w:ascii="Wingdings" w:hAnsi="Wingdings" w:hint="default"/>
      </w:rPr>
    </w:lvl>
    <w:lvl w:ilvl="6" w:tplc="7E3647C0">
      <w:start w:val="1"/>
      <w:numFmt w:val="bullet"/>
      <w:lvlText w:val=""/>
      <w:lvlJc w:val="left"/>
      <w:pPr>
        <w:ind w:left="5040" w:hanging="360"/>
      </w:pPr>
      <w:rPr>
        <w:rFonts w:ascii="Symbol" w:hAnsi="Symbol" w:hint="default"/>
      </w:rPr>
    </w:lvl>
    <w:lvl w:ilvl="7" w:tplc="05609648">
      <w:start w:val="1"/>
      <w:numFmt w:val="bullet"/>
      <w:lvlText w:val="o"/>
      <w:lvlJc w:val="left"/>
      <w:pPr>
        <w:ind w:left="5760" w:hanging="360"/>
      </w:pPr>
      <w:rPr>
        <w:rFonts w:ascii="Courier New" w:hAnsi="Courier New" w:hint="default"/>
      </w:rPr>
    </w:lvl>
    <w:lvl w:ilvl="8" w:tplc="AC56CB90">
      <w:start w:val="1"/>
      <w:numFmt w:val="bullet"/>
      <w:lvlText w:val=""/>
      <w:lvlJc w:val="left"/>
      <w:pPr>
        <w:ind w:left="6480" w:hanging="360"/>
      </w:pPr>
      <w:rPr>
        <w:rFonts w:ascii="Wingdings" w:hAnsi="Wingdings" w:hint="default"/>
      </w:rPr>
    </w:lvl>
  </w:abstractNum>
  <w:abstractNum w:abstractNumId="14" w15:restartNumberingAfterBreak="0">
    <w:nsid w:val="627C749E"/>
    <w:multiLevelType w:val="multilevel"/>
    <w:tmpl w:val="610C76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687D5130"/>
    <w:multiLevelType w:val="multilevel"/>
    <w:tmpl w:val="C3BC9AE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691D3816"/>
    <w:multiLevelType w:val="hybridMultilevel"/>
    <w:tmpl w:val="E3A6EA92"/>
    <w:lvl w:ilvl="0" w:tplc="7F6838D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C65265C"/>
    <w:multiLevelType w:val="multilevel"/>
    <w:tmpl w:val="A55438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727D7508"/>
    <w:multiLevelType w:val="multilevel"/>
    <w:tmpl w:val="07AA643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75A1002D"/>
    <w:multiLevelType w:val="multilevel"/>
    <w:tmpl w:val="CC8474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7E850648"/>
    <w:multiLevelType w:val="hybridMultilevel"/>
    <w:tmpl w:val="57F84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5084072">
    <w:abstractNumId w:val="3"/>
  </w:num>
  <w:num w:numId="2" w16cid:durableId="1488475279">
    <w:abstractNumId w:val="13"/>
  </w:num>
  <w:num w:numId="3" w16cid:durableId="740907983">
    <w:abstractNumId w:val="0"/>
  </w:num>
  <w:num w:numId="4" w16cid:durableId="573202131">
    <w:abstractNumId w:val="4"/>
  </w:num>
  <w:num w:numId="5" w16cid:durableId="2100908691">
    <w:abstractNumId w:val="9"/>
  </w:num>
  <w:num w:numId="6" w16cid:durableId="1674986502">
    <w:abstractNumId w:val="1"/>
  </w:num>
  <w:num w:numId="7" w16cid:durableId="1421095525">
    <w:abstractNumId w:val="17"/>
  </w:num>
  <w:num w:numId="8" w16cid:durableId="2120297255">
    <w:abstractNumId w:val="11"/>
  </w:num>
  <w:num w:numId="9" w16cid:durableId="1533879705">
    <w:abstractNumId w:val="14"/>
  </w:num>
  <w:num w:numId="10" w16cid:durableId="1354914817">
    <w:abstractNumId w:val="18"/>
  </w:num>
  <w:num w:numId="11" w16cid:durableId="1913275616">
    <w:abstractNumId w:val="15"/>
  </w:num>
  <w:num w:numId="12" w16cid:durableId="1504123200">
    <w:abstractNumId w:val="5"/>
  </w:num>
  <w:num w:numId="13" w16cid:durableId="1493061338">
    <w:abstractNumId w:val="19"/>
  </w:num>
  <w:num w:numId="14" w16cid:durableId="128981089">
    <w:abstractNumId w:val="10"/>
  </w:num>
  <w:num w:numId="15" w16cid:durableId="1530800873">
    <w:abstractNumId w:val="12"/>
  </w:num>
  <w:num w:numId="16" w16cid:durableId="674574028">
    <w:abstractNumId w:val="20"/>
  </w:num>
  <w:num w:numId="17" w16cid:durableId="698360440">
    <w:abstractNumId w:val="2"/>
  </w:num>
  <w:num w:numId="18" w16cid:durableId="19865567">
    <w:abstractNumId w:val="16"/>
  </w:num>
  <w:num w:numId="19" w16cid:durableId="219289626">
    <w:abstractNumId w:val="8"/>
  </w:num>
  <w:num w:numId="20" w16cid:durableId="277184505">
    <w:abstractNumId w:val="6"/>
  </w:num>
  <w:num w:numId="21" w16cid:durableId="6750407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0288"/>
    <w:rsid w:val="00005E27"/>
    <w:rsid w:val="000060C4"/>
    <w:rsid w:val="00022D5A"/>
    <w:rsid w:val="00025FDD"/>
    <w:rsid w:val="000366AE"/>
    <w:rsid w:val="00096AD5"/>
    <w:rsid w:val="000B0CB7"/>
    <w:rsid w:val="000B6908"/>
    <w:rsid w:val="00102242"/>
    <w:rsid w:val="00107BF1"/>
    <w:rsid w:val="001370D8"/>
    <w:rsid w:val="00146DD1"/>
    <w:rsid w:val="00153266"/>
    <w:rsid w:val="00172B81"/>
    <w:rsid w:val="0019004C"/>
    <w:rsid w:val="001A2650"/>
    <w:rsid w:val="001C7086"/>
    <w:rsid w:val="001E4F86"/>
    <w:rsid w:val="001F5E2E"/>
    <w:rsid w:val="00212393"/>
    <w:rsid w:val="002447C5"/>
    <w:rsid w:val="002562C7"/>
    <w:rsid w:val="00272B7D"/>
    <w:rsid w:val="002C6E58"/>
    <w:rsid w:val="002D0288"/>
    <w:rsid w:val="002E0F5F"/>
    <w:rsid w:val="002E64C0"/>
    <w:rsid w:val="003315D3"/>
    <w:rsid w:val="0036474E"/>
    <w:rsid w:val="003B5726"/>
    <w:rsid w:val="004327B8"/>
    <w:rsid w:val="004B53AE"/>
    <w:rsid w:val="004C1B44"/>
    <w:rsid w:val="00511EBA"/>
    <w:rsid w:val="005146DF"/>
    <w:rsid w:val="00530608"/>
    <w:rsid w:val="00557B32"/>
    <w:rsid w:val="0059293A"/>
    <w:rsid w:val="005C3D68"/>
    <w:rsid w:val="005F3DB5"/>
    <w:rsid w:val="005F5F25"/>
    <w:rsid w:val="00615F10"/>
    <w:rsid w:val="0062689C"/>
    <w:rsid w:val="006501F3"/>
    <w:rsid w:val="00652402"/>
    <w:rsid w:val="00654B0F"/>
    <w:rsid w:val="00656FE0"/>
    <w:rsid w:val="006608C5"/>
    <w:rsid w:val="00695EE4"/>
    <w:rsid w:val="006D600D"/>
    <w:rsid w:val="0077453A"/>
    <w:rsid w:val="007A3E1A"/>
    <w:rsid w:val="007F1597"/>
    <w:rsid w:val="008045C4"/>
    <w:rsid w:val="00867FB9"/>
    <w:rsid w:val="00896DCA"/>
    <w:rsid w:val="008A05A1"/>
    <w:rsid w:val="008B35A3"/>
    <w:rsid w:val="008E49AB"/>
    <w:rsid w:val="009371CD"/>
    <w:rsid w:val="00986D51"/>
    <w:rsid w:val="009B3CCC"/>
    <w:rsid w:val="009F5A2C"/>
    <w:rsid w:val="00A00791"/>
    <w:rsid w:val="00A34C61"/>
    <w:rsid w:val="00A4142D"/>
    <w:rsid w:val="00A5427C"/>
    <w:rsid w:val="00A82C42"/>
    <w:rsid w:val="00A945B4"/>
    <w:rsid w:val="00AA4378"/>
    <w:rsid w:val="00AF0F11"/>
    <w:rsid w:val="00AF4152"/>
    <w:rsid w:val="00B02DC9"/>
    <w:rsid w:val="00B35139"/>
    <w:rsid w:val="00B87B99"/>
    <w:rsid w:val="00B9252B"/>
    <w:rsid w:val="00B97870"/>
    <w:rsid w:val="00BD0D17"/>
    <w:rsid w:val="00BE7E8F"/>
    <w:rsid w:val="00C32E38"/>
    <w:rsid w:val="00C644F3"/>
    <w:rsid w:val="00CA1450"/>
    <w:rsid w:val="00CB40CF"/>
    <w:rsid w:val="00CD17F1"/>
    <w:rsid w:val="00CF1AFA"/>
    <w:rsid w:val="00D12335"/>
    <w:rsid w:val="00D130C1"/>
    <w:rsid w:val="00DE385B"/>
    <w:rsid w:val="00E076A5"/>
    <w:rsid w:val="00E21C37"/>
    <w:rsid w:val="00E43B19"/>
    <w:rsid w:val="00EC2164"/>
    <w:rsid w:val="00FD18BA"/>
    <w:rsid w:val="0311CEF3"/>
    <w:rsid w:val="03631679"/>
    <w:rsid w:val="04CE94FF"/>
    <w:rsid w:val="04E99C00"/>
    <w:rsid w:val="04FD0A1D"/>
    <w:rsid w:val="0557F013"/>
    <w:rsid w:val="07745092"/>
    <w:rsid w:val="084B74DF"/>
    <w:rsid w:val="094CF335"/>
    <w:rsid w:val="0CA9060F"/>
    <w:rsid w:val="0F1ECE6B"/>
    <w:rsid w:val="0F3FA5A3"/>
    <w:rsid w:val="11CAFAEC"/>
    <w:rsid w:val="120741D7"/>
    <w:rsid w:val="12766155"/>
    <w:rsid w:val="127EA64B"/>
    <w:rsid w:val="13AF11F7"/>
    <w:rsid w:val="14A2F6F2"/>
    <w:rsid w:val="14FFFA13"/>
    <w:rsid w:val="15D73B83"/>
    <w:rsid w:val="16A1DA76"/>
    <w:rsid w:val="16A8BA9F"/>
    <w:rsid w:val="185DD01B"/>
    <w:rsid w:val="19CEFAB5"/>
    <w:rsid w:val="1A28F6D8"/>
    <w:rsid w:val="1B2E51FB"/>
    <w:rsid w:val="1E1E4741"/>
    <w:rsid w:val="1EF3BC5B"/>
    <w:rsid w:val="1F226A87"/>
    <w:rsid w:val="1F37645F"/>
    <w:rsid w:val="200BD8E5"/>
    <w:rsid w:val="203FC398"/>
    <w:rsid w:val="2355668D"/>
    <w:rsid w:val="243FFF71"/>
    <w:rsid w:val="251AA450"/>
    <w:rsid w:val="260E939B"/>
    <w:rsid w:val="2700D46B"/>
    <w:rsid w:val="2857559F"/>
    <w:rsid w:val="2A99ACC4"/>
    <w:rsid w:val="2FDF72FB"/>
    <w:rsid w:val="303688C5"/>
    <w:rsid w:val="30941AAD"/>
    <w:rsid w:val="31F03A7C"/>
    <w:rsid w:val="33BE3584"/>
    <w:rsid w:val="35F2F53D"/>
    <w:rsid w:val="3764A322"/>
    <w:rsid w:val="3775C03A"/>
    <w:rsid w:val="37EA6F27"/>
    <w:rsid w:val="3AB67C36"/>
    <w:rsid w:val="3B6D5C64"/>
    <w:rsid w:val="3BDC80F7"/>
    <w:rsid w:val="3CAA0AF1"/>
    <w:rsid w:val="3E83BF5A"/>
    <w:rsid w:val="40A33614"/>
    <w:rsid w:val="40E77A9C"/>
    <w:rsid w:val="40F74FCF"/>
    <w:rsid w:val="455D4B48"/>
    <w:rsid w:val="455DCBB6"/>
    <w:rsid w:val="4645B2F1"/>
    <w:rsid w:val="46B4D9DD"/>
    <w:rsid w:val="46F6E157"/>
    <w:rsid w:val="48344508"/>
    <w:rsid w:val="48422BB6"/>
    <w:rsid w:val="4877D557"/>
    <w:rsid w:val="4927DC17"/>
    <w:rsid w:val="49D920AE"/>
    <w:rsid w:val="4A050935"/>
    <w:rsid w:val="4B24896A"/>
    <w:rsid w:val="4CBE8E1E"/>
    <w:rsid w:val="4D314171"/>
    <w:rsid w:val="4D526648"/>
    <w:rsid w:val="4E0B0A67"/>
    <w:rsid w:val="4F29E3FA"/>
    <w:rsid w:val="4F626A77"/>
    <w:rsid w:val="4FD97DBD"/>
    <w:rsid w:val="506B496C"/>
    <w:rsid w:val="507329C2"/>
    <w:rsid w:val="509119DE"/>
    <w:rsid w:val="50F8BB13"/>
    <w:rsid w:val="52705601"/>
    <w:rsid w:val="53F3C742"/>
    <w:rsid w:val="5443312E"/>
    <w:rsid w:val="55D06469"/>
    <w:rsid w:val="56CB3C0B"/>
    <w:rsid w:val="57260570"/>
    <w:rsid w:val="576B310F"/>
    <w:rsid w:val="5868041D"/>
    <w:rsid w:val="5EC15AA7"/>
    <w:rsid w:val="5F69C931"/>
    <w:rsid w:val="601171FF"/>
    <w:rsid w:val="60C74875"/>
    <w:rsid w:val="616D6B7D"/>
    <w:rsid w:val="6334A216"/>
    <w:rsid w:val="63424AFA"/>
    <w:rsid w:val="648EB9B5"/>
    <w:rsid w:val="64D57CF3"/>
    <w:rsid w:val="64D8FA31"/>
    <w:rsid w:val="6846B3B4"/>
    <w:rsid w:val="69D8EFA8"/>
    <w:rsid w:val="6BE0957F"/>
    <w:rsid w:val="6CEB0D30"/>
    <w:rsid w:val="6D6A85B1"/>
    <w:rsid w:val="6F8181E5"/>
    <w:rsid w:val="76E875FA"/>
    <w:rsid w:val="77D5232F"/>
    <w:rsid w:val="7913A924"/>
    <w:rsid w:val="7947B68A"/>
    <w:rsid w:val="79CC8A6E"/>
    <w:rsid w:val="7AAF4823"/>
    <w:rsid w:val="7D6B7836"/>
    <w:rsid w:val="7E3FFF51"/>
    <w:rsid w:val="7E55569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86CE1"/>
  <w15:docId w15:val="{77C59A95-8C02-46FF-A5AB-85B246EC8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link w:val="Heading2Char"/>
    <w:uiPriority w:val="9"/>
    <w:semiHidden/>
    <w:unhideWhenUsed/>
    <w:qFormat/>
    <w:pPr>
      <w:keepNext/>
      <w:keepLines/>
      <w:spacing w:before="160" w:after="80" w:line="240" w:lineRule="auto"/>
      <w:outlineLvl w:val="1"/>
    </w:pPr>
    <w:rPr>
      <w:rFonts w:ascii="Roboto" w:eastAsia="Roboto" w:hAnsi="Roboto" w:cs="Roboto"/>
      <w:color w:val="C00000"/>
      <w:sz w:val="28"/>
      <w:szCs w:val="28"/>
    </w:rPr>
  </w:style>
  <w:style w:type="paragraph" w:styleId="Heading3">
    <w:name w:val="heading 3"/>
    <w:basedOn w:val="Normal"/>
    <w:next w:val="Normal"/>
    <w:link w:val="Heading3Char"/>
    <w:uiPriority w:val="9"/>
    <w:semiHidden/>
    <w:unhideWhenUsed/>
    <w:qFormat/>
    <w:pPr>
      <w:keepNext/>
      <w:keepLines/>
      <w:spacing w:before="40" w:after="0"/>
      <w:outlineLvl w:val="2"/>
    </w:pPr>
    <w:rPr>
      <w:color w:val="1F3863"/>
      <w:sz w:val="24"/>
      <w:szCs w:val="24"/>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customStyle="1" w:styleId="paragraph">
    <w:name w:val="paragraph"/>
    <w:basedOn w:val="Normal"/>
    <w:rsid w:val="00EF582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F5826"/>
  </w:style>
  <w:style w:type="character" w:customStyle="1" w:styleId="eop">
    <w:name w:val="eop"/>
    <w:basedOn w:val="DefaultParagraphFont"/>
    <w:rsid w:val="00EF5826"/>
  </w:style>
  <w:style w:type="character" w:styleId="CommentReference">
    <w:name w:val="annotation reference"/>
    <w:basedOn w:val="DefaultParagraphFont"/>
    <w:uiPriority w:val="99"/>
    <w:semiHidden/>
    <w:unhideWhenUsed/>
    <w:rsid w:val="00EF5826"/>
    <w:rPr>
      <w:sz w:val="16"/>
      <w:szCs w:val="16"/>
    </w:rPr>
  </w:style>
  <w:style w:type="paragraph" w:styleId="CommentText">
    <w:name w:val="annotation text"/>
    <w:basedOn w:val="Normal"/>
    <w:link w:val="CommentTextChar"/>
    <w:uiPriority w:val="99"/>
    <w:unhideWhenUsed/>
    <w:rsid w:val="00EF5826"/>
    <w:pPr>
      <w:spacing w:line="240" w:lineRule="auto"/>
    </w:pPr>
    <w:rPr>
      <w:sz w:val="20"/>
      <w:szCs w:val="20"/>
    </w:rPr>
  </w:style>
  <w:style w:type="character" w:customStyle="1" w:styleId="CommentTextChar">
    <w:name w:val="Comment Text Char"/>
    <w:basedOn w:val="DefaultParagraphFont"/>
    <w:link w:val="CommentText"/>
    <w:uiPriority w:val="99"/>
    <w:rsid w:val="00EF5826"/>
    <w:rPr>
      <w:sz w:val="20"/>
      <w:szCs w:val="20"/>
    </w:rPr>
  </w:style>
  <w:style w:type="paragraph" w:styleId="CommentSubject">
    <w:name w:val="annotation subject"/>
    <w:basedOn w:val="CommentText"/>
    <w:next w:val="CommentText"/>
    <w:link w:val="CommentSubjectChar"/>
    <w:uiPriority w:val="99"/>
    <w:semiHidden/>
    <w:unhideWhenUsed/>
    <w:rsid w:val="00EF5826"/>
    <w:rPr>
      <w:b/>
      <w:bCs/>
    </w:rPr>
  </w:style>
  <w:style w:type="character" w:customStyle="1" w:styleId="CommentSubjectChar">
    <w:name w:val="Comment Subject Char"/>
    <w:basedOn w:val="CommentTextChar"/>
    <w:link w:val="CommentSubject"/>
    <w:uiPriority w:val="99"/>
    <w:semiHidden/>
    <w:rsid w:val="00EF5826"/>
    <w:rPr>
      <w:b/>
      <w:bCs/>
      <w:sz w:val="20"/>
      <w:szCs w:val="20"/>
    </w:rPr>
  </w:style>
  <w:style w:type="table" w:styleId="TableGrid">
    <w:name w:val="Table Grid"/>
    <w:basedOn w:val="TableNormal"/>
    <w:uiPriority w:val="39"/>
    <w:rsid w:val="005917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15F24"/>
    <w:pPr>
      <w:ind w:left="720"/>
      <w:contextualSpacing/>
    </w:pPr>
  </w:style>
  <w:style w:type="paragraph" w:styleId="Header">
    <w:name w:val="header"/>
    <w:basedOn w:val="Normal"/>
    <w:link w:val="HeaderChar"/>
    <w:uiPriority w:val="99"/>
    <w:unhideWhenUsed/>
    <w:rsid w:val="00D530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301B"/>
  </w:style>
  <w:style w:type="paragraph" w:styleId="Footer">
    <w:name w:val="footer"/>
    <w:basedOn w:val="Normal"/>
    <w:link w:val="FooterChar"/>
    <w:uiPriority w:val="99"/>
    <w:unhideWhenUsed/>
    <w:rsid w:val="00D530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301B"/>
  </w:style>
  <w:style w:type="character" w:styleId="Hyperlink">
    <w:name w:val="Hyperlink"/>
    <w:basedOn w:val="DefaultParagraphFont"/>
    <w:uiPriority w:val="99"/>
    <w:unhideWhenUsed/>
    <w:rsid w:val="003D4055"/>
    <w:rPr>
      <w:color w:val="0000FF"/>
      <w:u w:val="single"/>
    </w:rPr>
  </w:style>
  <w:style w:type="paragraph" w:styleId="Revision">
    <w:name w:val="Revision"/>
    <w:hidden/>
    <w:uiPriority w:val="99"/>
    <w:semiHidden/>
    <w:rsid w:val="00CB4C06"/>
    <w:pPr>
      <w:spacing w:after="0" w:line="240" w:lineRule="auto"/>
    </w:pPr>
  </w:style>
  <w:style w:type="character" w:styleId="PlaceholderText">
    <w:name w:val="Placeholder Text"/>
    <w:basedOn w:val="DefaultParagraphFont"/>
    <w:uiPriority w:val="99"/>
    <w:semiHidden/>
    <w:rsid w:val="004349D8"/>
    <w:rPr>
      <w:color w:val="808080"/>
    </w:rPr>
  </w:style>
  <w:style w:type="character" w:styleId="UnresolvedMention">
    <w:name w:val="Unresolved Mention"/>
    <w:basedOn w:val="DefaultParagraphFont"/>
    <w:uiPriority w:val="99"/>
    <w:semiHidden/>
    <w:unhideWhenUsed/>
    <w:rsid w:val="00B6625B"/>
    <w:rPr>
      <w:color w:val="605E5C"/>
      <w:shd w:val="clear" w:color="auto" w:fill="E1DFDD"/>
    </w:rPr>
  </w:style>
  <w:style w:type="character" w:customStyle="1" w:styleId="Heading2Char">
    <w:name w:val="Heading 2 Char"/>
    <w:basedOn w:val="DefaultParagraphFont"/>
    <w:link w:val="Heading2"/>
    <w:uiPriority w:val="9"/>
    <w:rsid w:val="008C5D7A"/>
    <w:rPr>
      <w:rFonts w:ascii="Roboto" w:eastAsiaTheme="majorEastAsia" w:hAnsi="Roboto" w:cstheme="majorBidi"/>
      <w:color w:val="C00000"/>
      <w:kern w:val="2"/>
      <w:sz w:val="28"/>
      <w:szCs w:val="28"/>
    </w:rPr>
  </w:style>
  <w:style w:type="table" w:styleId="ListTable3">
    <w:name w:val="List Table 3"/>
    <w:basedOn w:val="TableNormal"/>
    <w:uiPriority w:val="48"/>
    <w:rsid w:val="008C5D7A"/>
    <w:pPr>
      <w:spacing w:after="0" w:line="240" w:lineRule="auto"/>
    </w:pPr>
    <w:rPr>
      <w:kern w:val="2"/>
      <w:sz w:val="24"/>
      <w:szCs w:val="24"/>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Heading3Char">
    <w:name w:val="Heading 3 Char"/>
    <w:basedOn w:val="DefaultParagraphFont"/>
    <w:link w:val="Heading3"/>
    <w:uiPriority w:val="9"/>
    <w:semiHidden/>
    <w:rsid w:val="00F21055"/>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9538EF"/>
    <w:rPr>
      <w:color w:val="954F72" w:themeColor="followedHyperlink"/>
      <w:u w:val="single"/>
    </w:rPr>
  </w:style>
  <w:style w:type="table" w:customStyle="1" w:styleId="a">
    <w:basedOn w:val="TableNormal"/>
    <w:pPr>
      <w:spacing w:after="0" w:line="240" w:lineRule="auto"/>
    </w:pPr>
    <w:rPr>
      <w:sz w:val="24"/>
      <w:szCs w:val="24"/>
    </w:rPr>
    <w:tblPr>
      <w:tblStyleRowBandSize w:val="1"/>
      <w:tblStyleColBandSize w:val="1"/>
    </w:tblPr>
    <w:tblStylePr w:type="firstRow">
      <w:rPr>
        <w:b/>
        <w:color w:val="FFFFFF"/>
      </w:rPr>
      <w:tblPr/>
      <w:tcPr>
        <w:shd w:val="clear" w:color="auto" w:fill="000000"/>
      </w:tcPr>
    </w:tblStylePr>
    <w:tblStylePr w:type="lastRow">
      <w:rPr>
        <w:b/>
      </w:rPr>
      <w:tblPr/>
      <w:tcPr>
        <w:tcBorders>
          <w:top w:val="single" w:sz="4" w:space="0" w:color="000000"/>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000000"/>
          <w:left w:val="nil"/>
        </w:tcBorders>
      </w:tcPr>
    </w:tblStylePr>
    <w:tblStylePr w:type="swCell">
      <w:tblPr/>
      <w:tcPr>
        <w:tcBorders>
          <w:top w:val="single" w:sz="4" w:space="0" w:color="000000"/>
          <w:right w:val="nil"/>
        </w:tcBorders>
      </w:tcPr>
    </w:tblStylePr>
  </w:style>
  <w:style w:type="table" w:customStyle="1" w:styleId="a0">
    <w:basedOn w:val="TableNormal"/>
    <w:pPr>
      <w:spacing w:after="0" w:line="240" w:lineRule="auto"/>
    </w:pPr>
    <w:rPr>
      <w:sz w:val="24"/>
      <w:szCs w:val="24"/>
    </w:rPr>
    <w:tblPr>
      <w:tblStyleRowBandSize w:val="1"/>
      <w:tblStyleColBandSize w:val="1"/>
    </w:tblPr>
    <w:tblStylePr w:type="firstRow">
      <w:rPr>
        <w:b/>
        <w:color w:val="FFFFFF"/>
      </w:rPr>
      <w:tblPr/>
      <w:tcPr>
        <w:shd w:val="clear" w:color="auto" w:fill="000000"/>
      </w:tcPr>
    </w:tblStylePr>
    <w:tblStylePr w:type="lastRow">
      <w:rPr>
        <w:b/>
      </w:rPr>
      <w:tblPr/>
      <w:tcPr>
        <w:tcBorders>
          <w:top w:val="single" w:sz="4" w:space="0" w:color="000000"/>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000000"/>
          <w:left w:val="nil"/>
        </w:tcBorders>
      </w:tcPr>
    </w:tblStylePr>
    <w:tblStylePr w:type="swCell">
      <w:tblPr/>
      <w:tcPr>
        <w:tcBorders>
          <w:top w:val="single" w:sz="4" w:space="0" w:color="000000"/>
          <w:right w:val="nil"/>
        </w:tcBorders>
      </w:tcPr>
    </w:tblStylePr>
  </w:style>
  <w:style w:type="paragraph" w:styleId="NormalWeb">
    <w:name w:val="Normal (Web)"/>
    <w:basedOn w:val="Normal"/>
    <w:uiPriority w:val="99"/>
    <w:semiHidden/>
    <w:unhideWhenUsed/>
    <w:rsid w:val="00EB293F"/>
    <w:rPr>
      <w:rFonts w:ascii="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1">
    <w:basedOn w:val="TableNormal"/>
    <w:pPr>
      <w:spacing w:after="0" w:line="240" w:lineRule="auto"/>
    </w:pPr>
    <w:rPr>
      <w:sz w:val="24"/>
      <w:szCs w:val="24"/>
    </w:rPr>
    <w:tblPr>
      <w:tblStyleRowBandSize w:val="1"/>
      <w:tblStyleColBandSize w:val="1"/>
    </w:tblPr>
    <w:tblStylePr w:type="firstRow">
      <w:rPr>
        <w:b/>
        <w:bCs/>
        <w:color w:val="FFFFFF"/>
      </w:rPr>
      <w:tblPr/>
      <w:tcPr>
        <w:shd w:val="clear" w:color="auto" w:fill="000000"/>
      </w:tcPr>
    </w:tblStylePr>
    <w:tblStylePr w:type="lastRow">
      <w:rPr>
        <w:b/>
        <w:bCs/>
      </w:rPr>
      <w:tblPr/>
      <w:tcPr>
        <w:tcBorders>
          <w:top w:val="sing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000000"/>
          <w:left w:val="nil"/>
        </w:tcBorders>
      </w:tcPr>
    </w:tblStylePr>
    <w:tblStylePr w:type="swCell">
      <w:tblPr/>
      <w:tcPr>
        <w:tcBorders>
          <w:top w:val="single" w:sz="4" w:space="0" w:color="000000"/>
          <w:right w:val="nil"/>
        </w:tcBorders>
      </w:tcPr>
    </w:tblStylePr>
  </w:style>
  <w:style w:type="character" w:styleId="Strong">
    <w:name w:val="Strong"/>
    <w:basedOn w:val="DefaultParagraphFont"/>
    <w:uiPriority w:val="22"/>
    <w:qFormat/>
    <w:rsid w:val="00A414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857937">
      <w:bodyDiv w:val="1"/>
      <w:marLeft w:val="0"/>
      <w:marRight w:val="0"/>
      <w:marTop w:val="0"/>
      <w:marBottom w:val="0"/>
      <w:divBdr>
        <w:top w:val="none" w:sz="0" w:space="0" w:color="auto"/>
        <w:left w:val="none" w:sz="0" w:space="0" w:color="auto"/>
        <w:bottom w:val="none" w:sz="0" w:space="0" w:color="auto"/>
        <w:right w:val="none" w:sz="0" w:space="0" w:color="auto"/>
      </w:divBdr>
      <w:divsChild>
        <w:div w:id="2024629135">
          <w:marLeft w:val="0"/>
          <w:marRight w:val="0"/>
          <w:marTop w:val="0"/>
          <w:marBottom w:val="0"/>
          <w:divBdr>
            <w:top w:val="none" w:sz="0" w:space="0" w:color="auto"/>
            <w:left w:val="none" w:sz="0" w:space="0" w:color="auto"/>
            <w:bottom w:val="none" w:sz="0" w:space="0" w:color="auto"/>
            <w:right w:val="none" w:sz="0" w:space="0" w:color="auto"/>
          </w:divBdr>
        </w:div>
      </w:divsChild>
    </w:div>
    <w:div w:id="1167399301">
      <w:bodyDiv w:val="1"/>
      <w:marLeft w:val="0"/>
      <w:marRight w:val="0"/>
      <w:marTop w:val="0"/>
      <w:marBottom w:val="0"/>
      <w:divBdr>
        <w:top w:val="none" w:sz="0" w:space="0" w:color="auto"/>
        <w:left w:val="none" w:sz="0" w:space="0" w:color="auto"/>
        <w:bottom w:val="none" w:sz="0" w:space="0" w:color="auto"/>
        <w:right w:val="none" w:sz="0" w:space="0" w:color="auto"/>
      </w:divBdr>
      <w:divsChild>
        <w:div w:id="167642420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info.lse.ac.uk/staff/divisions/research-and-innovation/research/apply-for-funding/lse-seed-research-fun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pNbr12MXkgVPCuapmcSMGuVwlw==">CgMxLjAyCGguZ2pkZ3hzOAByITE0OFNlRGwzU2lYTlFEWVZleExqR0lpMG5xZ2JIQ2otTQ==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2424</Words>
  <Characters>13821</Characters>
  <Application>Microsoft Office Word</Application>
  <DocSecurity>0</DocSecurity>
  <Lines>115</Lines>
  <Paragraphs>32</Paragraphs>
  <ScaleCrop>false</ScaleCrop>
  <Company>LSE</Company>
  <LinksUpToDate>false</LinksUpToDate>
  <CharactersWithSpaces>16213</CharactersWithSpaces>
  <SharedDoc>false</SharedDoc>
  <HLinks>
    <vt:vector size="6" baseType="variant">
      <vt:variant>
        <vt:i4>5308426</vt:i4>
      </vt:variant>
      <vt:variant>
        <vt:i4>0</vt:i4>
      </vt:variant>
      <vt:variant>
        <vt:i4>0</vt:i4>
      </vt:variant>
      <vt:variant>
        <vt:i4>5</vt:i4>
      </vt:variant>
      <vt:variant>
        <vt:lpwstr>https://info.lse.ac.uk/staff/divisions/research-and-innovation/research/apply-for-funding/lse-seed-research-fund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Ansell,N</dc:creator>
  <cp:lastModifiedBy>Delphine Benezet</cp:lastModifiedBy>
  <cp:revision>2</cp:revision>
  <cp:lastPrinted>2026-01-08T20:33:00Z</cp:lastPrinted>
  <dcterms:created xsi:type="dcterms:W3CDTF">2026-07-21T08:34:00Z</dcterms:created>
  <dcterms:modified xsi:type="dcterms:W3CDTF">2026-07-21T10:31:06Z</dcterms:modified>
  <dc:title>LSE-Tec Democracy Research Fund Application Guidance</dc:title>
  <cp:keywords>
  </cp:keywords>
  <dc:subject>
  </dc:subject>
</cp:coreProperties>
</file>