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A7672" w:rsidR="00FA7672" w:rsidP="00FA7672" w:rsidRDefault="009428AB">
      <w:pPr>
        <w:jc w:val="center"/>
        <w:rPr>
          <w:rFonts w:ascii="Times New Roman" w:hAnsi="Times New Roman" w:cs="Times New Roman"/>
          <w:b/>
          <w:sz w:val="24"/>
          <w:szCs w:val="24"/>
        </w:rPr>
      </w:pPr>
      <w:r w:rsidRPr="00FA7672">
        <w:rPr>
          <w:rFonts w:ascii="Times New Roman" w:hAnsi="Times New Roman" w:cs="Times New Roman"/>
          <w:b/>
          <w:sz w:val="24"/>
          <w:szCs w:val="24"/>
        </w:rPr>
        <w:t>European Union Foreign Policy in the Eyes of  India</w:t>
      </w:r>
    </w:p>
    <w:p w:rsidR="00FA7672" w:rsidP="009E59C1" w:rsidRDefault="00FA7672">
      <w:pPr>
        <w:jc w:val="both"/>
        <w:rPr>
          <w:rFonts w:ascii="Times New Roman" w:hAnsi="Times New Roman" w:cs="Times New Roman"/>
          <w:sz w:val="24"/>
          <w:szCs w:val="24"/>
        </w:rPr>
      </w:pPr>
    </w:p>
    <w:p w:rsidR="009E59C1"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The development of India’s relations with the European Union (EU) has been a slow and graduated affair over the past four decades. India’s linkages with mainland continental Europe in the wake of its independence in 1947 were somewhat tardy in developing as the region was accorded a relatively lower priority by decision-makers in New Delhi. The only exception was Britain with whom India had deep ties</w:t>
      </w:r>
      <w:r w:rsidR="009E59C1">
        <w:rPr>
          <w:rFonts w:ascii="Times New Roman" w:hAnsi="Times New Roman" w:cs="Times New Roman"/>
          <w:sz w:val="24"/>
          <w:szCs w:val="24"/>
        </w:rPr>
        <w:t xml:space="preserve"> </w:t>
      </w:r>
      <w:r w:rsidRPr="009E59C1">
        <w:rPr>
          <w:rFonts w:ascii="Times New Roman" w:hAnsi="Times New Roman" w:cs="Times New Roman"/>
          <w:sz w:val="24"/>
          <w:szCs w:val="24"/>
        </w:rPr>
        <w:t>for historical reasons and which New Delhi decided to continue even after independence on political and economic grounds.</w:t>
      </w:r>
    </w:p>
    <w:p w:rsidR="009E59C1"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It was the British decision to join the European Community (as it was known then) in 1961which acted as a catalyst in the evolution of a multi-faceted relationship between the EU and India over the next four</w:t>
      </w:r>
      <w:r w:rsidR="009E59C1">
        <w:rPr>
          <w:rFonts w:ascii="Times New Roman" w:hAnsi="Times New Roman" w:cs="Times New Roman"/>
          <w:sz w:val="24"/>
          <w:szCs w:val="24"/>
        </w:rPr>
        <w:t xml:space="preserve"> </w:t>
      </w:r>
      <w:r w:rsidRPr="009E59C1">
        <w:rPr>
          <w:rFonts w:ascii="Times New Roman" w:hAnsi="Times New Roman" w:cs="Times New Roman"/>
          <w:sz w:val="24"/>
          <w:szCs w:val="24"/>
        </w:rPr>
        <w:t>decades. The formal relationship with the EU was established in 1962 and a modest beginning in establishing a trade relationship was made in securing improved access for Indian products in the Community’s markets when the EU agreed to suspend at zero its tariff on tea in bulk and on certain spices and skins. Two bilateral agreements on jute and coir were signed and the EU agreed to open duty-free quotas for Indian exports of silk and cotton handloom fabrics and handicrafts.</w:t>
      </w:r>
    </w:p>
    <w:p w:rsidR="009E59C1"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After Britain  joined the EU in 1973, India’s trade relationship with the Community grew at a steady pace and during the course of the 1970s, 1980s and the 1990s the EU became India’s largest trading partner. The EU also became a major development partner of India in social and economic sectors and India too began to receive large overseas  aid from the EU. The end of the Cold war in the early 1990s also transformed India’s political, economic and foreign policy profile. With increasing liberalization and globalization of India’s economy, the country began to register impressive economic growth rates, and improvement of its foreign relations along with the acquisition of nuclear weapons in 1998 turned India into a potential global player which was recognised by the EU even though some of its members strongly disapproved India declaring itself a nuclear weapon state. Setting aside their mutual initial indifference, India and the EU began to recognise each others’ political and security potential. A Joint Statement on Political Dialogue was signed in 1994 and it sought to achieve ‘a closer and upgraded relationship’ and expressed the desire to reinforce their mutual relations in the political, economic, technological and cultural fields. The following years saw the institutionalisation of their partnership with the establishment of a Joint Commission and Sub-Commissions and troika meetings which were being held since 1982. Regular bi-lateral exchanges between the two sides at the official and ministerial levels culminated in an annual summit being held at the top level alternately in Europe and India since 2000.</w:t>
      </w:r>
    </w:p>
    <w:p w:rsidR="008F3859"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 xml:space="preserve">A Joint Declaration was issued after the first annual summit held in June 2000. It stated that the EU and India should build ‘a new strategic partnership’ in the 21st century, founded on shared values and aspirations. The European Commission’s Communication, An EU-India Strategic </w:t>
      </w:r>
      <w:r w:rsidRPr="009E59C1">
        <w:rPr>
          <w:rFonts w:ascii="Times New Roman" w:hAnsi="Times New Roman" w:cs="Times New Roman"/>
          <w:sz w:val="24"/>
          <w:szCs w:val="24"/>
        </w:rPr>
        <w:lastRenderedPageBreak/>
        <w:t>Partnership, issued in June 2004, proposed to develop a strategic partnership with India in four key areas: a) Co-operation,</w:t>
      </w:r>
      <w:r w:rsidR="009E59C1">
        <w:rPr>
          <w:rFonts w:ascii="Times New Roman" w:hAnsi="Times New Roman" w:cs="Times New Roman"/>
          <w:sz w:val="24"/>
          <w:szCs w:val="24"/>
        </w:rPr>
        <w:t xml:space="preserve"> </w:t>
      </w:r>
      <w:r w:rsidRPr="009E59C1">
        <w:rPr>
          <w:rFonts w:ascii="Times New Roman" w:hAnsi="Times New Roman" w:cs="Times New Roman"/>
          <w:sz w:val="24"/>
          <w:szCs w:val="24"/>
        </w:rPr>
        <w:t>especially in multilateral forums, on conflict prevention, the fight against terrorism and non-proliferation of weapons of mass destruction; b) strengthened economic partnership through strategic policy and sectoral dialogues ; c) development co-operation; and d) fostering intellectual and cultural exchanges.</w:t>
      </w:r>
    </w:p>
    <w:p w:rsidRPr="009E59C1" w:rsidR="009428AB"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It is in the backdrop of the evolution of an EU-India strategic partnership that the Indian perception of EU in general and EU foreign policy in particular that has to be evaluated. What needs to be understood at the outset is the fact that the Indian elite’s perceptions of the EU is essentially conditioned by the Anglo-Saxon media which prevents a proper understanding of the intricacies of the institutional functioning of the dynamics of European integration and the way the EU works. There is a clear lack of understanding in New Delhi of what the EU is and what it is seeking to achieve. There is a better understanding of the national bilateral frameworks in so far as New Delhi’s relations with Paris, London and Berlin are concerned. This phenomenon is also present on the EU side where a conscious effort is hardly made to understand India and its problems. (Rajendra K. Jain: 225).</w:t>
      </w:r>
    </w:p>
    <w:p w:rsidRPr="009E59C1" w:rsidR="009428AB"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The Indian view of EU foreign policy is also further conditioned by the fundamental differences between the two sides on many issues because of the facts that the two are at different levels of development, because they come from two vastly different regions and that they have different geopolitical priorities. Indian perceptions are conditioned by the fact that its historical experiences and realities are unique and that it inhabits in a very dangerous and unstable neighbourhood surrounded by failed or failing states and faces a variety of external threats and challenges. In spite of sharing values of democracy and human rights, there has been very little co-ordination between the two sides on attaining their goals in</w:t>
      </w:r>
      <w:r w:rsidRPr="009E59C1">
        <w:rPr>
          <w:rFonts w:ascii="Times New Roman" w:hAnsi="Times New Roman" w:cs="Times New Roman"/>
          <w:sz w:val="24"/>
          <w:szCs w:val="24"/>
        </w:rPr>
        <w:br/>
        <w:t>this regard. (R. K. Jain :227 ) As has been spelt out by experts and analysts in spite of its many inadequacies, the EU has been able to evolve a fairly sophisticated frame of Common Foreign and Security Policy. During the course of the past decade, India has had occasions to interact with the EU on issues of foreign policy. India has noted the emergence of the EU as an important international actor. However that is not to say that India has viewed the EU as a united and coherent foreign policy actor. New Delhi has primarily viewed the EU as “an emerging new actor in international politics” which does not have much to offer India from the military-strategic perspective. This is particularly so when viewed against India’s pre-occupation with its strategic partnership with the United States and its complex and uneasy relations with immediate neighbours, particularly China and Pakistan. Viewed against this backdrop India has, if anything, been somewhat indifferent towards advancing further its strategic</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partnership with the EU.</w:t>
      </w:r>
    </w:p>
    <w:p w:rsidR="008F3859"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 xml:space="preserve">To put the matter in its proper context India has a very high regard for Europe as an “economic superpower”, for its technological prowess and the unique success of its integration process. The EU is much lauded for its status as a “trading superpower”. However Indian policy makers make a substantial difference between the relatively unified and cohesive economic policy of the EU and its divided and inconsistent foreign and security policy (CFSP). While it is recognised that </w:t>
      </w:r>
      <w:r w:rsidRPr="009E59C1">
        <w:rPr>
          <w:rFonts w:ascii="Times New Roman" w:hAnsi="Times New Roman" w:cs="Times New Roman"/>
          <w:sz w:val="24"/>
          <w:szCs w:val="24"/>
        </w:rPr>
        <w:lastRenderedPageBreak/>
        <w:t>the EU is the world’s most successful regional integration, it is also noted that the Union is struggling to define its own identity and to design and implement its CFSP. Under the circumstances, it cannot aspire to play a more important political and security role in South Asia which goes beyond the influence derived from its economic and financial prowess. (Daniel Novotny :99). In spite of its aspirations to play a global role in the 21st century</w:t>
      </w:r>
      <w:r w:rsidRPr="009E59C1">
        <w:rPr>
          <w:rFonts w:ascii="Times New Roman" w:hAnsi="Times New Roman" w:cs="Times New Roman"/>
          <w:sz w:val="24"/>
          <w:szCs w:val="24"/>
        </w:rPr>
        <w:br/>
        <w:t>Indian foreign policy concerns remain to a great extent regional especially so because of Pakistan and China, two of India’s neighbours with whom New Delhi has had a conflict-prone relationship in the past. The EU’s approach to these two countries has, in India’s views, been ambivalent to say the least. While Brussels has gone out of its way to court China primarily due to its economic and commercial interests, the EU has also, until recent past, viewed Pakistan and India on the same plane. Till not so long ago, the EU exhorted India to negotiate with Pakistan to resolve the bilateral disputes including that of Kashmir.</w:t>
      </w:r>
    </w:p>
    <w:p w:rsidR="008F3859"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India has repeatedly pointed out to the EU that Pakistan is waging a proxy war against India through the zehadi elements based in Pakistan and this proxy war has to end for a successful negotiation on bilateral disputes. India’s concern is that Brussels has been somewhat impervious to this aspect of Pakistan’s behaviour in recent times. While India receives better understanding from the larger EU member states such as the United Kingdom, France and Germany with whom New Delhi shares a robust relationship, this is less so with regard to the smaller member states. A particular example is the divergent attitudes of the different EU member states who are members of the Nuclear Suppliers Group(NSG) to the Indo-US Nuclear Agreement in 2008 in regard to the “waiver” to be given to India to accommodate civilian</w:t>
      </w:r>
      <w:r w:rsidRPr="009E59C1">
        <w:rPr>
          <w:rFonts w:ascii="Times New Roman" w:hAnsi="Times New Roman" w:cs="Times New Roman"/>
          <w:sz w:val="24"/>
          <w:szCs w:val="24"/>
        </w:rPr>
        <w:br/>
        <w:t>nuclear trade with that country. Eventually, US pressure ensured a decision in India’s favour. On the issue of the Indian nuclear status too, the EU is divided. While France and the UK display a better understanding of the Indian nuclear dilemma, some other EU member states such as Austria, Sweden, Greece, Denmark and Ireland are more ‘intrusive and preachy’ in view of the fact that India has not signed the nuclear non-proliferation treaty (NPT).</w:t>
      </w:r>
    </w:p>
    <w:p w:rsidR="008F3859"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Yet another issue which divides the EU with regard to India is the question of New Delhi’s aspiration to become a permanent member of the Security Council of the United Nations. While Britain, France  and Germany have endorsed India’s aspiration in this regard, other member states are more ambivalent. As a matter of fact, the EU itself is a divided house on the question of restructuring of the United Nations</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and especially the reform of the Security Council.</w:t>
      </w:r>
    </w:p>
    <w:p w:rsidR="008F3859"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 xml:space="preserve">As things stand at present, India does not take the collective identity of the EU at face value. Hence it deals directly with the EU Commission on issues relating to trade and commerce. On the other hand  New Delhi has long maintained robust bilateral relations with the large EU member states such as the UK, France and Germany on political-security questions. Brussels simply lacks necessary instruments to ensure the kind of unity required in the political and security fields. Therefore, the EU is perceived as an incoherent and inconclusive political and security actor. This perception of disunity is largely a baggage from the past derived from the two Iraq wars of 1991 and 2003and the disastrous Yugoslav conflict of the early 1990s. More </w:t>
      </w:r>
      <w:r w:rsidRPr="009E59C1">
        <w:rPr>
          <w:rFonts w:ascii="Times New Roman" w:hAnsi="Times New Roman" w:cs="Times New Roman"/>
          <w:sz w:val="24"/>
          <w:szCs w:val="24"/>
        </w:rPr>
        <w:lastRenderedPageBreak/>
        <w:t>recent examples relate to Afghanistan and relations with Russia. On Afghanistan, the European Union is not directly involved in peacekeeping or combat operations which is directly the charge of individual European countries as part of the NATO forces stationed there under the leadership of  the United States Nevertheless, India perceives a degree of ambivalence in the European position. On the one hand the Europeans sense a serious security threat from terrorism in the Afghanistan-Pakistan region to Europe and have deployed troops in the Af-Pak to counter it. On the other hand, the war in Afghanistan is unpopular in Europe and hence there is a clamour to withdraw troops at the earliest possible opportunities. As of now the Western troops are scheduled to withdraw from Afghanistan by the end of 2014. Some European troops have already been withdrawn and others are likely to</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follow suit by 2013</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and 2014. New Delhi is apprehensive about the fate of Afghanistan after the Western withdrawal especially in view of the fact that the Taliban have not been vanquished and would pose a serious threat after 2014 to the Hamid Karzai regime. The fate of Afghanistan simply hangs in balance and the post-2014 outlook appears anything but rosy. On Russia too the EU appears to lack unity though</w:t>
      </w:r>
      <w:r w:rsidRPr="009E59C1">
        <w:rPr>
          <w:rFonts w:ascii="Times New Roman" w:hAnsi="Times New Roman" w:cs="Times New Roman"/>
          <w:sz w:val="24"/>
          <w:szCs w:val="24"/>
        </w:rPr>
        <w:br/>
        <w:t>this is not a direct Indian concern. Some EU member states see Russia as a threat especially after the return of Vladimir Putin as President. Other EU member states see Russia as a partner in combating terrorism, weapons of mass destruction and the Iranian nuclear issue.</w:t>
      </w:r>
    </w:p>
    <w:p w:rsidRPr="009E59C1" w:rsidR="009E59C1"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br/>
        <w:t>In order to understand the Indian approach  to the issue of EU foreign policy, it is necessary to appreciate the transition of Indian foreign policy from an ‘idealist’ perspective as prevalent through much of the Nehru era to one of a ‘realist’ hard power perspective. As already mentioned New Delhi is particularly mindful of China’s current rapid economic growth and global diplomatic offensive. India is therefore acutely aware of the need to engage simultaneously all  the major powers to be capable of responding to china’s rising clout sfrom a position of strength. However in such engagements the EU is not seen as comparable to the United States as a major military power or a serious global geo-political player. Most of the EU’s diplomatic energies are seen to be focussed on trying to handle the problems of</w:t>
      </w:r>
      <w:r w:rsidRPr="009E59C1">
        <w:rPr>
          <w:rFonts w:ascii="Times New Roman" w:hAnsi="Times New Roman" w:cs="Times New Roman"/>
          <w:sz w:val="24"/>
          <w:szCs w:val="24"/>
        </w:rPr>
        <w:br/>
        <w:t>EU integration and expansion. India also takes note of the fact that the EU itself emphasises more on its ‘soft’ power which it seeks to increase with the new political identity by the CFSP. The EU has been able to create a force structure which is modest and is able to respond to conflicts in the European neighbourhood. The most important recent example is the EU peacekeeping role in Bosnia-Herzegovina. So far as India is concerned the EU presents two contrasting visions. On the one hand the EU has presented a successful process of integration and a desire to actively promote European norms and values around the world. On the other hand inter sta</w:t>
      </w:r>
      <w:r w:rsidRPr="009E59C1" w:rsidR="009E59C1">
        <w:rPr>
          <w:rFonts w:ascii="Times New Roman" w:hAnsi="Times New Roman" w:cs="Times New Roman"/>
          <w:sz w:val="24"/>
          <w:szCs w:val="24"/>
        </w:rPr>
        <w:t xml:space="preserve">te relations in Asia especially </w:t>
      </w:r>
      <w:r w:rsidRPr="009E59C1">
        <w:rPr>
          <w:rFonts w:ascii="Times New Roman" w:hAnsi="Times New Roman" w:cs="Times New Roman"/>
          <w:sz w:val="24"/>
          <w:szCs w:val="24"/>
        </w:rPr>
        <w:t>South Asia is heavily affected by thre</w:t>
      </w:r>
      <w:r w:rsidRPr="009E59C1" w:rsidR="009E59C1">
        <w:rPr>
          <w:rFonts w:ascii="Times New Roman" w:hAnsi="Times New Roman" w:cs="Times New Roman"/>
          <w:sz w:val="24"/>
          <w:szCs w:val="24"/>
        </w:rPr>
        <w:t xml:space="preserve">at perceptions, mutual enmities </w:t>
      </w:r>
      <w:r w:rsidRPr="009E59C1">
        <w:rPr>
          <w:rFonts w:ascii="Times New Roman" w:hAnsi="Times New Roman" w:cs="Times New Roman"/>
          <w:sz w:val="24"/>
          <w:szCs w:val="24"/>
        </w:rPr>
        <w:t>and historically determined distrust</w:t>
      </w:r>
      <w:r w:rsidRPr="009E59C1" w:rsidR="009E59C1">
        <w:rPr>
          <w:rFonts w:ascii="Times New Roman" w:hAnsi="Times New Roman" w:cs="Times New Roman"/>
          <w:sz w:val="24"/>
          <w:szCs w:val="24"/>
        </w:rPr>
        <w:t xml:space="preserve"> between states. The EU foreign </w:t>
      </w:r>
      <w:r w:rsidRPr="009E59C1">
        <w:rPr>
          <w:rFonts w:ascii="Times New Roman" w:hAnsi="Times New Roman" w:cs="Times New Roman"/>
          <w:sz w:val="24"/>
          <w:szCs w:val="24"/>
        </w:rPr>
        <w:t xml:space="preserve">policy instruments of ‘soft’ power is </w:t>
      </w:r>
      <w:r w:rsidRPr="009E59C1" w:rsidR="009E59C1">
        <w:rPr>
          <w:rFonts w:ascii="Times New Roman" w:hAnsi="Times New Roman" w:cs="Times New Roman"/>
          <w:sz w:val="24"/>
          <w:szCs w:val="24"/>
        </w:rPr>
        <w:t xml:space="preserve">incompatible with the strategic </w:t>
      </w:r>
      <w:r w:rsidRPr="009E59C1">
        <w:rPr>
          <w:rFonts w:ascii="Times New Roman" w:hAnsi="Times New Roman" w:cs="Times New Roman"/>
          <w:sz w:val="24"/>
          <w:szCs w:val="24"/>
        </w:rPr>
        <w:t>thinking of the Indian elite that pla</w:t>
      </w:r>
      <w:r w:rsidRPr="009E59C1" w:rsidR="009E59C1">
        <w:rPr>
          <w:rFonts w:ascii="Times New Roman" w:hAnsi="Times New Roman" w:cs="Times New Roman"/>
          <w:sz w:val="24"/>
          <w:szCs w:val="24"/>
        </w:rPr>
        <w:t xml:space="preserve">ces a high value on the utility </w:t>
      </w:r>
      <w:r w:rsidRPr="009E59C1">
        <w:rPr>
          <w:rFonts w:ascii="Times New Roman" w:hAnsi="Times New Roman" w:cs="Times New Roman"/>
          <w:sz w:val="24"/>
          <w:szCs w:val="24"/>
        </w:rPr>
        <w:t>of realpolitik, military capabilities and balance of power.</w:t>
      </w:r>
      <w:r w:rsidRPr="009E59C1">
        <w:rPr>
          <w:rFonts w:ascii="Times New Roman" w:hAnsi="Times New Roman" w:cs="Times New Roman"/>
          <w:sz w:val="24"/>
          <w:szCs w:val="24"/>
        </w:rPr>
        <w:br/>
      </w:r>
      <w:r w:rsidRPr="009E59C1">
        <w:rPr>
          <w:rFonts w:ascii="Times New Roman" w:hAnsi="Times New Roman" w:cs="Times New Roman"/>
          <w:sz w:val="24"/>
          <w:szCs w:val="24"/>
        </w:rPr>
        <w:br/>
        <w:t>However the aforesaid analysis does no</w:t>
      </w:r>
      <w:r w:rsidRPr="009E59C1" w:rsidR="009E59C1">
        <w:rPr>
          <w:rFonts w:ascii="Times New Roman" w:hAnsi="Times New Roman" w:cs="Times New Roman"/>
          <w:sz w:val="24"/>
          <w:szCs w:val="24"/>
        </w:rPr>
        <w:t xml:space="preserve">t seek to convey the impression </w:t>
      </w:r>
      <w:r w:rsidRPr="009E59C1">
        <w:rPr>
          <w:rFonts w:ascii="Times New Roman" w:hAnsi="Times New Roman" w:cs="Times New Roman"/>
          <w:sz w:val="24"/>
          <w:szCs w:val="24"/>
        </w:rPr>
        <w:t xml:space="preserve">that India takes the </w:t>
      </w:r>
      <w:r w:rsidRPr="009E59C1">
        <w:rPr>
          <w:rFonts w:ascii="Times New Roman" w:hAnsi="Times New Roman" w:cs="Times New Roman"/>
          <w:sz w:val="24"/>
          <w:szCs w:val="24"/>
        </w:rPr>
        <w:lastRenderedPageBreak/>
        <w:t>partnership with the EU lightly. There is mor</w:t>
      </w:r>
      <w:r w:rsidRPr="009E59C1" w:rsidR="009E59C1">
        <w:rPr>
          <w:rFonts w:ascii="Times New Roman" w:hAnsi="Times New Roman" w:cs="Times New Roman"/>
          <w:sz w:val="24"/>
          <w:szCs w:val="24"/>
        </w:rPr>
        <w:t xml:space="preserve">e </w:t>
      </w:r>
      <w:r w:rsidRPr="009E59C1">
        <w:rPr>
          <w:rFonts w:ascii="Times New Roman" w:hAnsi="Times New Roman" w:cs="Times New Roman"/>
          <w:sz w:val="24"/>
          <w:szCs w:val="24"/>
        </w:rPr>
        <w:t>common ground on strategic issues betw</w:t>
      </w:r>
      <w:r w:rsidRPr="009E59C1" w:rsidR="009E59C1">
        <w:rPr>
          <w:rFonts w:ascii="Times New Roman" w:hAnsi="Times New Roman" w:cs="Times New Roman"/>
          <w:sz w:val="24"/>
          <w:szCs w:val="24"/>
        </w:rPr>
        <w:t xml:space="preserve">een the two sides especially on </w:t>
      </w:r>
      <w:r w:rsidRPr="009E59C1">
        <w:rPr>
          <w:rFonts w:ascii="Times New Roman" w:hAnsi="Times New Roman" w:cs="Times New Roman"/>
          <w:sz w:val="24"/>
          <w:szCs w:val="24"/>
        </w:rPr>
        <w:t xml:space="preserve">the questions of weapons of mass </w:t>
      </w:r>
      <w:r w:rsidRPr="009E59C1" w:rsidR="009E59C1">
        <w:rPr>
          <w:rFonts w:ascii="Times New Roman" w:hAnsi="Times New Roman" w:cs="Times New Roman"/>
          <w:sz w:val="24"/>
          <w:szCs w:val="24"/>
        </w:rPr>
        <w:t xml:space="preserve">destruction, maritime security, </w:t>
      </w:r>
      <w:r w:rsidRPr="009E59C1">
        <w:rPr>
          <w:rFonts w:ascii="Times New Roman" w:hAnsi="Times New Roman" w:cs="Times New Roman"/>
          <w:sz w:val="24"/>
          <w:szCs w:val="24"/>
        </w:rPr>
        <w:t>terrorism and weak states. Indi</w:t>
      </w:r>
      <w:r w:rsidRPr="009E59C1" w:rsidR="009E59C1">
        <w:rPr>
          <w:rFonts w:ascii="Times New Roman" w:hAnsi="Times New Roman" w:cs="Times New Roman"/>
          <w:sz w:val="24"/>
          <w:szCs w:val="24"/>
        </w:rPr>
        <w:t xml:space="preserve">a has a sense of Linguistic and </w:t>
      </w:r>
      <w:r w:rsidRPr="009E59C1">
        <w:rPr>
          <w:rFonts w:ascii="Times New Roman" w:hAnsi="Times New Roman" w:cs="Times New Roman"/>
          <w:sz w:val="24"/>
          <w:szCs w:val="24"/>
        </w:rPr>
        <w:t>cultural affinity with the West in general and Europe in</w:t>
      </w:r>
      <w:r w:rsidRPr="009E59C1" w:rsidR="009E59C1">
        <w:rPr>
          <w:rFonts w:ascii="Times New Roman" w:hAnsi="Times New Roman" w:cs="Times New Roman"/>
          <w:sz w:val="24"/>
          <w:szCs w:val="24"/>
        </w:rPr>
        <w:t xml:space="preserve"> particular with </w:t>
      </w:r>
      <w:r w:rsidRPr="009E59C1">
        <w:rPr>
          <w:rFonts w:ascii="Times New Roman" w:hAnsi="Times New Roman" w:cs="Times New Roman"/>
          <w:sz w:val="24"/>
          <w:szCs w:val="24"/>
        </w:rPr>
        <w:t>which it shares a historical b</w:t>
      </w:r>
      <w:r w:rsidRPr="009E59C1" w:rsidR="009E59C1">
        <w:rPr>
          <w:rFonts w:ascii="Times New Roman" w:hAnsi="Times New Roman" w:cs="Times New Roman"/>
          <w:sz w:val="24"/>
          <w:szCs w:val="24"/>
        </w:rPr>
        <w:t xml:space="preserve">ond dating back some 500 years. </w:t>
      </w:r>
      <w:r w:rsidRPr="009E59C1">
        <w:rPr>
          <w:rFonts w:ascii="Times New Roman" w:hAnsi="Times New Roman" w:cs="Times New Roman"/>
          <w:sz w:val="24"/>
          <w:szCs w:val="24"/>
        </w:rPr>
        <w:t xml:space="preserve">India cherishes many of the norms and </w:t>
      </w:r>
      <w:r w:rsidRPr="009E59C1" w:rsidR="009E59C1">
        <w:rPr>
          <w:rFonts w:ascii="Times New Roman" w:hAnsi="Times New Roman" w:cs="Times New Roman"/>
          <w:sz w:val="24"/>
          <w:szCs w:val="24"/>
        </w:rPr>
        <w:t xml:space="preserve">values espoused by Europe. This </w:t>
      </w:r>
      <w:r w:rsidRPr="009E59C1">
        <w:rPr>
          <w:rFonts w:ascii="Times New Roman" w:hAnsi="Times New Roman" w:cs="Times New Roman"/>
          <w:sz w:val="24"/>
          <w:szCs w:val="24"/>
        </w:rPr>
        <w:t>is so notwithstanding occasional EU c</w:t>
      </w:r>
      <w:r w:rsidRPr="009E59C1" w:rsidR="009E59C1">
        <w:rPr>
          <w:rFonts w:ascii="Times New Roman" w:hAnsi="Times New Roman" w:cs="Times New Roman"/>
          <w:sz w:val="24"/>
          <w:szCs w:val="24"/>
        </w:rPr>
        <w:t xml:space="preserve">riticism of Indian human rights </w:t>
      </w:r>
      <w:r w:rsidRPr="009E59C1">
        <w:rPr>
          <w:rFonts w:ascii="Times New Roman" w:hAnsi="Times New Roman" w:cs="Times New Roman"/>
          <w:sz w:val="24"/>
          <w:szCs w:val="24"/>
        </w:rPr>
        <w:t>record. The EU too sees India as a risi</w:t>
      </w:r>
      <w:r w:rsidRPr="009E59C1" w:rsidR="009E59C1">
        <w:rPr>
          <w:rFonts w:ascii="Times New Roman" w:hAnsi="Times New Roman" w:cs="Times New Roman"/>
          <w:sz w:val="24"/>
          <w:szCs w:val="24"/>
        </w:rPr>
        <w:t xml:space="preserve">ng global actor which is one of </w:t>
      </w:r>
      <w:r w:rsidRPr="009E59C1">
        <w:rPr>
          <w:rFonts w:ascii="Times New Roman" w:hAnsi="Times New Roman" w:cs="Times New Roman"/>
          <w:sz w:val="24"/>
          <w:szCs w:val="24"/>
        </w:rPr>
        <w:t>the nine strategic partners the Uni</w:t>
      </w:r>
      <w:r w:rsidRPr="009E59C1" w:rsidR="009E59C1">
        <w:rPr>
          <w:rFonts w:ascii="Times New Roman" w:hAnsi="Times New Roman" w:cs="Times New Roman"/>
          <w:sz w:val="24"/>
          <w:szCs w:val="24"/>
        </w:rPr>
        <w:t xml:space="preserve">on has around the World. Indeed </w:t>
      </w:r>
      <w:r w:rsidRPr="009E59C1">
        <w:rPr>
          <w:rFonts w:ascii="Times New Roman" w:hAnsi="Times New Roman" w:cs="Times New Roman"/>
          <w:sz w:val="24"/>
          <w:szCs w:val="24"/>
        </w:rPr>
        <w:t xml:space="preserve">India and the EU constitute a new pole </w:t>
      </w:r>
      <w:r w:rsidRPr="009E59C1" w:rsidR="009E59C1">
        <w:rPr>
          <w:rFonts w:ascii="Times New Roman" w:hAnsi="Times New Roman" w:cs="Times New Roman"/>
          <w:sz w:val="24"/>
          <w:szCs w:val="24"/>
        </w:rPr>
        <w:t xml:space="preserve">in a multi-polar world. Despite </w:t>
      </w:r>
      <w:r w:rsidRPr="009E59C1">
        <w:rPr>
          <w:rFonts w:ascii="Times New Roman" w:hAnsi="Times New Roman" w:cs="Times New Roman"/>
          <w:sz w:val="24"/>
          <w:szCs w:val="24"/>
        </w:rPr>
        <w:t xml:space="preserve">the EU’s somewhat lacklustre role in </w:t>
      </w:r>
      <w:r w:rsidRPr="009E59C1" w:rsidR="009E59C1">
        <w:rPr>
          <w:rFonts w:ascii="Times New Roman" w:hAnsi="Times New Roman" w:cs="Times New Roman"/>
          <w:sz w:val="24"/>
          <w:szCs w:val="24"/>
        </w:rPr>
        <w:t xml:space="preserve">the field of political security </w:t>
      </w:r>
      <w:r w:rsidRPr="009E59C1">
        <w:rPr>
          <w:rFonts w:ascii="Times New Roman" w:hAnsi="Times New Roman" w:cs="Times New Roman"/>
          <w:sz w:val="24"/>
          <w:szCs w:val="24"/>
        </w:rPr>
        <w:t>issues so far,India desires to see a gr</w:t>
      </w:r>
      <w:r w:rsidRPr="009E59C1" w:rsidR="009E59C1">
        <w:rPr>
          <w:rFonts w:ascii="Times New Roman" w:hAnsi="Times New Roman" w:cs="Times New Roman"/>
          <w:sz w:val="24"/>
          <w:szCs w:val="24"/>
        </w:rPr>
        <w:t xml:space="preserve">eater degree of co-operation in </w:t>
      </w:r>
      <w:r w:rsidRPr="009E59C1">
        <w:rPr>
          <w:rFonts w:ascii="Times New Roman" w:hAnsi="Times New Roman" w:cs="Times New Roman"/>
          <w:sz w:val="24"/>
          <w:szCs w:val="24"/>
        </w:rPr>
        <w:t>political areas going beyond trade and</w:t>
      </w:r>
      <w:r w:rsidRPr="009E59C1" w:rsidR="009E59C1">
        <w:rPr>
          <w:rFonts w:ascii="Times New Roman" w:hAnsi="Times New Roman" w:cs="Times New Roman"/>
          <w:sz w:val="24"/>
          <w:szCs w:val="24"/>
        </w:rPr>
        <w:t xml:space="preserve"> investment. There is hope that </w:t>
      </w:r>
      <w:r w:rsidRPr="009E59C1">
        <w:rPr>
          <w:rFonts w:ascii="Times New Roman" w:hAnsi="Times New Roman" w:cs="Times New Roman"/>
          <w:sz w:val="24"/>
          <w:szCs w:val="24"/>
        </w:rPr>
        <w:t>a post-Lisbon EU will demonstrate gr</w:t>
      </w:r>
      <w:r w:rsidRPr="009E59C1" w:rsidR="009E59C1">
        <w:rPr>
          <w:rFonts w:ascii="Times New Roman" w:hAnsi="Times New Roman" w:cs="Times New Roman"/>
          <w:sz w:val="24"/>
          <w:szCs w:val="24"/>
        </w:rPr>
        <w:t xml:space="preserve">eater cohesion and unity in its </w:t>
      </w:r>
      <w:r w:rsidRPr="009E59C1">
        <w:rPr>
          <w:rFonts w:ascii="Times New Roman" w:hAnsi="Times New Roman" w:cs="Times New Roman"/>
          <w:sz w:val="24"/>
          <w:szCs w:val="24"/>
        </w:rPr>
        <w:t>political and security strategy which will make it more worthwh</w:t>
      </w:r>
      <w:r w:rsidRPr="009E59C1" w:rsidR="009E59C1">
        <w:rPr>
          <w:rFonts w:ascii="Times New Roman" w:hAnsi="Times New Roman" w:cs="Times New Roman"/>
          <w:sz w:val="24"/>
          <w:szCs w:val="24"/>
        </w:rPr>
        <w:t xml:space="preserve">ile for </w:t>
      </w:r>
      <w:r w:rsidRPr="009E59C1">
        <w:rPr>
          <w:rFonts w:ascii="Times New Roman" w:hAnsi="Times New Roman" w:cs="Times New Roman"/>
          <w:sz w:val="24"/>
          <w:szCs w:val="24"/>
        </w:rPr>
        <w:t>New Delhi to seek to forge a meaningful</w:t>
      </w:r>
      <w:r w:rsidRPr="009E59C1" w:rsidR="009E59C1">
        <w:rPr>
          <w:rFonts w:ascii="Times New Roman" w:hAnsi="Times New Roman" w:cs="Times New Roman"/>
          <w:sz w:val="24"/>
          <w:szCs w:val="24"/>
        </w:rPr>
        <w:t xml:space="preserve"> political partnership with the </w:t>
      </w:r>
      <w:r w:rsidRPr="009E59C1">
        <w:rPr>
          <w:rFonts w:ascii="Times New Roman" w:hAnsi="Times New Roman" w:cs="Times New Roman"/>
          <w:sz w:val="24"/>
          <w:szCs w:val="24"/>
        </w:rPr>
        <w:t>Union. With lessons learnt from the pas</w:t>
      </w:r>
      <w:r w:rsidRPr="009E59C1" w:rsidR="009E59C1">
        <w:rPr>
          <w:rFonts w:ascii="Times New Roman" w:hAnsi="Times New Roman" w:cs="Times New Roman"/>
          <w:sz w:val="24"/>
          <w:szCs w:val="24"/>
        </w:rPr>
        <w:t xml:space="preserve">t the two sides would be better </w:t>
      </w:r>
      <w:r w:rsidRPr="009E59C1">
        <w:rPr>
          <w:rFonts w:ascii="Times New Roman" w:hAnsi="Times New Roman" w:cs="Times New Roman"/>
          <w:sz w:val="24"/>
          <w:szCs w:val="24"/>
        </w:rPr>
        <w:t>able to understand and appreciate</w:t>
      </w:r>
      <w:r w:rsidRPr="009E59C1" w:rsidR="009E59C1">
        <w:rPr>
          <w:rFonts w:ascii="Times New Roman" w:hAnsi="Times New Roman" w:cs="Times New Roman"/>
          <w:sz w:val="24"/>
          <w:szCs w:val="24"/>
        </w:rPr>
        <w:t xml:space="preserve"> each other blending norms with </w:t>
      </w:r>
      <w:r w:rsidRPr="009E59C1">
        <w:rPr>
          <w:rFonts w:ascii="Times New Roman" w:hAnsi="Times New Roman" w:cs="Times New Roman"/>
          <w:sz w:val="24"/>
          <w:szCs w:val="24"/>
        </w:rPr>
        <w:t>realism.</w:t>
      </w:r>
      <w:r w:rsidRPr="009E59C1">
        <w:rPr>
          <w:rFonts w:ascii="Times New Roman" w:hAnsi="Times New Roman" w:cs="Times New Roman"/>
          <w:sz w:val="24"/>
          <w:szCs w:val="24"/>
        </w:rPr>
        <w:br/>
      </w:r>
      <w:r w:rsidRPr="009E59C1">
        <w:rPr>
          <w:rFonts w:ascii="Times New Roman" w:hAnsi="Times New Roman" w:cs="Times New Roman"/>
          <w:sz w:val="24"/>
          <w:szCs w:val="24"/>
        </w:rPr>
        <w:br/>
        <w:t xml:space="preserve">However there are apparent impediments </w:t>
      </w:r>
      <w:r w:rsidRPr="009E59C1" w:rsidR="009E59C1">
        <w:rPr>
          <w:rFonts w:ascii="Times New Roman" w:hAnsi="Times New Roman" w:cs="Times New Roman"/>
          <w:sz w:val="24"/>
          <w:szCs w:val="24"/>
        </w:rPr>
        <w:t xml:space="preserve">to the partnership reaching its </w:t>
      </w:r>
      <w:r w:rsidRPr="009E59C1">
        <w:rPr>
          <w:rFonts w:ascii="Times New Roman" w:hAnsi="Times New Roman" w:cs="Times New Roman"/>
          <w:sz w:val="24"/>
          <w:szCs w:val="24"/>
        </w:rPr>
        <w:t>full potential. Prospects for gro</w:t>
      </w:r>
      <w:r w:rsidRPr="009E59C1" w:rsidR="009E59C1">
        <w:rPr>
          <w:rFonts w:ascii="Times New Roman" w:hAnsi="Times New Roman" w:cs="Times New Roman"/>
          <w:sz w:val="24"/>
          <w:szCs w:val="24"/>
        </w:rPr>
        <w:t xml:space="preserve">und level security co-operation </w:t>
      </w:r>
      <w:r w:rsidRPr="009E59C1">
        <w:rPr>
          <w:rFonts w:ascii="Times New Roman" w:hAnsi="Times New Roman" w:cs="Times New Roman"/>
          <w:sz w:val="24"/>
          <w:szCs w:val="24"/>
        </w:rPr>
        <w:t>appear difficult since it is the member states, especially the larger</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ones, who have the assets and compet</w:t>
      </w:r>
      <w:r w:rsidRPr="009E59C1" w:rsidR="009E59C1">
        <w:rPr>
          <w:rFonts w:ascii="Times New Roman" w:hAnsi="Times New Roman" w:cs="Times New Roman"/>
          <w:sz w:val="24"/>
          <w:szCs w:val="24"/>
        </w:rPr>
        <w:t xml:space="preserve">ences and not the Union. The EU </w:t>
      </w:r>
      <w:r w:rsidRPr="009E59C1">
        <w:rPr>
          <w:rFonts w:ascii="Times New Roman" w:hAnsi="Times New Roman" w:cs="Times New Roman"/>
          <w:sz w:val="24"/>
          <w:szCs w:val="24"/>
        </w:rPr>
        <w:t>also complains about the inadequa</w:t>
      </w:r>
      <w:r w:rsidRPr="009E59C1" w:rsidR="009E59C1">
        <w:rPr>
          <w:rFonts w:ascii="Times New Roman" w:hAnsi="Times New Roman" w:cs="Times New Roman"/>
          <w:sz w:val="24"/>
          <w:szCs w:val="24"/>
        </w:rPr>
        <w:t xml:space="preserve">te resources of the Ministry of </w:t>
      </w:r>
      <w:r w:rsidRPr="009E59C1">
        <w:rPr>
          <w:rFonts w:ascii="Times New Roman" w:hAnsi="Times New Roman" w:cs="Times New Roman"/>
          <w:sz w:val="24"/>
          <w:szCs w:val="24"/>
        </w:rPr>
        <w:t>External Affairs of the Government o</w:t>
      </w:r>
      <w:r w:rsidRPr="009E59C1" w:rsidR="009E59C1">
        <w:rPr>
          <w:rFonts w:ascii="Times New Roman" w:hAnsi="Times New Roman" w:cs="Times New Roman"/>
          <w:sz w:val="24"/>
          <w:szCs w:val="24"/>
        </w:rPr>
        <w:t xml:space="preserve">f India which is faced with the </w:t>
      </w:r>
      <w:r w:rsidRPr="009E59C1">
        <w:rPr>
          <w:rFonts w:ascii="Times New Roman" w:hAnsi="Times New Roman" w:cs="Times New Roman"/>
          <w:sz w:val="24"/>
          <w:szCs w:val="24"/>
        </w:rPr>
        <w:t xml:space="preserve">post-Lisbon European External Action </w:t>
      </w:r>
      <w:r w:rsidRPr="009E59C1" w:rsidR="009E59C1">
        <w:rPr>
          <w:rFonts w:ascii="Times New Roman" w:hAnsi="Times New Roman" w:cs="Times New Roman"/>
          <w:sz w:val="24"/>
          <w:szCs w:val="24"/>
        </w:rPr>
        <w:t xml:space="preserve">Service as an extra peg to deal </w:t>
      </w:r>
      <w:r w:rsidRPr="009E59C1">
        <w:rPr>
          <w:rFonts w:ascii="Times New Roman" w:hAnsi="Times New Roman" w:cs="Times New Roman"/>
          <w:sz w:val="24"/>
          <w:szCs w:val="24"/>
        </w:rPr>
        <w:t>with. The appointment of Herman Van</w:t>
      </w:r>
      <w:r w:rsidRPr="009E59C1" w:rsidR="009E59C1">
        <w:rPr>
          <w:rFonts w:ascii="Times New Roman" w:hAnsi="Times New Roman" w:cs="Times New Roman"/>
          <w:sz w:val="24"/>
          <w:szCs w:val="24"/>
        </w:rPr>
        <w:t xml:space="preserve"> Rompuy as the President of the </w:t>
      </w:r>
      <w:r w:rsidRPr="009E59C1">
        <w:rPr>
          <w:rFonts w:ascii="Times New Roman" w:hAnsi="Times New Roman" w:cs="Times New Roman"/>
          <w:sz w:val="24"/>
          <w:szCs w:val="24"/>
        </w:rPr>
        <w:t>European Council and Catherine Ashton</w:t>
      </w:r>
      <w:r w:rsidRPr="009E59C1" w:rsidR="009E59C1">
        <w:rPr>
          <w:rFonts w:ascii="Times New Roman" w:hAnsi="Times New Roman" w:cs="Times New Roman"/>
          <w:sz w:val="24"/>
          <w:szCs w:val="24"/>
        </w:rPr>
        <w:t xml:space="preserve"> as the EU foreign policy chief </w:t>
      </w:r>
      <w:r w:rsidRPr="009E59C1">
        <w:rPr>
          <w:rFonts w:ascii="Times New Roman" w:hAnsi="Times New Roman" w:cs="Times New Roman"/>
          <w:sz w:val="24"/>
          <w:szCs w:val="24"/>
        </w:rPr>
        <w:t>is a clear signal that the CFSP is t</w:t>
      </w:r>
      <w:r w:rsidRPr="009E59C1" w:rsidR="009E59C1">
        <w:rPr>
          <w:rFonts w:ascii="Times New Roman" w:hAnsi="Times New Roman" w:cs="Times New Roman"/>
          <w:sz w:val="24"/>
          <w:szCs w:val="24"/>
        </w:rPr>
        <w:t xml:space="preserve">o remain firmly in the hands of </w:t>
      </w:r>
      <w:r w:rsidRPr="009E59C1">
        <w:rPr>
          <w:rFonts w:ascii="Times New Roman" w:hAnsi="Times New Roman" w:cs="Times New Roman"/>
          <w:sz w:val="24"/>
          <w:szCs w:val="24"/>
        </w:rPr>
        <w:t>the member states especially France,</w:t>
      </w:r>
      <w:r w:rsidRPr="009E59C1" w:rsidR="009E59C1">
        <w:rPr>
          <w:rFonts w:ascii="Times New Roman" w:hAnsi="Times New Roman" w:cs="Times New Roman"/>
          <w:sz w:val="24"/>
          <w:szCs w:val="24"/>
        </w:rPr>
        <w:t xml:space="preserve"> Germany and the UK. The recent </w:t>
      </w:r>
      <w:r w:rsidRPr="009E59C1">
        <w:rPr>
          <w:rFonts w:ascii="Times New Roman" w:hAnsi="Times New Roman" w:cs="Times New Roman"/>
          <w:sz w:val="24"/>
          <w:szCs w:val="24"/>
        </w:rPr>
        <w:t xml:space="preserve">sovereign </w:t>
      </w:r>
      <w:r w:rsidRPr="009E59C1" w:rsidR="009E59C1">
        <w:rPr>
          <w:rFonts w:ascii="Times New Roman" w:hAnsi="Times New Roman" w:cs="Times New Roman"/>
          <w:sz w:val="24"/>
          <w:szCs w:val="24"/>
        </w:rPr>
        <w:t xml:space="preserve">debt crisis in the Eurozone has </w:t>
      </w:r>
      <w:r w:rsidRPr="009E59C1">
        <w:rPr>
          <w:rFonts w:ascii="Times New Roman" w:hAnsi="Times New Roman" w:cs="Times New Roman"/>
          <w:sz w:val="24"/>
          <w:szCs w:val="24"/>
        </w:rPr>
        <w:t>considera</w:t>
      </w:r>
      <w:r w:rsidRPr="009E59C1" w:rsidR="009E59C1">
        <w:rPr>
          <w:rFonts w:ascii="Times New Roman" w:hAnsi="Times New Roman" w:cs="Times New Roman"/>
          <w:sz w:val="24"/>
          <w:szCs w:val="24"/>
        </w:rPr>
        <w:t xml:space="preserve">bly dented the EU’s </w:t>
      </w:r>
      <w:r w:rsidRPr="009E59C1">
        <w:rPr>
          <w:rFonts w:ascii="Times New Roman" w:hAnsi="Times New Roman" w:cs="Times New Roman"/>
          <w:sz w:val="24"/>
          <w:szCs w:val="24"/>
        </w:rPr>
        <w:t>image worldwide as also in the ey</w:t>
      </w:r>
      <w:r w:rsidRPr="009E59C1" w:rsidR="009E59C1">
        <w:rPr>
          <w:rFonts w:ascii="Times New Roman" w:hAnsi="Times New Roman" w:cs="Times New Roman"/>
          <w:sz w:val="24"/>
          <w:szCs w:val="24"/>
        </w:rPr>
        <w:t xml:space="preserve">es of India. The solidarity and </w:t>
      </w:r>
      <w:r w:rsidRPr="009E59C1">
        <w:rPr>
          <w:rFonts w:ascii="Times New Roman" w:hAnsi="Times New Roman" w:cs="Times New Roman"/>
          <w:sz w:val="24"/>
          <w:szCs w:val="24"/>
        </w:rPr>
        <w:t>cohesion of the European Union faces pe</w:t>
      </w:r>
      <w:r w:rsidRPr="009E59C1" w:rsidR="009E59C1">
        <w:rPr>
          <w:rFonts w:ascii="Times New Roman" w:hAnsi="Times New Roman" w:cs="Times New Roman"/>
          <w:sz w:val="24"/>
          <w:szCs w:val="24"/>
        </w:rPr>
        <w:t xml:space="preserve">rhaps the sternest test yet and </w:t>
      </w:r>
      <w:r w:rsidRPr="009E59C1">
        <w:rPr>
          <w:rFonts w:ascii="Times New Roman" w:hAnsi="Times New Roman" w:cs="Times New Roman"/>
          <w:sz w:val="24"/>
          <w:szCs w:val="24"/>
        </w:rPr>
        <w:t>it remains to be seen how the EU ma</w:t>
      </w:r>
      <w:r w:rsidRPr="009E59C1" w:rsidR="009E59C1">
        <w:rPr>
          <w:rFonts w:ascii="Times New Roman" w:hAnsi="Times New Roman" w:cs="Times New Roman"/>
          <w:sz w:val="24"/>
          <w:szCs w:val="24"/>
        </w:rPr>
        <w:t xml:space="preserve">nages to overcome the crisis it </w:t>
      </w:r>
      <w:r w:rsidR="008F3859">
        <w:rPr>
          <w:rFonts w:ascii="Times New Roman" w:hAnsi="Times New Roman" w:cs="Times New Roman"/>
          <w:sz w:val="24"/>
          <w:szCs w:val="24"/>
        </w:rPr>
        <w:t>faces at present.</w:t>
      </w:r>
      <w:r w:rsidR="008F3859">
        <w:rPr>
          <w:rFonts w:ascii="Times New Roman" w:hAnsi="Times New Roman" w:cs="Times New Roman"/>
          <w:sz w:val="24"/>
          <w:szCs w:val="24"/>
        </w:rPr>
        <w:br/>
      </w:r>
      <w:r w:rsidR="008F3859">
        <w:rPr>
          <w:rFonts w:ascii="Times New Roman" w:hAnsi="Times New Roman" w:cs="Times New Roman"/>
          <w:sz w:val="24"/>
          <w:szCs w:val="24"/>
        </w:rPr>
        <w:br/>
      </w:r>
      <w:r w:rsidR="008F3859">
        <w:rPr>
          <w:rFonts w:ascii="Times New Roman" w:hAnsi="Times New Roman" w:cs="Times New Roman"/>
          <w:sz w:val="24"/>
          <w:szCs w:val="24"/>
        </w:rPr>
        <w:br/>
      </w:r>
      <w:r w:rsidRPr="009E59C1">
        <w:rPr>
          <w:rFonts w:ascii="Times New Roman" w:hAnsi="Times New Roman" w:cs="Times New Roman"/>
          <w:sz w:val="24"/>
          <w:szCs w:val="24"/>
        </w:rPr>
        <w:t>References :</w:t>
      </w:r>
    </w:p>
    <w:p w:rsidR="008F3859"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br/>
        <w:t>1.  Rajendra K. Jain, “India’s Relati</w:t>
      </w:r>
      <w:r w:rsidRPr="009E59C1" w:rsidR="009E59C1">
        <w:rPr>
          <w:rFonts w:ascii="Times New Roman" w:hAnsi="Times New Roman" w:cs="Times New Roman"/>
          <w:sz w:val="24"/>
          <w:szCs w:val="24"/>
        </w:rPr>
        <w:t xml:space="preserve">ons with the European Union” in </w:t>
      </w:r>
      <w:r w:rsidRPr="009E59C1">
        <w:rPr>
          <w:rFonts w:ascii="Times New Roman" w:hAnsi="Times New Roman" w:cs="Times New Roman"/>
          <w:sz w:val="24"/>
          <w:szCs w:val="24"/>
        </w:rPr>
        <w:t>David Scott, ed, India’s Foreign Relations, Routledge, 2012.</w:t>
      </w:r>
    </w:p>
    <w:p w:rsidR="008F3859"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2. Ummu Salma Bava, “The EU and In</w:t>
      </w:r>
      <w:r w:rsidRPr="009E59C1" w:rsidR="009E59C1">
        <w:rPr>
          <w:rFonts w:ascii="Times New Roman" w:hAnsi="Times New Roman" w:cs="Times New Roman"/>
          <w:sz w:val="24"/>
          <w:szCs w:val="24"/>
        </w:rPr>
        <w:t xml:space="preserve">dia : Challenges to a Strategic </w:t>
      </w:r>
      <w:r w:rsidRPr="009E59C1">
        <w:rPr>
          <w:rFonts w:ascii="Times New Roman" w:hAnsi="Times New Roman" w:cs="Times New Roman"/>
          <w:sz w:val="24"/>
          <w:szCs w:val="24"/>
        </w:rPr>
        <w:t>Partnership” in Grevi, G and de Vasconcelos, A eds, Partne</w:t>
      </w:r>
      <w:r w:rsidRPr="009E59C1" w:rsidR="009E59C1">
        <w:rPr>
          <w:rFonts w:ascii="Times New Roman" w:hAnsi="Times New Roman" w:cs="Times New Roman"/>
          <w:sz w:val="24"/>
          <w:szCs w:val="24"/>
        </w:rPr>
        <w:t xml:space="preserve">rships for </w:t>
      </w:r>
      <w:r w:rsidRPr="009E59C1">
        <w:rPr>
          <w:rFonts w:ascii="Times New Roman" w:hAnsi="Times New Roman" w:cs="Times New Roman"/>
          <w:sz w:val="24"/>
          <w:szCs w:val="24"/>
        </w:rPr>
        <w:t>Effective Multilateralism, Chaillot Paper No 109 (Paris,</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EU-ISS,2008)</w:t>
      </w:r>
    </w:p>
    <w:p w:rsidR="008F3859"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t xml:space="preserve">3. Daniel Novotny, “The EU’s Place </w:t>
      </w:r>
      <w:r w:rsidRPr="009E59C1" w:rsidR="009E59C1">
        <w:rPr>
          <w:rFonts w:ascii="Times New Roman" w:hAnsi="Times New Roman" w:cs="Times New Roman"/>
          <w:sz w:val="24"/>
          <w:szCs w:val="24"/>
        </w:rPr>
        <w:t xml:space="preserve">in India’s Foreign and Security </w:t>
      </w:r>
      <w:r w:rsidRPr="009E59C1">
        <w:rPr>
          <w:rFonts w:ascii="Times New Roman" w:hAnsi="Times New Roman" w:cs="Times New Roman"/>
          <w:sz w:val="24"/>
          <w:szCs w:val="24"/>
        </w:rPr>
        <w:t>Policy”, EU External Review, July 2011.</w:t>
      </w:r>
    </w:p>
    <w:p w:rsidR="00062134" w:rsidP="009E59C1" w:rsidRDefault="009428AB">
      <w:pPr>
        <w:jc w:val="both"/>
        <w:rPr>
          <w:rFonts w:ascii="Times New Roman" w:hAnsi="Times New Roman" w:cs="Times New Roman"/>
          <w:sz w:val="24"/>
          <w:szCs w:val="24"/>
        </w:rPr>
      </w:pPr>
      <w:r w:rsidRPr="009E59C1">
        <w:rPr>
          <w:rFonts w:ascii="Times New Roman" w:hAnsi="Times New Roman" w:cs="Times New Roman"/>
          <w:sz w:val="24"/>
          <w:szCs w:val="24"/>
        </w:rPr>
        <w:lastRenderedPageBreak/>
        <w:t>4. Jolyon Howorth, “The EU as a Global Actor : Grand Strategy fo</w:t>
      </w:r>
      <w:r w:rsidRPr="009E59C1" w:rsidR="009E59C1">
        <w:rPr>
          <w:rFonts w:ascii="Times New Roman" w:hAnsi="Times New Roman" w:cs="Times New Roman"/>
          <w:sz w:val="24"/>
          <w:szCs w:val="24"/>
        </w:rPr>
        <w:t xml:space="preserve">r a </w:t>
      </w:r>
      <w:r w:rsidRPr="009E59C1">
        <w:rPr>
          <w:rFonts w:ascii="Times New Roman" w:hAnsi="Times New Roman" w:cs="Times New Roman"/>
          <w:sz w:val="24"/>
          <w:szCs w:val="24"/>
        </w:rPr>
        <w:t>Global Grand Bargain”, Journal of Comm</w:t>
      </w:r>
      <w:r w:rsidRPr="009E59C1" w:rsidR="009E59C1">
        <w:rPr>
          <w:rFonts w:ascii="Times New Roman" w:hAnsi="Times New Roman" w:cs="Times New Roman"/>
          <w:sz w:val="24"/>
          <w:szCs w:val="24"/>
        </w:rPr>
        <w:t xml:space="preserve">on Market Studies, Vol. 48, No. </w:t>
      </w:r>
      <w:r w:rsidRPr="009E59C1">
        <w:rPr>
          <w:rFonts w:ascii="Times New Roman" w:hAnsi="Times New Roman" w:cs="Times New Roman"/>
          <w:sz w:val="24"/>
          <w:szCs w:val="24"/>
        </w:rPr>
        <w:t>3 2010, pp 455-474.</w:t>
      </w:r>
    </w:p>
    <w:p w:rsidR="00FA7672" w:rsidP="009E59C1" w:rsidRDefault="00FA7672">
      <w:pPr>
        <w:jc w:val="both"/>
        <w:rPr>
          <w:rFonts w:ascii="Times New Roman" w:hAnsi="Times New Roman" w:cs="Times New Roman"/>
          <w:sz w:val="24"/>
          <w:szCs w:val="24"/>
        </w:rPr>
      </w:pPr>
    </w:p>
    <w:p w:rsidR="00FA7672" w:rsidP="00FA7672" w:rsidRDefault="00FA7672">
      <w:pPr>
        <w:spacing w:after="0" w:line="240" w:lineRule="auto"/>
        <w:jc w:val="both"/>
        <w:rPr>
          <w:rFonts w:ascii="Times New Roman" w:hAnsi="Times New Roman" w:cs="Times New Roman"/>
          <w:sz w:val="24"/>
          <w:szCs w:val="24"/>
        </w:rPr>
      </w:pPr>
      <w:r w:rsidRPr="00FA7672">
        <w:rPr>
          <w:rFonts w:ascii="Times New Roman" w:hAnsi="Times New Roman" w:cs="Times New Roman"/>
          <w:sz w:val="24"/>
          <w:szCs w:val="24"/>
        </w:rPr>
        <w:t>Dr. Purusottam Bhattacharya</w:t>
      </w:r>
    </w:p>
    <w:p w:rsidR="00FA7672" w:rsidP="00FA7672" w:rsidRDefault="00FA7672">
      <w:pPr>
        <w:spacing w:after="0" w:line="240" w:lineRule="auto"/>
        <w:jc w:val="both"/>
        <w:rPr>
          <w:rFonts w:ascii="Times New Roman" w:hAnsi="Times New Roman" w:cs="Times New Roman"/>
          <w:sz w:val="24"/>
          <w:szCs w:val="24"/>
        </w:rPr>
      </w:pPr>
      <w:r w:rsidRPr="00FA7672">
        <w:rPr>
          <w:rFonts w:ascii="Times New Roman" w:hAnsi="Times New Roman" w:cs="Times New Roman"/>
          <w:sz w:val="24"/>
          <w:szCs w:val="24"/>
        </w:rPr>
        <w:t>Professor of International Relations</w:t>
      </w:r>
    </w:p>
    <w:p w:rsidR="00FA7672" w:rsidP="00FA7672" w:rsidRDefault="00FA7672">
      <w:pPr>
        <w:spacing w:after="0" w:line="240" w:lineRule="auto"/>
        <w:jc w:val="both"/>
        <w:rPr>
          <w:rFonts w:ascii="Times New Roman" w:hAnsi="Times New Roman" w:cs="Times New Roman"/>
          <w:sz w:val="24"/>
          <w:szCs w:val="24"/>
        </w:rPr>
      </w:pPr>
      <w:r w:rsidRPr="00FA7672">
        <w:rPr>
          <w:rFonts w:ascii="Times New Roman" w:hAnsi="Times New Roman" w:cs="Times New Roman"/>
          <w:sz w:val="24"/>
          <w:szCs w:val="24"/>
        </w:rPr>
        <w:t>Jadavpur University,</w:t>
      </w:r>
    </w:p>
    <w:p w:rsidRPr="009E59C1" w:rsidR="00FA7672" w:rsidP="00FA7672" w:rsidRDefault="00FA7672">
      <w:pPr>
        <w:spacing w:after="0" w:line="240" w:lineRule="auto"/>
        <w:jc w:val="both"/>
        <w:rPr>
          <w:rFonts w:ascii="Times New Roman" w:hAnsi="Times New Roman" w:cs="Times New Roman"/>
          <w:sz w:val="24"/>
          <w:szCs w:val="24"/>
        </w:rPr>
      </w:pPr>
      <w:r w:rsidRPr="00FA7672">
        <w:rPr>
          <w:rFonts w:ascii="Times New Roman" w:hAnsi="Times New Roman" w:cs="Times New Roman"/>
          <w:sz w:val="24"/>
          <w:szCs w:val="24"/>
        </w:rPr>
        <w:t>Kolkata, India</w:t>
      </w:r>
    </w:p>
    <w:sectPr w:rsidRPr="009E59C1" w:rsidR="00FA7672" w:rsidSect="000621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428AB"/>
    <w:rsid w:val="00062134"/>
    <w:rsid w:val="008F3859"/>
    <w:rsid w:val="009428AB"/>
    <w:rsid w:val="009E59C1"/>
    <w:rsid w:val="00FA7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13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IR</Company>
  <LinksUpToDate>false</LinksUpToDate>
  <CharactersWithSpaces>16845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Union Foreign Policy in the Eyes of India</dc:title>
  <dc:subject>
  </dc:subject>
  <dc:creator>Dr Purusattam</dc:creator>
  <cp:keywords>
  </cp:keywords>
  <dc:description>
  </dc:description>
  <cp:lastModifiedBy>Data Importer</cp:lastModifiedBy>
  <cp:revision>3</cp:revision>
  <dcterms:created xsi:type="dcterms:W3CDTF">2012-05-24T08:22:00Z</dcterms:created>
  <dcterms:modified xsi:type="dcterms:W3CDTF">2025-06-09T10:10:29Z</dcterms:modified>
</cp:coreProperties>
</file>