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D350" w14:textId="0388A273" w:rsidR="00DF68F9" w:rsidRPr="00374EC4" w:rsidRDefault="00695C4B">
      <w:pPr>
        <w:rPr>
          <w:rFonts w:ascii="Roboto" w:hAnsi="Roboto"/>
          <w:color w:val="000000"/>
        </w:rPr>
      </w:pPr>
      <w:r w:rsidRPr="005E6B1E">
        <w:rPr>
          <w:rFonts w:ascii="Roboto" w:hAnsi="Roboto" w:cs="Calibri"/>
          <w:noProof/>
          <w:color w:val="FF0000"/>
          <w:sz w:val="44"/>
          <w:szCs w:val="44"/>
          <w:lang w:val="en-GB"/>
        </w:rPr>
        <w:drawing>
          <wp:anchor distT="0" distB="0" distL="114300" distR="114300" simplePos="0" relativeHeight="251659264" behindDoc="1" locked="0" layoutInCell="1" allowOverlap="1" wp14:anchorId="2BCCB879" wp14:editId="047532F8">
            <wp:simplePos x="0" y="0"/>
            <wp:positionH relativeFrom="margin">
              <wp:align>left</wp:align>
            </wp:positionH>
            <wp:positionV relativeFrom="topMargin">
              <wp:posOffset>727710</wp:posOffset>
            </wp:positionV>
            <wp:extent cx="1806575" cy="403860"/>
            <wp:effectExtent l="0" t="0" r="3175" b="0"/>
            <wp:wrapTight wrapText="bothSides">
              <wp:wrapPolygon edited="0">
                <wp:start x="0" y="0"/>
                <wp:lineTo x="0" y="20377"/>
                <wp:lineTo x="21410" y="20377"/>
                <wp:lineTo x="21410" y="0"/>
                <wp:lineTo x="0" y="0"/>
              </wp:wrapPolygon>
            </wp:wrapTight>
            <wp:docPr id="9" name="Picture 9" descr="LSE Alumni - Joseph Rowntree Foundation and LSE partnership 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SE Alumni - Joseph Rowntree Foundation and LSE partnership t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D4568B" w14:textId="77777777" w:rsidR="00695C4B" w:rsidRDefault="00695C4B" w:rsidP="009A6040">
      <w:pPr>
        <w:jc w:val="center"/>
        <w:rPr>
          <w:rFonts w:ascii="Roboto" w:hAnsi="Roboto"/>
          <w:b/>
          <w:bCs/>
          <w:color w:val="000000"/>
        </w:rPr>
      </w:pPr>
    </w:p>
    <w:p w14:paraId="5C264A85" w14:textId="77777777" w:rsidR="00695C4B" w:rsidRDefault="00695C4B" w:rsidP="009A6040">
      <w:pPr>
        <w:jc w:val="center"/>
        <w:rPr>
          <w:rFonts w:ascii="Roboto" w:hAnsi="Roboto"/>
          <w:b/>
          <w:bCs/>
          <w:color w:val="000000"/>
        </w:rPr>
      </w:pPr>
    </w:p>
    <w:p w14:paraId="25496554" w14:textId="4405B40C" w:rsidR="00DF68F9" w:rsidRPr="00374EC4" w:rsidRDefault="00901924" w:rsidP="009A6040">
      <w:pPr>
        <w:jc w:val="center"/>
        <w:rPr>
          <w:rFonts w:ascii="Roboto" w:hAnsi="Roboto"/>
          <w:b/>
          <w:bCs/>
          <w:color w:val="000000"/>
        </w:rPr>
      </w:pPr>
      <w:r w:rsidRPr="00374EC4">
        <w:rPr>
          <w:rFonts w:ascii="Roboto" w:hAnsi="Roboto"/>
          <w:b/>
          <w:bCs/>
          <w:color w:val="000000"/>
        </w:rPr>
        <w:t xml:space="preserve">Call for </w:t>
      </w:r>
      <w:r w:rsidR="009A6040" w:rsidRPr="00374EC4">
        <w:rPr>
          <w:rFonts w:ascii="Roboto" w:hAnsi="Roboto"/>
          <w:b/>
          <w:bCs/>
          <w:color w:val="000000"/>
        </w:rPr>
        <w:t>P</w:t>
      </w:r>
      <w:r w:rsidRPr="00374EC4">
        <w:rPr>
          <w:rFonts w:ascii="Roboto" w:hAnsi="Roboto"/>
          <w:b/>
          <w:bCs/>
          <w:color w:val="000000"/>
        </w:rPr>
        <w:t>aper</w:t>
      </w:r>
      <w:r w:rsidR="009A6040" w:rsidRPr="00374EC4">
        <w:rPr>
          <w:rFonts w:ascii="Roboto" w:hAnsi="Roboto"/>
          <w:b/>
          <w:bCs/>
          <w:color w:val="000000"/>
        </w:rPr>
        <w:t>s</w:t>
      </w:r>
    </w:p>
    <w:p w14:paraId="19767D49" w14:textId="71B11A41" w:rsidR="009A6040" w:rsidRPr="00374EC4" w:rsidRDefault="009A6040" w:rsidP="009A6040">
      <w:pPr>
        <w:jc w:val="center"/>
        <w:rPr>
          <w:rFonts w:ascii="Roboto" w:hAnsi="Roboto"/>
          <w:b/>
          <w:bCs/>
          <w:color w:val="000000"/>
        </w:rPr>
      </w:pPr>
    </w:p>
    <w:p w14:paraId="38F5D616" w14:textId="33628433" w:rsidR="009A6040" w:rsidRPr="00374EC4" w:rsidRDefault="009A6040" w:rsidP="009A6040">
      <w:pPr>
        <w:spacing w:line="276" w:lineRule="auto"/>
        <w:jc w:val="center"/>
        <w:rPr>
          <w:rFonts w:ascii="Roboto" w:eastAsia="Helvetica" w:hAnsi="Roboto" w:cs="Helvetica"/>
          <w:b/>
          <w:bCs/>
          <w:color w:val="000000"/>
        </w:rPr>
      </w:pPr>
      <w:r w:rsidRPr="00374EC4">
        <w:rPr>
          <w:rFonts w:ascii="Roboto" w:eastAsia="Helvetica" w:hAnsi="Roboto" w:cs="Helvetica"/>
          <w:b/>
          <w:bCs/>
          <w:color w:val="000000"/>
        </w:rPr>
        <w:t>Opportunity and Mobility Workshop</w:t>
      </w:r>
    </w:p>
    <w:p w14:paraId="3C603AD0" w14:textId="383AD7FA" w:rsidR="009A6040" w:rsidRPr="00374EC4" w:rsidRDefault="009A6040" w:rsidP="009A6040">
      <w:pPr>
        <w:spacing w:line="276" w:lineRule="auto"/>
        <w:jc w:val="center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>London School of Economics, 24 April 2023.</w:t>
      </w:r>
    </w:p>
    <w:p w14:paraId="32492D6B" w14:textId="77777777" w:rsidR="009A6040" w:rsidRPr="00374EC4" w:rsidRDefault="009A6040" w:rsidP="009A6040">
      <w:pPr>
        <w:jc w:val="center"/>
        <w:rPr>
          <w:rFonts w:ascii="Roboto" w:hAnsi="Roboto"/>
          <w:b/>
          <w:bCs/>
          <w:color w:val="000000"/>
        </w:rPr>
      </w:pPr>
    </w:p>
    <w:p w14:paraId="0BC10303" w14:textId="42EB7C83" w:rsidR="00DF68F9" w:rsidRPr="00374EC4" w:rsidRDefault="00DF68F9">
      <w:pPr>
        <w:rPr>
          <w:rFonts w:ascii="Roboto" w:hAnsi="Roboto"/>
          <w:color w:val="000000"/>
        </w:rPr>
      </w:pPr>
    </w:p>
    <w:p w14:paraId="5F149344" w14:textId="77777777" w:rsidR="000226E7" w:rsidRPr="00374EC4" w:rsidRDefault="000226E7" w:rsidP="000226E7">
      <w:pPr>
        <w:jc w:val="both"/>
        <w:rPr>
          <w:rFonts w:ascii="Roboto" w:hAnsi="Roboto"/>
          <w:color w:val="000000"/>
        </w:rPr>
      </w:pPr>
    </w:p>
    <w:p w14:paraId="069D461C" w14:textId="7BAD8EDD" w:rsidR="00DF68F9" w:rsidRPr="00374EC4" w:rsidRDefault="00901924" w:rsidP="000226E7">
      <w:pPr>
        <w:jc w:val="both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 xml:space="preserve">The International Inequalities Institute (III) invites scholars working </w:t>
      </w:r>
      <w:r w:rsidR="00D55E0F" w:rsidRPr="00374EC4">
        <w:rPr>
          <w:rFonts w:ascii="Roboto" w:eastAsia="Helvetica" w:hAnsi="Roboto" w:cs="Helvetica"/>
          <w:color w:val="000000"/>
        </w:rPr>
        <w:t>on</w:t>
      </w:r>
      <w:r w:rsidRPr="00374EC4">
        <w:rPr>
          <w:rFonts w:ascii="Roboto" w:eastAsia="Helvetica" w:hAnsi="Roboto" w:cs="Helvetica"/>
          <w:color w:val="000000"/>
        </w:rPr>
        <w:t xml:space="preserve"> inequality of opportunity and</w:t>
      </w:r>
      <w:r w:rsidR="00D55E0F" w:rsidRPr="00374EC4">
        <w:rPr>
          <w:rFonts w:ascii="Roboto" w:eastAsia="Helvetica" w:hAnsi="Roboto" w:cs="Helvetica"/>
          <w:color w:val="000000"/>
        </w:rPr>
        <w:t>/or</w:t>
      </w:r>
      <w:r w:rsidRPr="00374EC4">
        <w:rPr>
          <w:rFonts w:ascii="Roboto" w:eastAsia="Helvetica" w:hAnsi="Roboto" w:cs="Helvetica"/>
          <w:color w:val="000000"/>
        </w:rPr>
        <w:t xml:space="preserve"> intergenerational </w:t>
      </w:r>
      <w:r w:rsidR="009A6040" w:rsidRPr="00374EC4">
        <w:rPr>
          <w:rFonts w:ascii="Roboto" w:eastAsia="Helvetica" w:hAnsi="Roboto" w:cs="Helvetica"/>
          <w:color w:val="000000"/>
        </w:rPr>
        <w:t>mobility</w:t>
      </w:r>
      <w:r w:rsidRPr="00374EC4">
        <w:rPr>
          <w:rFonts w:ascii="Roboto" w:eastAsia="Helvetica" w:hAnsi="Roboto" w:cs="Helvetica"/>
          <w:color w:val="000000"/>
        </w:rPr>
        <w:t xml:space="preserve"> to </w:t>
      </w:r>
      <w:r w:rsidR="0042405A" w:rsidRPr="00374EC4">
        <w:rPr>
          <w:rFonts w:ascii="Roboto" w:eastAsia="Helvetica" w:hAnsi="Roboto" w:cs="Helvetica"/>
          <w:color w:val="000000"/>
        </w:rPr>
        <w:t>an</w:t>
      </w:r>
      <w:r w:rsidRPr="00374EC4">
        <w:rPr>
          <w:rFonts w:ascii="Roboto" w:eastAsia="Helvetica" w:hAnsi="Roboto" w:cs="Helvetica"/>
          <w:color w:val="000000"/>
        </w:rPr>
        <w:t xml:space="preserve"> Opportunity and Mobility Workshop</w:t>
      </w:r>
      <w:r w:rsidR="00D55E0F" w:rsidRPr="00374EC4">
        <w:rPr>
          <w:rFonts w:ascii="Roboto" w:eastAsia="Helvetica" w:hAnsi="Roboto" w:cs="Helvetica"/>
          <w:color w:val="000000"/>
        </w:rPr>
        <w:t xml:space="preserve"> to be held at the</w:t>
      </w:r>
      <w:r w:rsidRPr="00374EC4">
        <w:rPr>
          <w:rFonts w:ascii="Roboto" w:eastAsia="Helvetica" w:hAnsi="Roboto" w:cs="Helvetica"/>
          <w:color w:val="000000"/>
        </w:rPr>
        <w:t xml:space="preserve"> London School of Economics</w:t>
      </w:r>
      <w:r w:rsidR="00D55E0F" w:rsidRPr="00374EC4">
        <w:rPr>
          <w:rFonts w:ascii="Roboto" w:eastAsia="Helvetica" w:hAnsi="Roboto" w:cs="Helvetica"/>
          <w:color w:val="000000"/>
        </w:rPr>
        <w:t xml:space="preserve"> on 24 </w:t>
      </w:r>
      <w:r w:rsidRPr="00374EC4">
        <w:rPr>
          <w:rFonts w:ascii="Roboto" w:eastAsia="Helvetica" w:hAnsi="Roboto" w:cs="Helvetica"/>
          <w:color w:val="000000"/>
        </w:rPr>
        <w:t>April</w:t>
      </w:r>
      <w:r w:rsidR="00D55E0F" w:rsidRPr="00374EC4">
        <w:rPr>
          <w:rFonts w:ascii="Roboto" w:eastAsia="Helvetica" w:hAnsi="Roboto" w:cs="Helvetica"/>
          <w:color w:val="000000"/>
        </w:rPr>
        <w:t xml:space="preserve"> </w:t>
      </w:r>
      <w:r w:rsidRPr="00374EC4">
        <w:rPr>
          <w:rFonts w:ascii="Roboto" w:eastAsia="Helvetica" w:hAnsi="Roboto" w:cs="Helvetica"/>
          <w:color w:val="000000"/>
        </w:rPr>
        <w:t xml:space="preserve">2023. </w:t>
      </w:r>
      <w:r w:rsidRPr="00374EC4">
        <w:rPr>
          <w:rFonts w:ascii="Roboto" w:eastAsia="Helvetica" w:hAnsi="Roboto" w:cs="Helvetica"/>
          <w:color w:val="000000"/>
        </w:rPr>
        <w:tab/>
      </w:r>
    </w:p>
    <w:p w14:paraId="5A97669A" w14:textId="77777777" w:rsidR="00DF68F9" w:rsidRPr="00374EC4" w:rsidRDefault="00DF68F9" w:rsidP="000226E7">
      <w:pPr>
        <w:jc w:val="both"/>
        <w:rPr>
          <w:rFonts w:ascii="Roboto" w:eastAsia="Helvetica" w:hAnsi="Roboto" w:cs="Helvetica"/>
          <w:color w:val="000000"/>
        </w:rPr>
      </w:pPr>
    </w:p>
    <w:p w14:paraId="39DD5534" w14:textId="77777777" w:rsidR="00595D54" w:rsidRPr="00374EC4" w:rsidRDefault="00595D54" w:rsidP="000226E7">
      <w:pPr>
        <w:jc w:val="both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>R</w:t>
      </w:r>
      <w:r w:rsidR="00D55E0F" w:rsidRPr="00374EC4">
        <w:rPr>
          <w:rFonts w:ascii="Roboto" w:eastAsia="Helvetica" w:hAnsi="Roboto" w:cs="Helvetica"/>
          <w:color w:val="000000"/>
        </w:rPr>
        <w:t>esearchers from any disciplinary background</w:t>
      </w:r>
      <w:r w:rsidRPr="00374EC4">
        <w:rPr>
          <w:rFonts w:ascii="Roboto" w:eastAsia="Helvetica" w:hAnsi="Roboto" w:cs="Helvetica"/>
          <w:color w:val="000000"/>
        </w:rPr>
        <w:t xml:space="preserve"> are welcome to submit full research papers related to the following topics:</w:t>
      </w:r>
    </w:p>
    <w:p w14:paraId="411964AB" w14:textId="77777777" w:rsidR="00595D54" w:rsidRPr="00374EC4" w:rsidRDefault="00595D54" w:rsidP="000226E7">
      <w:pPr>
        <w:jc w:val="both"/>
        <w:rPr>
          <w:rFonts w:ascii="Roboto" w:eastAsia="Helvetica" w:hAnsi="Roboto" w:cs="Helvetica"/>
          <w:color w:val="000000"/>
        </w:rPr>
      </w:pPr>
    </w:p>
    <w:p w14:paraId="279FD420" w14:textId="2BF19F16" w:rsidR="00595D54" w:rsidRPr="00374EC4" w:rsidRDefault="00595D54" w:rsidP="000226E7">
      <w:pPr>
        <w:pStyle w:val="ListParagraph"/>
        <w:numPr>
          <w:ilvl w:val="0"/>
          <w:numId w:val="1"/>
        </w:numPr>
        <w:jc w:val="both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>Intergenerational mobility</w:t>
      </w:r>
    </w:p>
    <w:p w14:paraId="6F70D413" w14:textId="5DCF0827" w:rsidR="00595D54" w:rsidRPr="00374EC4" w:rsidRDefault="00595D54" w:rsidP="000226E7">
      <w:pPr>
        <w:pStyle w:val="ListParagraph"/>
        <w:numPr>
          <w:ilvl w:val="0"/>
          <w:numId w:val="1"/>
        </w:numPr>
        <w:jc w:val="both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>Social mobility</w:t>
      </w:r>
    </w:p>
    <w:p w14:paraId="6A78BA4C" w14:textId="71EE4DCB" w:rsidR="00595D54" w:rsidRPr="00374EC4" w:rsidRDefault="00595D54" w:rsidP="000226E7">
      <w:pPr>
        <w:pStyle w:val="ListParagraph"/>
        <w:numPr>
          <w:ilvl w:val="0"/>
          <w:numId w:val="1"/>
        </w:numPr>
        <w:jc w:val="both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>Inequality of opportunity</w:t>
      </w:r>
    </w:p>
    <w:p w14:paraId="5E2B525D" w14:textId="6C34E27A" w:rsidR="00595D54" w:rsidRPr="00374EC4" w:rsidRDefault="00595D54" w:rsidP="000226E7">
      <w:pPr>
        <w:pStyle w:val="ListParagraph"/>
        <w:numPr>
          <w:ilvl w:val="0"/>
          <w:numId w:val="1"/>
        </w:numPr>
        <w:jc w:val="both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>Intergenerational transmission of inequality</w:t>
      </w:r>
    </w:p>
    <w:p w14:paraId="43E15363" w14:textId="5310CACD" w:rsidR="00595D54" w:rsidRPr="00374EC4" w:rsidRDefault="00595D54" w:rsidP="000226E7">
      <w:pPr>
        <w:pStyle w:val="ListParagraph"/>
        <w:numPr>
          <w:ilvl w:val="0"/>
          <w:numId w:val="1"/>
        </w:numPr>
        <w:jc w:val="both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>Inequality persistence</w:t>
      </w:r>
    </w:p>
    <w:p w14:paraId="53D6B0A1" w14:textId="77777777" w:rsidR="00595D54" w:rsidRPr="00374EC4" w:rsidRDefault="00595D54" w:rsidP="000226E7">
      <w:pPr>
        <w:jc w:val="both"/>
        <w:rPr>
          <w:rFonts w:ascii="Roboto" w:eastAsia="Helvetica" w:hAnsi="Roboto" w:cs="Helvetica"/>
          <w:color w:val="000000"/>
        </w:rPr>
      </w:pPr>
    </w:p>
    <w:p w14:paraId="7D481841" w14:textId="4B39A9D9" w:rsidR="00DF68F9" w:rsidRPr="00374EC4" w:rsidRDefault="00595D54" w:rsidP="000226E7">
      <w:pPr>
        <w:jc w:val="both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>The o</w:t>
      </w:r>
      <w:r w:rsidR="00901924" w:rsidRPr="00374EC4">
        <w:rPr>
          <w:rFonts w:ascii="Roboto" w:eastAsia="Helvetica" w:hAnsi="Roboto" w:cs="Helvetica"/>
          <w:color w:val="000000"/>
        </w:rPr>
        <w:t xml:space="preserve">rganizers </w:t>
      </w:r>
      <w:r w:rsidRPr="00374EC4">
        <w:rPr>
          <w:rFonts w:ascii="Roboto" w:eastAsia="Helvetica" w:hAnsi="Roboto" w:cs="Helvetica"/>
          <w:color w:val="000000"/>
        </w:rPr>
        <w:t xml:space="preserve">would </w:t>
      </w:r>
      <w:r w:rsidR="00AD71F0">
        <w:rPr>
          <w:rFonts w:ascii="Roboto" w:eastAsia="Helvetica" w:hAnsi="Roboto" w:cs="Helvetica"/>
          <w:color w:val="000000"/>
        </w:rPr>
        <w:t>e</w:t>
      </w:r>
      <w:r w:rsidRPr="00374EC4">
        <w:rPr>
          <w:rFonts w:ascii="Roboto" w:eastAsia="Helvetica" w:hAnsi="Roboto" w:cs="Helvetica"/>
          <w:color w:val="000000"/>
        </w:rPr>
        <w:t>specially (but not exclusively) welcome</w:t>
      </w:r>
      <w:r w:rsidR="00901924" w:rsidRPr="00374EC4">
        <w:rPr>
          <w:rFonts w:ascii="Roboto" w:eastAsia="Helvetica" w:hAnsi="Roboto" w:cs="Helvetica"/>
          <w:color w:val="000000"/>
        </w:rPr>
        <w:t xml:space="preserve"> papers </w:t>
      </w:r>
      <w:r w:rsidRPr="00374EC4">
        <w:rPr>
          <w:rFonts w:ascii="Roboto" w:eastAsia="Helvetica" w:hAnsi="Roboto" w:cs="Helvetica"/>
          <w:color w:val="000000"/>
        </w:rPr>
        <w:t>using</w:t>
      </w:r>
      <w:r w:rsidR="00901924" w:rsidRPr="00374EC4">
        <w:rPr>
          <w:rFonts w:ascii="Roboto" w:eastAsia="Helvetica" w:hAnsi="Roboto" w:cs="Helvetica"/>
          <w:color w:val="000000"/>
        </w:rPr>
        <w:t xml:space="preserve"> innovative empirical approaches and unconventional data sources</w:t>
      </w:r>
      <w:r w:rsidRPr="00374EC4">
        <w:rPr>
          <w:rFonts w:ascii="Roboto" w:eastAsia="Helvetica" w:hAnsi="Roboto" w:cs="Helvetica"/>
          <w:color w:val="000000"/>
        </w:rPr>
        <w:t xml:space="preserve"> to shed new light on these issues.</w:t>
      </w:r>
    </w:p>
    <w:p w14:paraId="50B8D14B" w14:textId="77777777" w:rsidR="00DF68F9" w:rsidRPr="00374EC4" w:rsidRDefault="00DF68F9" w:rsidP="000226E7">
      <w:pPr>
        <w:jc w:val="both"/>
        <w:rPr>
          <w:rFonts w:ascii="Roboto" w:eastAsia="Helvetica" w:hAnsi="Roboto" w:cs="Helvetica"/>
          <w:color w:val="000000"/>
        </w:rPr>
      </w:pPr>
    </w:p>
    <w:p w14:paraId="475340CC" w14:textId="23EDFD4F" w:rsidR="00DF68F9" w:rsidRPr="00374EC4" w:rsidRDefault="00901924" w:rsidP="000226E7">
      <w:pPr>
        <w:jc w:val="both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b/>
          <w:bCs/>
          <w:color w:val="000000"/>
        </w:rPr>
        <w:t xml:space="preserve">Full papers </w:t>
      </w:r>
      <w:r w:rsidR="00595D54" w:rsidRPr="00374EC4">
        <w:rPr>
          <w:rFonts w:ascii="Roboto" w:eastAsia="Helvetica" w:hAnsi="Roboto" w:cs="Helvetica"/>
          <w:b/>
          <w:bCs/>
          <w:color w:val="000000"/>
        </w:rPr>
        <w:t xml:space="preserve">in pdf format </w:t>
      </w:r>
      <w:r w:rsidRPr="00374EC4">
        <w:rPr>
          <w:rFonts w:ascii="Roboto" w:eastAsia="Helvetica" w:hAnsi="Roboto" w:cs="Helvetica"/>
          <w:b/>
          <w:bCs/>
          <w:color w:val="000000"/>
        </w:rPr>
        <w:t>may be sent to iii.om@lse.ac.uk by</w:t>
      </w:r>
      <w:r w:rsidR="00C34487" w:rsidRPr="00374EC4">
        <w:rPr>
          <w:rFonts w:ascii="Roboto" w:eastAsia="Helvetica" w:hAnsi="Roboto" w:cs="Helvetica"/>
          <w:b/>
          <w:bCs/>
          <w:color w:val="000000"/>
        </w:rPr>
        <w:t xml:space="preserve"> </w:t>
      </w:r>
      <w:r w:rsidR="00F41957" w:rsidRPr="00374EC4">
        <w:rPr>
          <w:rFonts w:ascii="Roboto" w:eastAsia="Helvetica" w:hAnsi="Roboto" w:cs="Helvetica"/>
          <w:b/>
          <w:bCs/>
          <w:color w:val="000000"/>
        </w:rPr>
        <w:t>Octo</w:t>
      </w:r>
      <w:r w:rsidRPr="00374EC4">
        <w:rPr>
          <w:rFonts w:ascii="Roboto" w:eastAsia="Helvetica" w:hAnsi="Roboto" w:cs="Helvetica"/>
          <w:b/>
          <w:bCs/>
          <w:color w:val="000000"/>
        </w:rPr>
        <w:t xml:space="preserve">ber </w:t>
      </w:r>
      <w:r w:rsidR="00F41957" w:rsidRPr="00374EC4">
        <w:rPr>
          <w:rFonts w:ascii="Roboto" w:eastAsia="Helvetica" w:hAnsi="Roboto" w:cs="Helvetica"/>
          <w:b/>
          <w:bCs/>
          <w:color w:val="000000"/>
        </w:rPr>
        <w:t>30th</w:t>
      </w:r>
      <w:r w:rsidRPr="00374EC4">
        <w:rPr>
          <w:rFonts w:ascii="Roboto" w:eastAsia="Helvetica" w:hAnsi="Roboto" w:cs="Helvetica"/>
          <w:color w:val="000000"/>
        </w:rPr>
        <w:t xml:space="preserve">. </w:t>
      </w:r>
      <w:r w:rsidR="00F41957" w:rsidRPr="00374EC4">
        <w:rPr>
          <w:rFonts w:ascii="Roboto" w:eastAsia="Helvetica" w:hAnsi="Roboto" w:cs="Helvetica"/>
          <w:color w:val="000000"/>
        </w:rPr>
        <w:t xml:space="preserve">The one-day workshop will consist of a keynote address and a small number of presentations, with plenty of time for discussion. </w:t>
      </w:r>
    </w:p>
    <w:p w14:paraId="5FE99AF0" w14:textId="24E23F69" w:rsidR="00DF68F9" w:rsidRPr="00374EC4" w:rsidRDefault="00DF68F9" w:rsidP="000226E7">
      <w:pPr>
        <w:jc w:val="both"/>
        <w:rPr>
          <w:rFonts w:ascii="Roboto" w:eastAsia="Helvetica" w:hAnsi="Roboto" w:cs="Helvetica"/>
          <w:color w:val="000000"/>
        </w:rPr>
      </w:pPr>
    </w:p>
    <w:p w14:paraId="16A757A5" w14:textId="17DA0084" w:rsidR="00F41957" w:rsidRPr="00374EC4" w:rsidRDefault="00F41957" w:rsidP="000226E7">
      <w:pPr>
        <w:jc w:val="both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 xml:space="preserve">While coffee breaks, lunch and a conference dinner will be provided, we are unfortunately </w:t>
      </w:r>
      <w:r w:rsidR="005F7756" w:rsidRPr="00374EC4">
        <w:rPr>
          <w:rFonts w:ascii="Roboto" w:eastAsia="Helvetica" w:hAnsi="Roboto" w:cs="Helvetica"/>
          <w:color w:val="000000"/>
        </w:rPr>
        <w:t>un</w:t>
      </w:r>
      <w:r w:rsidRPr="00374EC4">
        <w:rPr>
          <w:rFonts w:ascii="Roboto" w:eastAsia="Helvetica" w:hAnsi="Roboto" w:cs="Helvetica"/>
          <w:color w:val="000000"/>
        </w:rPr>
        <w:t xml:space="preserve">able to contribute to the costs of participant travel or accommodation. </w:t>
      </w:r>
    </w:p>
    <w:p w14:paraId="74B15151" w14:textId="77777777" w:rsidR="00DF68F9" w:rsidRPr="00374EC4" w:rsidRDefault="00DF68F9" w:rsidP="000226E7">
      <w:pPr>
        <w:jc w:val="both"/>
        <w:rPr>
          <w:rFonts w:ascii="Roboto" w:eastAsia="Helvetica" w:hAnsi="Roboto" w:cs="Helvetica"/>
          <w:color w:val="000000"/>
        </w:rPr>
      </w:pPr>
    </w:p>
    <w:p w14:paraId="51897C52" w14:textId="77777777" w:rsidR="00DF68F9" w:rsidRPr="00374EC4" w:rsidRDefault="00DF68F9" w:rsidP="000226E7">
      <w:pPr>
        <w:jc w:val="both"/>
        <w:rPr>
          <w:rFonts w:ascii="Roboto" w:eastAsia="Helvetica" w:hAnsi="Roboto" w:cs="Helvetica"/>
          <w:color w:val="000000"/>
        </w:rPr>
      </w:pPr>
    </w:p>
    <w:p w14:paraId="22734536" w14:textId="1BCE88FC" w:rsidR="00DF68F9" w:rsidRPr="00374EC4" w:rsidRDefault="00901924" w:rsidP="00695C4B">
      <w:pPr>
        <w:jc w:val="center"/>
        <w:rPr>
          <w:rFonts w:ascii="Roboto" w:eastAsia="Helvetica" w:hAnsi="Roboto" w:cs="Helvetica"/>
          <w:color w:val="000000"/>
        </w:rPr>
      </w:pPr>
      <w:r w:rsidRPr="00374EC4">
        <w:rPr>
          <w:rFonts w:ascii="Roboto" w:eastAsia="Helvetica" w:hAnsi="Roboto" w:cs="Helvetica"/>
          <w:color w:val="000000"/>
        </w:rPr>
        <w:t>Keynote speaker</w:t>
      </w:r>
      <w:r w:rsidR="00F41957" w:rsidRPr="00374EC4">
        <w:rPr>
          <w:rFonts w:ascii="Roboto" w:eastAsia="Helvetica" w:hAnsi="Roboto" w:cs="Helvetica"/>
          <w:color w:val="000000"/>
        </w:rPr>
        <w:t>:</w:t>
      </w:r>
      <w:r w:rsidR="000226E7" w:rsidRPr="00374EC4">
        <w:rPr>
          <w:rFonts w:ascii="Roboto" w:eastAsia="Helvetica" w:hAnsi="Roboto" w:cs="Helvetica"/>
          <w:color w:val="000000"/>
        </w:rPr>
        <w:t xml:space="preserve"> Prof. Stephen Machin (LSE)</w:t>
      </w:r>
    </w:p>
    <w:p w14:paraId="47AAC6C3" w14:textId="1E78DC2C" w:rsidR="00DF68F9" w:rsidRPr="00374EC4" w:rsidRDefault="00695C4B" w:rsidP="00695C4B">
      <w:pPr>
        <w:jc w:val="center"/>
        <w:rPr>
          <w:rFonts w:ascii="Roboto" w:eastAsia="Helvetica" w:hAnsi="Roboto" w:cs="Helvetica"/>
          <w:color w:val="000000"/>
        </w:rPr>
      </w:pPr>
      <w:r>
        <w:rPr>
          <w:noProof/>
        </w:rPr>
        <w:drawing>
          <wp:inline distT="0" distB="0" distL="0" distR="0" wp14:anchorId="1B90395F" wp14:editId="30F7AD9F">
            <wp:extent cx="1577340" cy="1577340"/>
            <wp:effectExtent l="0" t="0" r="3810" b="3810"/>
            <wp:docPr id="2" name="Picture 2" descr="Stephen Mach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phen Mach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12E2" w14:textId="77777777" w:rsidR="00DF68F9" w:rsidRPr="00374EC4" w:rsidRDefault="00DF68F9" w:rsidP="00695C4B">
      <w:pPr>
        <w:jc w:val="center"/>
        <w:rPr>
          <w:rFonts w:ascii="Roboto" w:eastAsia="Helvetica" w:hAnsi="Roboto" w:cs="Helvetica"/>
          <w:color w:val="000000"/>
        </w:rPr>
      </w:pPr>
    </w:p>
    <w:p w14:paraId="4E196575" w14:textId="2761D55C" w:rsidR="00DF68F9" w:rsidRPr="00695C4B" w:rsidRDefault="00901924" w:rsidP="00695C4B">
      <w:pPr>
        <w:jc w:val="center"/>
        <w:rPr>
          <w:rFonts w:ascii="Roboto" w:eastAsia="Helvetica" w:hAnsi="Roboto" w:cs="Helvetica"/>
          <w:color w:val="000000"/>
        </w:rPr>
      </w:pPr>
      <w:r w:rsidRPr="00695C4B">
        <w:rPr>
          <w:rFonts w:ascii="Roboto" w:eastAsia="Helvetica" w:hAnsi="Roboto" w:cs="Helvetica"/>
          <w:color w:val="000000"/>
        </w:rPr>
        <w:t xml:space="preserve">Deadline for submissions: </w:t>
      </w:r>
      <w:r w:rsidR="0042405A" w:rsidRPr="00695C4B">
        <w:rPr>
          <w:rFonts w:ascii="Roboto" w:eastAsia="Helvetica" w:hAnsi="Roboto" w:cs="Helvetica"/>
          <w:color w:val="000000"/>
        </w:rPr>
        <w:t>30 October</w:t>
      </w:r>
      <w:r w:rsidRPr="00695C4B">
        <w:rPr>
          <w:rFonts w:ascii="Roboto" w:eastAsia="Helvetica" w:hAnsi="Roboto" w:cs="Helvetica"/>
          <w:color w:val="000000"/>
        </w:rPr>
        <w:t xml:space="preserve"> 2022.</w:t>
      </w:r>
    </w:p>
    <w:p w14:paraId="3F560EFF" w14:textId="2A85EC78" w:rsidR="00DF68F9" w:rsidRPr="00695C4B" w:rsidRDefault="00901924" w:rsidP="00695C4B">
      <w:pPr>
        <w:jc w:val="center"/>
        <w:rPr>
          <w:rFonts w:ascii="Roboto" w:eastAsia="Helvetica" w:hAnsi="Roboto" w:cs="Helvetica"/>
          <w:color w:val="000000"/>
        </w:rPr>
      </w:pPr>
      <w:r w:rsidRPr="00695C4B">
        <w:rPr>
          <w:rFonts w:ascii="Roboto" w:eastAsia="Helvetica" w:hAnsi="Roboto" w:cs="Helvetica"/>
          <w:color w:val="000000"/>
        </w:rPr>
        <w:t>Decision on acceptance:</w:t>
      </w:r>
      <w:r w:rsidR="0042405A" w:rsidRPr="00695C4B">
        <w:rPr>
          <w:rFonts w:ascii="Roboto" w:eastAsia="Helvetica" w:hAnsi="Roboto" w:cs="Helvetica"/>
          <w:color w:val="000000"/>
        </w:rPr>
        <w:t xml:space="preserve"> 30 November </w:t>
      </w:r>
      <w:r w:rsidRPr="00695C4B">
        <w:rPr>
          <w:rFonts w:ascii="Roboto" w:eastAsia="Helvetica" w:hAnsi="Roboto" w:cs="Helvetica"/>
          <w:color w:val="000000"/>
        </w:rPr>
        <w:t>2022.</w:t>
      </w:r>
    </w:p>
    <w:p w14:paraId="638A3024" w14:textId="77777777" w:rsidR="00DF68F9" w:rsidRPr="00374EC4" w:rsidRDefault="00DF68F9" w:rsidP="00695C4B">
      <w:pPr>
        <w:jc w:val="center"/>
        <w:rPr>
          <w:rFonts w:ascii="Roboto" w:eastAsia="Helvetica" w:hAnsi="Roboto" w:cs="Helvetica"/>
          <w:color w:val="000000"/>
        </w:rPr>
      </w:pPr>
    </w:p>
    <w:p w14:paraId="2436308F" w14:textId="1DF3F87B" w:rsidR="00DF68F9" w:rsidRPr="00374EC4" w:rsidRDefault="00901924" w:rsidP="00695C4B">
      <w:pPr>
        <w:jc w:val="center"/>
        <w:rPr>
          <w:rFonts w:ascii="Roboto" w:eastAsia="Helvetica" w:hAnsi="Roboto" w:cs="Helvetica"/>
          <w:color w:val="000000"/>
          <w:lang w:val="pt-BR"/>
        </w:rPr>
      </w:pPr>
      <w:r w:rsidRPr="00374EC4">
        <w:rPr>
          <w:rFonts w:ascii="Roboto" w:eastAsia="Helvetica" w:hAnsi="Roboto" w:cs="Helvetica"/>
          <w:color w:val="000000"/>
          <w:lang w:val="pt-BR"/>
        </w:rPr>
        <w:t xml:space="preserve">Academic Committee: Paolo Brunori, Nancy Daza Baez, Francisco Ferreira, </w:t>
      </w:r>
      <w:r w:rsidR="0042405A" w:rsidRPr="00374EC4">
        <w:rPr>
          <w:rFonts w:ascii="Roboto" w:eastAsia="Helvetica" w:hAnsi="Roboto" w:cs="Helvetica"/>
          <w:color w:val="000000"/>
          <w:lang w:val="pt-BR"/>
        </w:rPr>
        <w:t xml:space="preserve">and </w:t>
      </w:r>
      <w:r w:rsidRPr="00374EC4">
        <w:rPr>
          <w:rFonts w:ascii="Roboto" w:eastAsia="Helvetica" w:hAnsi="Roboto" w:cs="Helvetica"/>
          <w:color w:val="000000"/>
          <w:lang w:val="pt-BR"/>
        </w:rPr>
        <w:t>Pedro Salas-Rojo</w:t>
      </w:r>
      <w:r w:rsidR="0042405A" w:rsidRPr="00374EC4">
        <w:rPr>
          <w:rFonts w:ascii="Roboto" w:eastAsia="Helvetica" w:hAnsi="Roboto" w:cs="Helvetica"/>
          <w:color w:val="000000"/>
          <w:lang w:val="pt-BR"/>
        </w:rPr>
        <w:t>.</w:t>
      </w:r>
    </w:p>
    <w:sectPr w:rsidR="00DF68F9" w:rsidRPr="00374EC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203F2"/>
    <w:multiLevelType w:val="hybridMultilevel"/>
    <w:tmpl w:val="35F4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22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54"/>
    <w:rsid w:val="000226E7"/>
    <w:rsid w:val="002E6F54"/>
    <w:rsid w:val="00374EC4"/>
    <w:rsid w:val="0042405A"/>
    <w:rsid w:val="00595D54"/>
    <w:rsid w:val="005F7756"/>
    <w:rsid w:val="006776EC"/>
    <w:rsid w:val="00695C4B"/>
    <w:rsid w:val="007208A7"/>
    <w:rsid w:val="00901924"/>
    <w:rsid w:val="009A6040"/>
    <w:rsid w:val="00AB299A"/>
    <w:rsid w:val="00AD71F0"/>
    <w:rsid w:val="00C34487"/>
    <w:rsid w:val="00D55E0F"/>
    <w:rsid w:val="00DF1C54"/>
    <w:rsid w:val="00DF68F9"/>
    <w:rsid w:val="00F41957"/>
    <w:rsid w:val="00FD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B86457"/>
  <w15:chartTrackingRefBased/>
  <w15:docId w15:val="{B3812CBD-89B5-4FF3-9EA9-A4C3CA6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F5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54"/>
    <w:rPr>
      <w:rFonts w:ascii="Segoe UI" w:eastAsia="Arial Unicode MS" w:hAnsi="Segoe UI" w:cs="Mangal"/>
      <w:kern w:val="1"/>
      <w:sz w:val="18"/>
      <w:szCs w:val="16"/>
      <w:lang w:val="en"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2E6F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F54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F54"/>
    <w:rPr>
      <w:rFonts w:eastAsia="Arial Unicode MS" w:cs="Mangal"/>
      <w:kern w:val="1"/>
      <w:szCs w:val="18"/>
      <w:lang w:val="en"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F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F54"/>
    <w:rPr>
      <w:rFonts w:eastAsia="Arial Unicode MS" w:cs="Mangal"/>
      <w:b/>
      <w:bCs/>
      <w:kern w:val="1"/>
      <w:szCs w:val="18"/>
      <w:lang w:val="en" w:eastAsia="hi-IN" w:bidi="hi-IN"/>
    </w:rPr>
  </w:style>
  <w:style w:type="paragraph" w:styleId="ListParagraph">
    <w:name w:val="List Paragraph"/>
    <w:basedOn w:val="Normal"/>
    <w:uiPriority w:val="34"/>
    <w:qFormat/>
    <w:rsid w:val="00595D5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CDFA-3926-4EB8-8BC1-1FC1B39A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brunori</dc:creator>
  <cp:keywords/>
  <cp:lastModifiedBy>Kane,P</cp:lastModifiedBy>
  <cp:revision>3</cp:revision>
  <cp:lastPrinted>1900-01-01T05:00:00Z</cp:lastPrinted>
  <dcterms:created xsi:type="dcterms:W3CDTF">2022-08-18T16:21:00Z</dcterms:created>
  <dcterms:modified xsi:type="dcterms:W3CDTF">2022-08-18T16:30:00Z</dcterms:modified>
</cp:coreProperties>
</file>