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8E" w:rsidRDefault="0032422A">
      <w:r>
        <w:rPr>
          <w:noProof/>
          <w:lang w:eastAsia="en-GB"/>
        </w:rPr>
        <w:drawing>
          <wp:inline distT="0" distB="0" distL="0" distR="0" wp14:anchorId="75398ADC">
            <wp:extent cx="1402080" cy="511810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22A" w:rsidRPr="00F7118B" w:rsidRDefault="0032422A" w:rsidP="0032422A">
      <w:pPr>
        <w:jc w:val="center"/>
        <w:rPr>
          <w:rFonts w:ascii="Arial" w:hAnsi="Arial" w:cs="Arial"/>
          <w:b/>
          <w:sz w:val="20"/>
          <w:szCs w:val="20"/>
        </w:rPr>
      </w:pPr>
      <w:r w:rsidRPr="00F7118B">
        <w:rPr>
          <w:rFonts w:ascii="Arial" w:hAnsi="Arial" w:cs="Arial"/>
          <w:b/>
          <w:sz w:val="20"/>
          <w:szCs w:val="20"/>
        </w:rPr>
        <w:t xml:space="preserve">Alison </w:t>
      </w:r>
      <w:proofErr w:type="spellStart"/>
      <w:r w:rsidRPr="00F7118B">
        <w:rPr>
          <w:rFonts w:ascii="Arial" w:hAnsi="Arial" w:cs="Arial"/>
          <w:b/>
          <w:sz w:val="20"/>
          <w:szCs w:val="20"/>
        </w:rPr>
        <w:t>Wetherfield</w:t>
      </w:r>
      <w:proofErr w:type="spellEnd"/>
      <w:r w:rsidRPr="00F7118B">
        <w:rPr>
          <w:rFonts w:ascii="Arial" w:hAnsi="Arial" w:cs="Arial"/>
          <w:b/>
          <w:sz w:val="20"/>
          <w:szCs w:val="20"/>
        </w:rPr>
        <w:t xml:space="preserve"> Law Programme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Would you like to</w:t>
      </w:r>
      <w:proofErr w:type="gramStart"/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:</w:t>
      </w:r>
      <w:proofErr w:type="gramEnd"/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br/>
      </w:r>
      <w:r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E</w:t>
      </w:r>
      <w:r w:rsidRPr="0032422A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ncourage young pe</w:t>
      </w:r>
      <w:r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ople</w:t>
      </w:r>
      <w:r w:rsidR="00F7118B"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 xml:space="preserve"> to study law at university</w:t>
      </w:r>
      <w:r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?</w:t>
      </w:r>
      <w:r w:rsidRPr="0032422A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br/>
        <w:t xml:space="preserve">Gain </w:t>
      </w:r>
      <w:r w:rsidR="00F7118B"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 xml:space="preserve">important </w:t>
      </w:r>
      <w:r w:rsidRPr="0032422A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skills to strengthen your CV?</w:t>
      </w:r>
      <w:r w:rsidRPr="0032422A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br/>
        <w:t>Share your experience of being a law student</w:t>
      </w:r>
      <w:r w:rsidR="00F7118B" w:rsidRPr="00F7118B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 xml:space="preserve"> with Year 12 </w:t>
      </w:r>
      <w:r w:rsidRPr="0032422A">
        <w:rPr>
          <w:rFonts w:ascii="Arial" w:hAnsi="Arial" w:cs="Arial"/>
          <w:bCs/>
          <w:i/>
          <w:color w:val="000000" w:themeColor="text1"/>
          <w:sz w:val="20"/>
          <w:szCs w:val="20"/>
          <w:lang w:eastAsia="en-GB"/>
        </w:rPr>
        <w:t>students?</w:t>
      </w:r>
    </w:p>
    <w:p w:rsidR="0032422A" w:rsidRPr="00F7118B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The role</w:t>
      </w: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br/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>The LSE Widening Participation team are looking for</w:t>
      </w:r>
      <w:r w:rsidR="005974EB"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> undergraduate</w:t>
      </w:r>
      <w:r w:rsidRPr="00F7118B">
        <w:rPr>
          <w:rFonts w:ascii="Arial" w:hAnsi="Arial" w:cs="Arial"/>
          <w:bCs/>
          <w:color w:val="000000" w:themeColor="text1"/>
          <w:sz w:val="20"/>
          <w:szCs w:val="20"/>
          <w:lang w:eastAsia="en-GB"/>
        </w:rPr>
        <w:t xml:space="preserve"> students from LLB and BA Anthropology and Law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to act as mentors on the </w:t>
      </w: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Alison </w:t>
      </w:r>
      <w:proofErr w:type="spellStart"/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Wetherfield</w:t>
      </w:r>
      <w:proofErr w:type="spellEnd"/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</w:t>
      </w:r>
      <w:r w:rsidR="006D36B5">
        <w:rPr>
          <w:rFonts w:ascii="Arial" w:hAnsi="Arial" w:cs="Arial"/>
          <w:color w:val="000000" w:themeColor="text1"/>
          <w:sz w:val="20"/>
          <w:szCs w:val="20"/>
          <w:lang w:eastAsia="en-GB"/>
        </w:rPr>
        <w:t>Law P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>rogramme</w:t>
      </w:r>
      <w:r w:rsidR="00D13FDF">
        <w:rPr>
          <w:rFonts w:ascii="Arial" w:hAnsi="Arial" w:cs="Arial"/>
          <w:color w:val="000000" w:themeColor="text1"/>
          <w:sz w:val="20"/>
          <w:szCs w:val="20"/>
          <w:lang w:eastAsia="en-GB"/>
        </w:rPr>
        <w:t>. Each mentor will be allocated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up to three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mentees who will be current </w:t>
      </w: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Year 12 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students.  Mentors will be expected to undertake the following tasks: </w:t>
      </w:r>
    </w:p>
    <w:p w:rsidR="0032422A" w:rsidRPr="00F7118B" w:rsidRDefault="0032422A" w:rsidP="003242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Engage with mentees at least twice a month by providing advice and guidance via our e-mentoring platform </w:t>
      </w:r>
    </w:p>
    <w:p w:rsidR="0032422A" w:rsidRPr="00F7118B" w:rsidRDefault="0032422A" w:rsidP="003242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Attend Alison </w:t>
      </w:r>
      <w:proofErr w:type="spellStart"/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Wetherfield</w:t>
      </w:r>
      <w:proofErr w:type="spellEnd"/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Law sessions </w:t>
      </w:r>
    </w:p>
    <w:p w:rsidR="00F7118B" w:rsidRPr="00F7118B" w:rsidRDefault="00F7118B" w:rsidP="00F7118B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You will need to be available on the following dates:</w:t>
      </w:r>
    </w:p>
    <w:p w:rsidR="007E51DA" w:rsidRPr="007E51DA" w:rsidRDefault="007E51DA" w:rsidP="007E51DA">
      <w:pPr>
        <w:pStyle w:val="ListParagraph"/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7E51D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Masterclass One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        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  <w:r w:rsidRP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Wednesday 7 December 2016 </w:t>
      </w:r>
    </w:p>
    <w:p w:rsidR="007E51DA" w:rsidRPr="007E51DA" w:rsidRDefault="007E51DA" w:rsidP="007E51DA">
      <w:pPr>
        <w:pStyle w:val="ListParagraph"/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7E51D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Masterclass Two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        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  <w:r w:rsidRP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Thursday 26 January 2017 </w:t>
      </w:r>
    </w:p>
    <w:p w:rsidR="007E51DA" w:rsidRPr="007E51DA" w:rsidRDefault="007E51DA" w:rsidP="007E51DA">
      <w:pPr>
        <w:pStyle w:val="ListParagraph"/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7E51D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Masterclass Three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     </w:t>
      </w:r>
      <w:r w:rsidRP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  <w:r w:rsidRP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Friday 17 March 2017 </w:t>
      </w:r>
    </w:p>
    <w:p w:rsidR="007E51DA" w:rsidRPr="007E51DA" w:rsidRDefault="007E51DA" w:rsidP="007E51DA">
      <w:pPr>
        <w:pStyle w:val="ListParagraph"/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7E51D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Annual Conference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    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  <w:r w:rsidRP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Saturday 17 June 2017 </w:t>
      </w:r>
    </w:p>
    <w:p w:rsidR="00F7118B" w:rsidRPr="00F7118B" w:rsidRDefault="00F7118B" w:rsidP="00F7118B">
      <w:pPr>
        <w:pStyle w:val="ListParagraph"/>
        <w:spacing w:after="0" w:line="240" w:lineRule="auto"/>
        <w:ind w:left="2160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  <w:r w:rsidRPr="00F7118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ab/>
      </w:r>
    </w:p>
    <w:p w:rsidR="0032422A" w:rsidRPr="0032422A" w:rsidRDefault="00F7118B" w:rsidP="00F711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Masterclasses </w:t>
      </w:r>
      <w:r w:rsidR="0032422A"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generally last </w:t>
      </w:r>
      <w:r w:rsidRPr="00F7118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approx. </w:t>
      </w:r>
      <w:r w:rsidR="0032422A"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4 hours.  Mentors will be paid at a rate of around £11/hour for attendance at these sessions.  You will be asked to volunteer your time for the e-mentoring element of the programme.   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The </w:t>
      </w:r>
      <w:r w:rsidR="00A66670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e-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mentoring </w:t>
      </w:r>
      <w:bookmarkStart w:id="0" w:name="_GoBack"/>
      <w:bookmarkEnd w:id="0"/>
      <w:r w:rsid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will begin in January 2017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and will continue </w:t>
      </w:r>
      <w:r w:rsidR="007E51D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until July 2017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.  </w:t>
      </w:r>
    </w:p>
    <w:p w:rsidR="00F7118B" w:rsidRPr="00F7118B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About the programme</w:t>
      </w: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br/>
      </w:r>
      <w:r w:rsidR="001576B2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Alison </w:t>
      </w:r>
      <w:proofErr w:type="spellStart"/>
      <w:r w:rsidR="001576B2">
        <w:rPr>
          <w:rFonts w:ascii="Arial" w:hAnsi="Arial" w:cs="Arial"/>
          <w:color w:val="000000" w:themeColor="text1"/>
          <w:sz w:val="20"/>
          <w:szCs w:val="20"/>
          <w:lang w:eastAsia="en-GB"/>
        </w:rPr>
        <w:t>Wetherfield</w:t>
      </w:r>
      <w:proofErr w:type="spellEnd"/>
      <w:r w:rsidR="001576B2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Law is a </w:t>
      </w:r>
      <w:r w:rsidR="00F7118B"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one 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>year legal access programme which provides young people with the information, advice and guidance to</w:t>
      </w:r>
      <w:r w:rsidR="00F7118B"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gain university admission and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succeed in a career in law.  The programme includes a series of seminars, </w:t>
      </w:r>
      <w:r w:rsidR="00F7118B" w:rsidRP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legal exercises and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e-mentoring.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Application</w:t>
      </w: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br/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If you are interested in applying to be a mentor, please send your CV, along with a one page covering letter to </w:t>
      </w:r>
      <w:r w:rsid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Katya </w:t>
      </w:r>
      <w:proofErr w:type="spellStart"/>
      <w:r w:rsid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>Ivanova</w:t>
      </w:r>
      <w:proofErr w:type="spellEnd"/>
      <w:r w:rsid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at </w:t>
      </w:r>
      <w:hyperlink r:id="rId7" w:history="1">
        <w:r w:rsidR="00F7118B" w:rsidRPr="002228B8">
          <w:rPr>
            <w:rStyle w:val="Hyperlink"/>
            <w:rFonts w:ascii="Arial" w:hAnsi="Arial" w:cs="Arial"/>
            <w:sz w:val="20"/>
            <w:szCs w:val="20"/>
            <w:lang w:eastAsia="en-GB"/>
          </w:rPr>
          <w:t>ARD.awlaw@lse.ac.uk</w:t>
        </w:r>
      </w:hyperlink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>The covering letter will need to explain why you are interested in the programme and any relevant experience of</w:t>
      </w:r>
      <w:r w:rsidR="00F7118B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32422A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working with young people you may already have.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  <w:lang w:eastAsia="en-GB"/>
        </w:rPr>
        <w:t>Dead</w:t>
      </w:r>
      <w:r w:rsidR="007E51D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  <w:lang w:eastAsia="en-GB"/>
        </w:rPr>
        <w:t>line for applications: Friday 14</w:t>
      </w:r>
      <w:r w:rsidRPr="0032422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  <w:lang w:eastAsia="en-GB"/>
        </w:rPr>
        <w:t xml:space="preserve"> October 2015.   </w:t>
      </w:r>
    </w:p>
    <w:p w:rsidR="0032422A" w:rsidRPr="0032422A" w:rsidRDefault="0032422A" w:rsidP="0032422A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Next Steps</w:t>
      </w: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br/>
      </w:r>
      <w:proofErr w:type="gramStart"/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If</w:t>
      </w:r>
      <w:proofErr w:type="gramEnd"/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your application is successful</w:t>
      </w:r>
      <w:r w:rsidR="005369D9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,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you will need to be available for the following:</w:t>
      </w:r>
    </w:p>
    <w:p w:rsidR="0032422A" w:rsidRPr="0032422A" w:rsidRDefault="0032422A" w:rsidP="003242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Short interview on </w:t>
      </w:r>
      <w:r w:rsidR="00AB0C6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Thursda</w:t>
      </w:r>
      <w:r w:rsidR="007E51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y 3</w:t>
      </w:r>
      <w:r w:rsidR="00256668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November </w:t>
      </w:r>
    </w:p>
    <w:p w:rsidR="0032422A" w:rsidRPr="00F7118B" w:rsidRDefault="0032422A" w:rsidP="003242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Attend a 1 hour compulsory </w:t>
      </w:r>
      <w:r w:rsidRPr="00F7118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n-GB"/>
        </w:rPr>
        <w:t>training session</w:t>
      </w:r>
      <w:r w:rsidRPr="00F7118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</w:t>
      </w:r>
      <w:r w:rsidR="000E515B" w:rsidRPr="000E515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n-GB"/>
        </w:rPr>
        <w:t>in</w:t>
      </w:r>
      <w:r w:rsidR="000E515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</w:t>
      </w:r>
      <w:r w:rsidRPr="00F7118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November</w:t>
      </w:r>
      <w:r w:rsidR="008454E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</w:t>
      </w:r>
    </w:p>
    <w:p w:rsidR="0032422A" w:rsidRPr="00F7118B" w:rsidRDefault="0032422A" w:rsidP="00F711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F7118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n-GB"/>
        </w:rPr>
        <w:t>Successful</w:t>
      </w:r>
      <w:r w:rsidRPr="00F7118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candidates are required to undergo a Disclosure and Barring (DBS) check</w:t>
      </w:r>
      <w:r w:rsidR="00F7118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. </w:t>
      </w:r>
    </w:p>
    <w:sectPr w:rsidR="0032422A" w:rsidRPr="00F71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7"/>
    <w:multiLevelType w:val="multilevel"/>
    <w:tmpl w:val="57BC3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855B1"/>
    <w:multiLevelType w:val="multilevel"/>
    <w:tmpl w:val="50183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9019ED"/>
    <w:multiLevelType w:val="multilevel"/>
    <w:tmpl w:val="BCE2B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5508F2"/>
    <w:multiLevelType w:val="multilevel"/>
    <w:tmpl w:val="B4FA7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2A"/>
    <w:rsid w:val="000E515B"/>
    <w:rsid w:val="001576B2"/>
    <w:rsid w:val="00256668"/>
    <w:rsid w:val="0032422A"/>
    <w:rsid w:val="00340B8E"/>
    <w:rsid w:val="005369D9"/>
    <w:rsid w:val="005974EB"/>
    <w:rsid w:val="005D02D8"/>
    <w:rsid w:val="006D36B5"/>
    <w:rsid w:val="00762841"/>
    <w:rsid w:val="007E51DA"/>
    <w:rsid w:val="008454E6"/>
    <w:rsid w:val="00A66670"/>
    <w:rsid w:val="00AB0C6E"/>
    <w:rsid w:val="00D13FDF"/>
    <w:rsid w:val="00ED042E"/>
    <w:rsid w:val="00EE6930"/>
    <w:rsid w:val="00F7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2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11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2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1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19540">
      <w:bodyDiv w:val="1"/>
      <w:marLeft w:val="0"/>
      <w:marRight w:val="0"/>
      <w:marTop w:val="0"/>
      <w:marBottom w:val="0"/>
      <w:divBdr>
        <w:top w:val="single" w:sz="48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47842776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1183">
                      <w:marLeft w:val="0"/>
                      <w:marRight w:val="15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76351">
                          <w:marLeft w:val="0"/>
                          <w:marRight w:val="15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D.awlaw@lse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B71339E6.dotm</Template>
  <TotalTime>56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2015-09-11T08:16:00Z</dcterms:created>
  <dcterms:modified xsi:type="dcterms:W3CDTF">2016-09-22T08:28:00Z</dcterms:modified>
</cp:coreProperties>
</file>