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6A939" w14:textId="77777777" w:rsidR="00D138CE" w:rsidRDefault="00D138CE" w:rsidP="00D138CE">
      <w:pPr>
        <w:pStyle w:val="NormalWeb"/>
        <w:shd w:val="clear" w:color="auto" w:fill="FFFFFF"/>
        <w:ind w:left="720"/>
        <w:rPr>
          <w:rFonts w:ascii="Calibri" w:hAnsi="Calibri"/>
          <w:b/>
          <w:bCs/>
          <w:color w:val="000000"/>
          <w:sz w:val="22"/>
          <w:szCs w:val="22"/>
        </w:rPr>
      </w:pPr>
      <w:bookmarkStart w:id="0" w:name="OLE_LINK1"/>
      <w:bookmarkStart w:id="1" w:name="_GoBack"/>
      <w:bookmarkEnd w:id="1"/>
      <w:r>
        <w:rPr>
          <w:rFonts w:ascii="Calibri" w:hAnsi="Calibri"/>
          <w:b/>
          <w:bCs/>
          <w:color w:val="000000"/>
          <w:sz w:val="22"/>
          <w:szCs w:val="22"/>
        </w:rPr>
        <w:t>ESRC Data and Methods Services supporting research</w:t>
      </w:r>
      <w:bookmarkEnd w:id="0"/>
      <w:r w:rsidR="005A4357">
        <w:rPr>
          <w:rFonts w:ascii="Calibri" w:hAnsi="Calibri"/>
          <w:b/>
          <w:bCs/>
          <w:color w:val="000000"/>
          <w:sz w:val="22"/>
          <w:szCs w:val="22"/>
        </w:rPr>
        <w:t xml:space="preserve"> and providing training</w:t>
      </w:r>
    </w:p>
    <w:p w14:paraId="55C42DA7" w14:textId="77777777" w:rsidR="00D138CE" w:rsidRPr="00800257" w:rsidRDefault="00D138CE" w:rsidP="00D138CE">
      <w:pPr>
        <w:pStyle w:val="NormalWeb"/>
        <w:shd w:val="clear" w:color="auto" w:fill="FFFFFF"/>
        <w:ind w:left="720"/>
      </w:pPr>
    </w:p>
    <w:p w14:paraId="55E310EA" w14:textId="77777777" w:rsidR="00D138CE" w:rsidRPr="00800257" w:rsidRDefault="00D138CE" w:rsidP="005A4357">
      <w:pPr>
        <w:pStyle w:val="NormalWeb"/>
        <w:shd w:val="clear" w:color="auto" w:fill="FFFFFF"/>
        <w:spacing w:line="276" w:lineRule="auto"/>
        <w:ind w:left="720" w:hanging="11"/>
        <w:rPr>
          <w:rFonts w:ascii="Calibri" w:hAnsi="Calibri"/>
          <w:sz w:val="20"/>
          <w:szCs w:val="20"/>
        </w:rPr>
      </w:pPr>
      <w:r w:rsidRPr="00800257">
        <w:rPr>
          <w:rFonts w:ascii="Calibri" w:hAnsi="Calibri"/>
          <w:bCs/>
          <w:sz w:val="22"/>
          <w:szCs w:val="22"/>
        </w:rPr>
        <w:t>The</w:t>
      </w:r>
      <w:r w:rsidRPr="00800257">
        <w:rPr>
          <w:rFonts w:ascii="Calibri" w:hAnsi="Calibri"/>
          <w:sz w:val="22"/>
          <w:szCs w:val="22"/>
        </w:rPr>
        <w:t xml:space="preserve"> ESRC </w:t>
      </w:r>
      <w:r w:rsidRPr="00800257">
        <w:rPr>
          <w:rFonts w:ascii="Calibri" w:hAnsi="Calibri"/>
          <w:sz w:val="20"/>
          <w:szCs w:val="20"/>
        </w:rPr>
        <w:t xml:space="preserve">funds a range of data and methods services to support research and study.  </w:t>
      </w:r>
      <w:r w:rsidRPr="00800257">
        <w:rPr>
          <w:rFonts w:ascii="Calibri" w:hAnsi="Calibri"/>
          <w:bCs/>
          <w:sz w:val="20"/>
          <w:szCs w:val="20"/>
        </w:rPr>
        <w:t>It</w:t>
      </w:r>
      <w:r w:rsidRPr="00800257">
        <w:rPr>
          <w:rFonts w:ascii="Calibri" w:hAnsi="Calibri"/>
          <w:sz w:val="20"/>
          <w:szCs w:val="20"/>
        </w:rPr>
        <w:t xml:space="preserve"> provide</w:t>
      </w:r>
      <w:r w:rsidRPr="00800257">
        <w:rPr>
          <w:rFonts w:ascii="Calibri" w:hAnsi="Calibri"/>
          <w:bCs/>
          <w:sz w:val="20"/>
          <w:szCs w:val="20"/>
        </w:rPr>
        <w:t>s</w:t>
      </w:r>
      <w:r w:rsidRPr="00800257">
        <w:rPr>
          <w:rFonts w:ascii="Calibri" w:hAnsi="Calibri"/>
          <w:sz w:val="20"/>
          <w:szCs w:val="20"/>
        </w:rPr>
        <w:t xml:space="preserve"> resources needed to access high quality socio-economic data and to develop research skills. These services are:</w:t>
      </w:r>
    </w:p>
    <w:p w14:paraId="0772457C" w14:textId="77777777" w:rsidR="00D138CE" w:rsidRDefault="00D138CE" w:rsidP="005A4357">
      <w:pPr>
        <w:pStyle w:val="NormalWeb"/>
        <w:shd w:val="clear" w:color="auto" w:fill="FFFFFF"/>
        <w:spacing w:line="276" w:lineRule="auto"/>
        <w:ind w:left="720" w:hanging="11"/>
        <w:rPr>
          <w:rFonts w:ascii="Calibri" w:hAnsi="Calibri"/>
          <w:sz w:val="20"/>
          <w:szCs w:val="20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6"/>
        <w:gridCol w:w="4826"/>
      </w:tblGrid>
      <w:tr w:rsidR="001477E0" w14:paraId="07A3DB27" w14:textId="77777777" w:rsidTr="00FA4B97">
        <w:tc>
          <w:tcPr>
            <w:tcW w:w="2365" w:type="dxa"/>
          </w:tcPr>
          <w:p w14:paraId="61E364FF" w14:textId="04C19EED" w:rsidR="001477E0" w:rsidRDefault="00FA4B97" w:rsidP="001477E0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43EE75E5" wp14:editId="30388E8E">
                  <wp:extent cx="1188720" cy="716280"/>
                  <wp:effectExtent l="0" t="0" r="0" b="762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571D8CC8" w14:textId="41FBAA51" w:rsidR="001477E0" w:rsidRPr="001477E0" w:rsidRDefault="00463E3E" w:rsidP="001477E0">
            <w:pPr>
              <w:pStyle w:val="NormalWeb"/>
              <w:shd w:val="clear" w:color="auto" w:fill="FFFFFF"/>
              <w:spacing w:after="200" w:line="276" w:lineRule="auto"/>
              <w:rPr>
                <w:sz w:val="20"/>
                <w:szCs w:val="20"/>
              </w:rPr>
            </w:pPr>
            <w:hyperlink r:id="rId6" w:history="1">
              <w:r w:rsidR="001477E0" w:rsidRPr="00B0564F">
                <w:rPr>
                  <w:rStyle w:val="Hyperlink"/>
                  <w:rFonts w:ascii="Calibri" w:hAnsi="Calibri"/>
                  <w:sz w:val="20"/>
                  <w:szCs w:val="20"/>
                </w:rPr>
                <w:t>The UK Data Service:</w:t>
              </w:r>
            </w:hyperlink>
            <w:r w:rsidR="001477E0" w:rsidRPr="00800257">
              <w:rPr>
                <w:rFonts w:ascii="Calibri" w:hAnsi="Calibri"/>
                <w:sz w:val="20"/>
                <w:szCs w:val="20"/>
              </w:rPr>
              <w:t xml:space="preserve"> provides access to a collection of over 6,000 high quality socio-economic data sets.  It supports data users and works to improve data management.</w:t>
            </w:r>
          </w:p>
        </w:tc>
      </w:tr>
      <w:tr w:rsidR="001477E0" w14:paraId="67AF3CA1" w14:textId="77777777" w:rsidTr="00FA4B97">
        <w:tc>
          <w:tcPr>
            <w:tcW w:w="2365" w:type="dxa"/>
          </w:tcPr>
          <w:p w14:paraId="5255B0A3" w14:textId="5994C2EF" w:rsidR="001477E0" w:rsidRDefault="005B740C" w:rsidP="001477E0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0FBD2394" wp14:editId="723EF717">
                  <wp:extent cx="647700" cy="76914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323" cy="77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5AC7930D" w14:textId="77777777" w:rsidR="001477E0" w:rsidRPr="001477E0" w:rsidRDefault="001477E0" w:rsidP="005A4357">
            <w:pPr>
              <w:pStyle w:val="NormalWeb"/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1477E0">
              <w:rPr>
                <w:rFonts w:asciiTheme="minorHAnsi" w:eastAsia="Times New Roman" w:hAnsiTheme="minorHAnsi"/>
                <w:sz w:val="20"/>
                <w:szCs w:val="20"/>
              </w:rPr>
              <w:t xml:space="preserve">The </w:t>
            </w:r>
            <w:hyperlink r:id="rId8" w:history="1">
              <w:r w:rsidRPr="001477E0">
                <w:rPr>
                  <w:rStyle w:val="Hyperlink"/>
                  <w:rFonts w:asciiTheme="minorHAnsi" w:eastAsia="Times New Roman" w:hAnsiTheme="minorHAnsi"/>
                  <w:color w:val="auto"/>
                  <w:sz w:val="20"/>
                  <w:szCs w:val="20"/>
                </w:rPr>
                <w:t>Centre for Longitudinal Studies</w:t>
              </w:r>
            </w:hyperlink>
            <w:r w:rsidRPr="001477E0">
              <w:rPr>
                <w:rFonts w:asciiTheme="minorHAnsi" w:eastAsia="Times New Roman" w:hAnsiTheme="minorHAnsi"/>
                <w:sz w:val="20"/>
                <w:szCs w:val="20"/>
              </w:rPr>
              <w:t xml:space="preserve"> (CLS) manages four British cohort studies: the 1958 National Child Development Study, the 1970 British Cohort Study, Next Steps, and the Millennium Cohort Study.</w:t>
            </w:r>
          </w:p>
        </w:tc>
      </w:tr>
      <w:tr w:rsidR="001477E0" w14:paraId="544C1680" w14:textId="77777777" w:rsidTr="00FA4B97">
        <w:tc>
          <w:tcPr>
            <w:tcW w:w="2365" w:type="dxa"/>
          </w:tcPr>
          <w:p w14:paraId="5A9F9823" w14:textId="73E99EAB" w:rsidR="001477E0" w:rsidRDefault="005B740C" w:rsidP="001477E0">
            <w:pPr>
              <w:pStyle w:val="NormalWeb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7024E58F" wp14:editId="2C3E7753">
                  <wp:extent cx="1266613" cy="6705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533" cy="67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2D8879FD" w14:textId="77777777" w:rsidR="001477E0" w:rsidRPr="001477E0" w:rsidRDefault="00463E3E" w:rsidP="001477E0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hyperlink r:id="rId10" w:history="1">
              <w:r w:rsidR="001477E0" w:rsidRPr="001477E0">
                <w:rPr>
                  <w:rStyle w:val="Hyperlink"/>
                  <w:rFonts w:eastAsia="Times New Roman"/>
                  <w:color w:val="auto"/>
                  <w:sz w:val="20"/>
                  <w:szCs w:val="20"/>
                </w:rPr>
                <w:t>CLOSER</w:t>
              </w:r>
            </w:hyperlink>
            <w:r w:rsidR="001477E0" w:rsidRPr="001477E0">
              <w:rPr>
                <w:rFonts w:eastAsia="Times New Roman"/>
                <w:sz w:val="20"/>
                <w:szCs w:val="20"/>
              </w:rPr>
              <w:t xml:space="preserve"> supports the use of longitudinal research. Key resources include reading lists and summaries of findings, and a search portal to help find out what data has been collected across all nine studies in the CLOSER partnership.</w:t>
            </w:r>
          </w:p>
        </w:tc>
      </w:tr>
      <w:tr w:rsidR="001477E0" w14:paraId="071BDC47" w14:textId="77777777" w:rsidTr="00FA4B97">
        <w:tc>
          <w:tcPr>
            <w:tcW w:w="2365" w:type="dxa"/>
          </w:tcPr>
          <w:p w14:paraId="221E1990" w14:textId="0E67AD27" w:rsidR="001477E0" w:rsidRDefault="005B740C" w:rsidP="001477E0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3A6A6159" wp14:editId="4FFC094E">
                  <wp:extent cx="1043940" cy="786683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80 for web profil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051" cy="796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79B21B64" w14:textId="30F75FF4" w:rsidR="001477E0" w:rsidRDefault="00463E3E" w:rsidP="005A4357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hyperlink r:id="rId12" w:history="1">
              <w:r w:rsidR="001477E0" w:rsidRPr="00800257">
                <w:rPr>
                  <w:rStyle w:val="Hyperlink"/>
                  <w:rFonts w:ascii="Calibri" w:hAnsi="Calibri"/>
                  <w:color w:val="auto"/>
                  <w:sz w:val="20"/>
                  <w:szCs w:val="20"/>
                </w:rPr>
                <w:t>Understanding Society</w:t>
              </w:r>
            </w:hyperlink>
            <w:r w:rsidR="001477E0" w:rsidRPr="00800257">
              <w:rPr>
                <w:rFonts w:ascii="Calibri" w:hAnsi="Calibri"/>
                <w:sz w:val="20"/>
                <w:szCs w:val="20"/>
              </w:rPr>
              <w:t xml:space="preserve"> is a major longitudinal survey of around 40,000 UK households. The site contains information on the survey, as well as research articles, reports and policy briefings based on this survey.</w:t>
            </w:r>
          </w:p>
        </w:tc>
      </w:tr>
      <w:tr w:rsidR="001477E0" w14:paraId="19F0D9CF" w14:textId="77777777" w:rsidTr="00FA4B97">
        <w:tc>
          <w:tcPr>
            <w:tcW w:w="2365" w:type="dxa"/>
          </w:tcPr>
          <w:p w14:paraId="45644029" w14:textId="41A76563" w:rsidR="001477E0" w:rsidRDefault="001477E0" w:rsidP="005A4357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7C1B26E" wp14:editId="63D1A2E8">
                  <wp:extent cx="1968096" cy="791339"/>
                  <wp:effectExtent l="0" t="0" r="0" b="0"/>
                  <wp:docPr id="53126786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096" cy="791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049C1443" w14:textId="5D82F106" w:rsidR="001477E0" w:rsidRDefault="001477E0" w:rsidP="00DE78FF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800257">
              <w:rPr>
                <w:rFonts w:ascii="Calibri" w:hAnsi="Calibri"/>
                <w:sz w:val="20"/>
                <w:szCs w:val="20"/>
              </w:rPr>
              <w:t xml:space="preserve">The </w:t>
            </w:r>
            <w:hyperlink r:id="rId14" w:tgtFrame="_blank" w:history="1">
              <w:r w:rsidRPr="00800257">
                <w:rPr>
                  <w:rStyle w:val="Hyperlink"/>
                  <w:rFonts w:ascii="Calibri" w:hAnsi="Calibri"/>
                  <w:color w:val="auto"/>
                  <w:sz w:val="20"/>
                  <w:szCs w:val="20"/>
                </w:rPr>
                <w:t>Administrative Data Research Network</w:t>
              </w:r>
            </w:hyperlink>
            <w:r w:rsidRPr="00800257">
              <w:rPr>
                <w:rFonts w:ascii="Calibri" w:hAnsi="Calibri"/>
                <w:sz w:val="20"/>
                <w:szCs w:val="20"/>
              </w:rPr>
              <w:t xml:space="preserve"> enables accredited researchers to access </w:t>
            </w:r>
            <w:r w:rsidR="00DE78FF">
              <w:rPr>
                <w:rFonts w:ascii="Calibri" w:hAnsi="Calibri"/>
                <w:sz w:val="20"/>
                <w:szCs w:val="20"/>
              </w:rPr>
              <w:t xml:space="preserve">securely held </w:t>
            </w:r>
            <w:r w:rsidRPr="00800257">
              <w:rPr>
                <w:rFonts w:ascii="Calibri" w:hAnsi="Calibri"/>
                <w:sz w:val="20"/>
                <w:szCs w:val="20"/>
              </w:rPr>
              <w:t xml:space="preserve">de-identified </w:t>
            </w:r>
            <w:r w:rsidR="00DE78FF">
              <w:rPr>
                <w:rFonts w:ascii="Calibri" w:hAnsi="Calibri"/>
                <w:sz w:val="20"/>
                <w:szCs w:val="20"/>
              </w:rPr>
              <w:t xml:space="preserve">linked </w:t>
            </w:r>
            <w:r w:rsidRPr="00800257">
              <w:rPr>
                <w:rFonts w:ascii="Calibri" w:hAnsi="Calibri"/>
                <w:sz w:val="20"/>
                <w:szCs w:val="20"/>
              </w:rPr>
              <w:t>administrative data for research that has potential benefit to society.</w:t>
            </w:r>
          </w:p>
        </w:tc>
      </w:tr>
      <w:tr w:rsidR="001477E0" w14:paraId="7005B203" w14:textId="77777777" w:rsidTr="00FA4B97">
        <w:tc>
          <w:tcPr>
            <w:tcW w:w="2365" w:type="dxa"/>
          </w:tcPr>
          <w:p w14:paraId="4B9C069B" w14:textId="353DBFCA" w:rsidR="001477E0" w:rsidRDefault="005B740C" w:rsidP="005A4357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 wp14:anchorId="2FDE6548" wp14:editId="4F6D3226">
                  <wp:extent cx="2209800" cy="474470"/>
                  <wp:effectExtent l="0" t="0" r="0" b="1905"/>
                  <wp:docPr id="4" name="Picture 4" descr="C:\Users\mscssjcw\Dropbox\Data Infrastructure Collaboration\Other documents\Publicity materials\Calls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scssjcw\Dropbox\Data Infrastructure Collaboration\Other documents\Publicity materials\Calls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47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447CDCF4" w14:textId="2FE6B71A" w:rsidR="001477E0" w:rsidRDefault="00463E3E" w:rsidP="005A4357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hyperlink r:id="rId16" w:tgtFrame="_blank" w:history="1">
              <w:r w:rsidR="001477E0" w:rsidRPr="00800257">
                <w:rPr>
                  <w:rStyle w:val="Hyperlink"/>
                  <w:rFonts w:ascii="Calibri" w:hAnsi="Calibri"/>
                  <w:color w:val="auto"/>
                  <w:sz w:val="20"/>
                  <w:szCs w:val="20"/>
                </w:rPr>
                <w:t>Census and Administrative data LongitudinaL Studies Hub </w:t>
              </w:r>
            </w:hyperlink>
            <w:r w:rsidR="001477E0" w:rsidRPr="00800257">
              <w:rPr>
                <w:rFonts w:ascii="Calibri" w:hAnsi="Calibri"/>
                <w:sz w:val="20"/>
                <w:szCs w:val="20"/>
              </w:rPr>
              <w:t>enables researchers to access census based longitudinal data selected from census records over time as well as linked material from other administrative datasets (such as health data).</w:t>
            </w:r>
          </w:p>
        </w:tc>
      </w:tr>
      <w:tr w:rsidR="001477E0" w14:paraId="63C19B3E" w14:textId="77777777" w:rsidTr="00FA4B97">
        <w:tc>
          <w:tcPr>
            <w:tcW w:w="2365" w:type="dxa"/>
          </w:tcPr>
          <w:p w14:paraId="3FE9FD15" w14:textId="6B8F85B8" w:rsidR="001477E0" w:rsidRDefault="001477E0" w:rsidP="005A4357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B7E7157" wp14:editId="43B6962B">
                  <wp:extent cx="1968096" cy="241912"/>
                  <wp:effectExtent l="0" t="0" r="0" b="0"/>
                  <wp:docPr id="166384942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096" cy="24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57" w:type="dxa"/>
          </w:tcPr>
          <w:p w14:paraId="314004EA" w14:textId="708F26D1" w:rsidR="001477E0" w:rsidRDefault="001477E0" w:rsidP="005A4357">
            <w:pPr>
              <w:pStyle w:val="NormalWeb"/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800257">
              <w:rPr>
                <w:rFonts w:ascii="Calibri" w:hAnsi="Calibri"/>
                <w:sz w:val="20"/>
                <w:szCs w:val="20"/>
              </w:rPr>
              <w:t xml:space="preserve">The </w:t>
            </w:r>
            <w:hyperlink r:id="rId18" w:tgtFrame="_blank" w:history="1">
              <w:r w:rsidRPr="00800257">
                <w:rPr>
                  <w:rStyle w:val="Hyperlink"/>
                  <w:rFonts w:ascii="Calibri" w:hAnsi="Calibri"/>
                  <w:color w:val="auto"/>
                  <w:sz w:val="20"/>
                  <w:szCs w:val="20"/>
                </w:rPr>
                <w:t>National Centre for Research Methods</w:t>
              </w:r>
            </w:hyperlink>
            <w:r w:rsidRPr="00800257">
              <w:rPr>
                <w:rFonts w:ascii="Calibri" w:hAnsi="Calibri"/>
                <w:sz w:val="20"/>
                <w:szCs w:val="20"/>
              </w:rPr>
              <w:t xml:space="preserve"> supports researchers in developing their research skills.  It hosts an extensive database of research methods training courses.</w:t>
            </w:r>
          </w:p>
        </w:tc>
      </w:tr>
    </w:tbl>
    <w:p w14:paraId="5D60B851" w14:textId="77777777" w:rsidR="001477E0" w:rsidRDefault="001477E0" w:rsidP="005A4357">
      <w:pPr>
        <w:pStyle w:val="NormalWeb"/>
        <w:shd w:val="clear" w:color="auto" w:fill="FFFFFF"/>
        <w:spacing w:line="276" w:lineRule="auto"/>
        <w:ind w:left="720" w:hanging="11"/>
        <w:rPr>
          <w:rFonts w:ascii="Calibri" w:hAnsi="Calibri"/>
          <w:sz w:val="20"/>
          <w:szCs w:val="20"/>
        </w:rPr>
      </w:pPr>
    </w:p>
    <w:p w14:paraId="5D257006" w14:textId="77777777" w:rsidR="00D138CE" w:rsidRPr="00800257" w:rsidRDefault="00D138CE" w:rsidP="001477E0">
      <w:pPr>
        <w:pStyle w:val="NormalWeb"/>
        <w:shd w:val="clear" w:color="auto" w:fill="FFFFFF"/>
        <w:ind w:left="851"/>
        <w:rPr>
          <w:rFonts w:ascii="Calibri" w:hAnsi="Calibri"/>
          <w:sz w:val="20"/>
          <w:szCs w:val="20"/>
        </w:rPr>
      </w:pPr>
      <w:r w:rsidRPr="00800257">
        <w:rPr>
          <w:rFonts w:ascii="Calibri" w:hAnsi="Calibri"/>
          <w:sz w:val="20"/>
          <w:szCs w:val="20"/>
        </w:rPr>
        <w:t xml:space="preserve">Each service provides support and delivers training, including joint training and can be contacted if you are interested in bespoke training. </w:t>
      </w:r>
    </w:p>
    <w:p w14:paraId="65DEC031" w14:textId="77777777" w:rsidR="005A4357" w:rsidRPr="00800257" w:rsidRDefault="005A4357" w:rsidP="001477E0">
      <w:pPr>
        <w:pStyle w:val="NormalWeb"/>
        <w:shd w:val="clear" w:color="auto" w:fill="FFFFFF"/>
        <w:ind w:left="851" w:hanging="11"/>
        <w:rPr>
          <w:sz w:val="20"/>
          <w:szCs w:val="20"/>
        </w:rPr>
      </w:pPr>
    </w:p>
    <w:p w14:paraId="1358F32F" w14:textId="77777777" w:rsidR="00D138CE" w:rsidRPr="00800257" w:rsidRDefault="00D138CE" w:rsidP="001477E0">
      <w:pPr>
        <w:pStyle w:val="NormalWeb"/>
        <w:shd w:val="clear" w:color="auto" w:fill="FFFFFF"/>
        <w:ind w:left="851"/>
        <w:rPr>
          <w:sz w:val="20"/>
          <w:szCs w:val="20"/>
        </w:rPr>
      </w:pPr>
      <w:r w:rsidRPr="00800257">
        <w:rPr>
          <w:rFonts w:ascii="Calibri" w:hAnsi="Calibri"/>
          <w:sz w:val="20"/>
          <w:szCs w:val="20"/>
        </w:rPr>
        <w:t xml:space="preserve">Author: Jo Wathan, UK Data Service </w:t>
      </w:r>
      <w:hyperlink r:id="rId19" w:tgtFrame="_blank" w:history="1">
        <w:r w:rsidRPr="00800257">
          <w:rPr>
            <w:rStyle w:val="Hyperlink"/>
            <w:rFonts w:ascii="Calibri" w:hAnsi="Calibri"/>
            <w:color w:val="auto"/>
            <w:sz w:val="20"/>
            <w:szCs w:val="20"/>
          </w:rPr>
          <w:t>ukdstraining@manchester.ac.uk</w:t>
        </w:r>
      </w:hyperlink>
    </w:p>
    <w:p w14:paraId="10A516B2" w14:textId="77777777" w:rsidR="00D138CE" w:rsidRPr="005A4357" w:rsidRDefault="00D138CE" w:rsidP="005A4357">
      <w:pPr>
        <w:ind w:hanging="11"/>
        <w:rPr>
          <w:rFonts w:ascii="Calibri" w:hAnsi="Calibri"/>
          <w:color w:val="000000"/>
          <w:sz w:val="20"/>
          <w:szCs w:val="20"/>
        </w:rPr>
      </w:pPr>
    </w:p>
    <w:sectPr w:rsidR="00D138CE" w:rsidRPr="005A43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70EB6"/>
    <w:multiLevelType w:val="hybridMultilevel"/>
    <w:tmpl w:val="26F61EA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88C4350"/>
    <w:multiLevelType w:val="multilevel"/>
    <w:tmpl w:val="2E722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CE"/>
    <w:rsid w:val="001013E6"/>
    <w:rsid w:val="001477E0"/>
    <w:rsid w:val="00463E3E"/>
    <w:rsid w:val="005A4357"/>
    <w:rsid w:val="005B740C"/>
    <w:rsid w:val="006A73D7"/>
    <w:rsid w:val="007E54D6"/>
    <w:rsid w:val="00800257"/>
    <w:rsid w:val="00957E58"/>
    <w:rsid w:val="00B0564F"/>
    <w:rsid w:val="00D138CE"/>
    <w:rsid w:val="00DE78FF"/>
    <w:rsid w:val="00FA4B97"/>
    <w:rsid w:val="00FE18E9"/>
    <w:rsid w:val="6EFB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3FBF1"/>
  <w15:docId w15:val="{F23E6F1B-9719-4222-9855-34DDC170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38C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138CE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4357"/>
    <w:pPr>
      <w:ind w:left="720"/>
      <w:contextualSpacing/>
    </w:pPr>
  </w:style>
  <w:style w:type="table" w:styleId="TableGrid">
    <w:name w:val="Table Grid"/>
    <w:basedOn w:val="TableNormal"/>
    <w:uiPriority w:val="59"/>
    <w:rsid w:val="00147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E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056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s.ioe.ac.uk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ncrm.ac.uk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hyperlink" Target="https://www.understandingsociety.ac.uk/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calls.ac.uk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ukdataservice.ac.uk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emf"/><Relationship Id="rId15" Type="http://schemas.openxmlformats.org/officeDocument/2006/relationships/image" Target="media/image6.jpeg"/><Relationship Id="rId10" Type="http://schemas.openxmlformats.org/officeDocument/2006/relationships/hyperlink" Target="http://www.closer.ac.uk" TargetMode="External"/><Relationship Id="rId19" Type="http://schemas.openxmlformats.org/officeDocument/2006/relationships/hyperlink" Target="file:///C:\Users\mscssjcw\Dropbox\Data%20Infrastructure%20Collaboration\UrlBlockedError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://www.adrn.ac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WATHAN</dc:creator>
  <cp:lastModifiedBy>Rawlings,K</cp:lastModifiedBy>
  <cp:revision>2</cp:revision>
  <dcterms:created xsi:type="dcterms:W3CDTF">2015-12-09T14:14:00Z</dcterms:created>
  <dcterms:modified xsi:type="dcterms:W3CDTF">2015-12-09T14:14:00Z</dcterms:modified>
</cp:coreProperties>
</file>