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5974" w14:textId="0E701610" w:rsidR="00DE008F" w:rsidRPr="007E4B5F" w:rsidRDefault="002C0578" w:rsidP="00DE008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SEAC-</w:t>
      </w:r>
      <w:r w:rsidR="00DE008F" w:rsidRPr="007E4B5F">
        <w:rPr>
          <w:rFonts w:ascii="Arial" w:hAnsi="Arial" w:cs="Arial"/>
          <w:b/>
          <w:bCs/>
          <w:sz w:val="24"/>
          <w:szCs w:val="24"/>
        </w:rPr>
        <w:t>SEANNET Collective Fellowship, 2023-2026</w:t>
      </w:r>
    </w:p>
    <w:p w14:paraId="3F9B9DE9" w14:textId="588262DD" w:rsidR="002C0578" w:rsidRDefault="00E63994" w:rsidP="00E63994">
      <w:pPr>
        <w:jc w:val="both"/>
        <w:rPr>
          <w:rFonts w:ascii="Arial" w:hAnsi="Arial" w:cs="Arial"/>
        </w:rPr>
      </w:pPr>
      <w:r w:rsidRPr="00771F41">
        <w:rPr>
          <w:rFonts w:ascii="Arial" w:hAnsi="Arial" w:cs="Arial"/>
          <w:i/>
          <w:iCs/>
        </w:rPr>
        <w:t xml:space="preserve">Southeast Asia </w:t>
      </w:r>
      <w:proofErr w:type="spellStart"/>
      <w:r w:rsidRPr="00771F41">
        <w:rPr>
          <w:rFonts w:ascii="Arial" w:hAnsi="Arial" w:cs="Arial"/>
          <w:i/>
          <w:iCs/>
        </w:rPr>
        <w:t>Neighborhoods</w:t>
      </w:r>
      <w:proofErr w:type="spellEnd"/>
      <w:r w:rsidRPr="00771F41">
        <w:rPr>
          <w:rFonts w:ascii="Arial" w:hAnsi="Arial" w:cs="Arial"/>
          <w:i/>
          <w:iCs/>
        </w:rPr>
        <w:t xml:space="preserve"> Network 2.0: Communities of Learning, Research and Teaching Collaborative (SEANNET Collective)</w:t>
      </w:r>
      <w:r w:rsidRPr="007E4B5F">
        <w:rPr>
          <w:rFonts w:ascii="Arial" w:hAnsi="Arial" w:cs="Arial"/>
        </w:rPr>
        <w:t xml:space="preserve"> </w:t>
      </w:r>
      <w:r w:rsidR="00833716">
        <w:rPr>
          <w:rFonts w:ascii="Arial" w:hAnsi="Arial" w:cs="Arial"/>
        </w:rPr>
        <w:t>launches</w:t>
      </w:r>
      <w:r w:rsidRPr="007E4B5F">
        <w:rPr>
          <w:rFonts w:ascii="Arial" w:hAnsi="Arial" w:cs="Arial"/>
        </w:rPr>
        <w:t xml:space="preserve"> a collaborative fellowship scheme </w:t>
      </w:r>
      <w:r w:rsidR="00F45C34">
        <w:rPr>
          <w:rFonts w:ascii="Arial" w:hAnsi="Arial" w:cs="Arial"/>
        </w:rPr>
        <w:t xml:space="preserve">with </w:t>
      </w:r>
      <w:r w:rsidR="002C0578">
        <w:rPr>
          <w:rFonts w:ascii="Arial" w:hAnsi="Arial" w:cs="Arial"/>
        </w:rPr>
        <w:t xml:space="preserve">the </w:t>
      </w:r>
      <w:r w:rsidR="00F45C34">
        <w:rPr>
          <w:rFonts w:ascii="Arial" w:hAnsi="Arial" w:cs="Arial"/>
        </w:rPr>
        <w:t>LSE S</w:t>
      </w:r>
      <w:r w:rsidR="002C0578">
        <w:rPr>
          <w:rFonts w:ascii="Arial" w:hAnsi="Arial" w:cs="Arial"/>
        </w:rPr>
        <w:t xml:space="preserve">aw </w:t>
      </w:r>
      <w:proofErr w:type="spellStart"/>
      <w:r w:rsidR="002C0578">
        <w:rPr>
          <w:rFonts w:ascii="Arial" w:hAnsi="Arial" w:cs="Arial"/>
        </w:rPr>
        <w:t>Swee</w:t>
      </w:r>
      <w:proofErr w:type="spellEnd"/>
      <w:r w:rsidR="002C0578">
        <w:rPr>
          <w:rFonts w:ascii="Arial" w:hAnsi="Arial" w:cs="Arial"/>
        </w:rPr>
        <w:t xml:space="preserve"> Hock Southeast Asia Centre (SEAC)</w:t>
      </w:r>
      <w:r w:rsidR="00F45C34">
        <w:rPr>
          <w:rFonts w:ascii="Arial" w:hAnsi="Arial" w:cs="Arial"/>
        </w:rPr>
        <w:t>, as one of SEANNET’s partners,</w:t>
      </w:r>
      <w:r w:rsidRPr="007E4B5F">
        <w:rPr>
          <w:rFonts w:ascii="Arial" w:hAnsi="Arial" w:cs="Arial"/>
        </w:rPr>
        <w:t xml:space="preserve"> with funding support from the </w:t>
      </w:r>
      <w:proofErr w:type="spellStart"/>
      <w:r w:rsidRPr="007E4B5F">
        <w:rPr>
          <w:rFonts w:ascii="Arial" w:hAnsi="Arial" w:cs="Arial"/>
        </w:rPr>
        <w:t>LuceSEA</w:t>
      </w:r>
      <w:proofErr w:type="spellEnd"/>
      <w:r w:rsidRPr="007E4B5F">
        <w:rPr>
          <w:rFonts w:ascii="Arial" w:hAnsi="Arial" w:cs="Arial"/>
        </w:rPr>
        <w:t xml:space="preserve"> initiative of the Henry Luce Foundation.</w:t>
      </w:r>
    </w:p>
    <w:p w14:paraId="17A47812" w14:textId="77777777" w:rsidR="002C0578" w:rsidRDefault="002C0578" w:rsidP="00E63994">
      <w:pPr>
        <w:jc w:val="both"/>
        <w:rPr>
          <w:rFonts w:ascii="Arial" w:hAnsi="Arial" w:cs="Arial"/>
        </w:rPr>
      </w:pPr>
    </w:p>
    <w:p w14:paraId="7FE77861" w14:textId="3E80F90C" w:rsidR="002C0578" w:rsidRPr="00771F41" w:rsidRDefault="002C0578" w:rsidP="00E63994">
      <w:pPr>
        <w:jc w:val="both"/>
        <w:rPr>
          <w:rFonts w:ascii="Arial" w:hAnsi="Arial" w:cs="Arial"/>
          <w:b/>
          <w:bCs/>
        </w:rPr>
      </w:pPr>
      <w:r w:rsidRPr="00771F41">
        <w:rPr>
          <w:rFonts w:ascii="Arial" w:hAnsi="Arial" w:cs="Arial"/>
          <w:b/>
          <w:bCs/>
        </w:rPr>
        <w:t>About SEANNET Collective fellowship</w:t>
      </w:r>
    </w:p>
    <w:p w14:paraId="223E029D" w14:textId="3704A534" w:rsidR="00E63994" w:rsidRPr="007E4B5F" w:rsidRDefault="00E63994" w:rsidP="00E63994">
      <w:pPr>
        <w:jc w:val="both"/>
        <w:rPr>
          <w:rFonts w:ascii="Arial" w:hAnsi="Arial" w:cs="Arial"/>
        </w:rPr>
      </w:pPr>
      <w:r w:rsidRPr="007E4B5F">
        <w:rPr>
          <w:rFonts w:ascii="Arial" w:hAnsi="Arial" w:cs="Arial"/>
        </w:rPr>
        <w:t xml:space="preserve">The SEANNET Collective fellowship is part of the SEANNET Collective’s aim to strengthen a community of scholarship on cities in Southeast Asia. It aims to empower early-career scholars and community of learners to advance SEANNET Collective research approach of a dynamic collaboration between academia and local communities. This attention to the community-engaged research approach is especially urgent given the continuing and increasing dominance of technocratic approaches over creating meaningful places with communities in urban governance in Southeast Asia cities. </w:t>
      </w:r>
    </w:p>
    <w:p w14:paraId="3FF70C0A" w14:textId="12E5A6F3" w:rsidR="00E63994" w:rsidRPr="007E4B5F" w:rsidRDefault="00833716" w:rsidP="00E639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SEANNET F</w:t>
      </w:r>
      <w:r w:rsidR="00E63994" w:rsidRPr="007E4B5F">
        <w:rPr>
          <w:rFonts w:ascii="Arial" w:hAnsi="Arial" w:cs="Arial"/>
        </w:rPr>
        <w:t>ellows are expected to contribute to the SEANNET Collective as follows:</w:t>
      </w:r>
    </w:p>
    <w:p w14:paraId="0395AEA8" w14:textId="77777777" w:rsidR="00E63994" w:rsidRPr="007E4B5F" w:rsidRDefault="00E63994" w:rsidP="00E63994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7E4B5F">
        <w:rPr>
          <w:rFonts w:ascii="Arial" w:hAnsi="Arial" w:cs="Arial"/>
        </w:rPr>
        <w:t>Active participation in all SEANNET Collective activities throughout the fellowship, including, but not limited to, conferences, workshops, and site visits. Fellow’s participation will be funded by SEANNET Collective.</w:t>
      </w:r>
    </w:p>
    <w:p w14:paraId="205A2066" w14:textId="0C32566F" w:rsidR="00E63994" w:rsidRPr="007E4B5F" w:rsidRDefault="00E63994" w:rsidP="00E63994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7E4B5F">
        <w:rPr>
          <w:rFonts w:ascii="Arial" w:hAnsi="Arial" w:cs="Arial"/>
        </w:rPr>
        <w:t>Contribute to the Southeast Asia City and Community Online Library</w:t>
      </w:r>
      <w:r w:rsidR="009D6635">
        <w:rPr>
          <w:rFonts w:ascii="Arial" w:hAnsi="Arial" w:cs="Arial"/>
        </w:rPr>
        <w:t xml:space="preserve"> in the upcoming SEANNET website</w:t>
      </w:r>
      <w:r w:rsidRPr="007E4B5F">
        <w:rPr>
          <w:rFonts w:ascii="Arial" w:hAnsi="Arial" w:cs="Arial"/>
        </w:rPr>
        <w:t xml:space="preserve">. The contribution can be in the form of one short article based on engagement with a SEANNET Collective </w:t>
      </w:r>
      <w:r w:rsidR="004C2AF0">
        <w:rPr>
          <w:rFonts w:ascii="Arial" w:hAnsi="Arial" w:cs="Arial"/>
        </w:rPr>
        <w:t xml:space="preserve">field </w:t>
      </w:r>
      <w:r w:rsidRPr="007E4B5F">
        <w:rPr>
          <w:rFonts w:ascii="Arial" w:hAnsi="Arial" w:cs="Arial"/>
        </w:rPr>
        <w:t>site, or other forms of contribution that support sharing of knowledge on Southeast Asia’s cities and communities</w:t>
      </w:r>
      <w:r w:rsidR="00E0166E" w:rsidRPr="007E4B5F">
        <w:rPr>
          <w:rFonts w:ascii="Arial" w:hAnsi="Arial" w:cs="Arial"/>
        </w:rPr>
        <w:t>.</w:t>
      </w:r>
    </w:p>
    <w:p w14:paraId="3C99B9D4" w14:textId="038B16CB" w:rsidR="00E63994" w:rsidRPr="007E4B5F" w:rsidRDefault="00E63994" w:rsidP="00E63994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7E4B5F">
        <w:rPr>
          <w:rFonts w:ascii="Arial" w:hAnsi="Arial" w:cs="Arial"/>
        </w:rPr>
        <w:t xml:space="preserve">Connect with networks of communities and scholars within and beyond SEANNET Collective along the themes of research and teaching with a focus on everyday lived realities in Southeast Asia’s urban </w:t>
      </w:r>
      <w:proofErr w:type="spellStart"/>
      <w:r w:rsidRPr="007E4B5F">
        <w:rPr>
          <w:rFonts w:ascii="Arial" w:hAnsi="Arial" w:cs="Arial"/>
        </w:rPr>
        <w:t>neighborhoods</w:t>
      </w:r>
      <w:proofErr w:type="spellEnd"/>
      <w:r w:rsidR="0058358C">
        <w:rPr>
          <w:rFonts w:ascii="Arial" w:hAnsi="Arial" w:cs="Arial"/>
        </w:rPr>
        <w:t>.</w:t>
      </w:r>
    </w:p>
    <w:p w14:paraId="5077A674" w14:textId="0D787B6E" w:rsidR="004C2AF0" w:rsidRPr="00771F41" w:rsidRDefault="00E63994" w:rsidP="00771F41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7E4B5F">
        <w:rPr>
          <w:rFonts w:ascii="Arial" w:hAnsi="Arial" w:cs="Arial"/>
        </w:rPr>
        <w:t>Deliver one seminar, public lecture or class session at a facilitator institution related to themes under SEANNET Collective</w:t>
      </w:r>
      <w:r w:rsidR="00E0166E" w:rsidRPr="007E4B5F">
        <w:rPr>
          <w:rFonts w:ascii="Arial" w:hAnsi="Arial" w:cs="Arial"/>
        </w:rPr>
        <w:t>.</w:t>
      </w:r>
    </w:p>
    <w:p w14:paraId="1C60C302" w14:textId="742BD42D" w:rsidR="00E63994" w:rsidRPr="007E4B5F" w:rsidRDefault="00E63994" w:rsidP="00E63994">
      <w:pPr>
        <w:jc w:val="both"/>
        <w:rPr>
          <w:rFonts w:ascii="Arial" w:hAnsi="Arial" w:cs="Arial"/>
        </w:rPr>
      </w:pPr>
      <w:r w:rsidRPr="007E4B5F">
        <w:rPr>
          <w:rFonts w:ascii="Arial" w:hAnsi="Arial" w:cs="Arial"/>
        </w:rPr>
        <w:t xml:space="preserve">Applicants will be selected through a careful assessment of their suitability, synergy, and alignment with </w:t>
      </w:r>
      <w:bookmarkStart w:id="0" w:name="_Hlk61598664"/>
      <w:r w:rsidRPr="007E4B5F">
        <w:rPr>
          <w:rFonts w:ascii="Arial" w:hAnsi="Arial" w:cs="Arial"/>
        </w:rPr>
        <w:t>SEANNET Collective’s visions:</w:t>
      </w:r>
    </w:p>
    <w:p w14:paraId="4725EF7B" w14:textId="483B4122" w:rsidR="00E63994" w:rsidRPr="007E4B5F" w:rsidRDefault="00E63994" w:rsidP="00B2532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 w:rsidRPr="007E4B5F">
        <w:rPr>
          <w:rFonts w:ascii="Arial" w:hAnsi="Arial" w:cs="Arial"/>
          <w:szCs w:val="24"/>
        </w:rPr>
        <w:t xml:space="preserve">As a </w:t>
      </w:r>
      <w:r w:rsidRPr="007E4B5F">
        <w:rPr>
          <w:rFonts w:ascii="Arial" w:hAnsi="Arial" w:cs="Arial"/>
          <w:b/>
          <w:bCs/>
          <w:szCs w:val="24"/>
        </w:rPr>
        <w:t>platform</w:t>
      </w:r>
      <w:r w:rsidRPr="007E4B5F">
        <w:rPr>
          <w:rFonts w:ascii="Arial" w:hAnsi="Arial" w:cs="Arial"/>
          <w:szCs w:val="24"/>
        </w:rPr>
        <w:t xml:space="preserve"> for collaborative conceptualizations and theorizations of cities, urban life, and communities through multidisciplinary community-engaged </w:t>
      </w:r>
      <w:proofErr w:type="gramStart"/>
      <w:r w:rsidRPr="007E4B5F">
        <w:rPr>
          <w:rFonts w:ascii="Arial" w:hAnsi="Arial" w:cs="Arial"/>
          <w:szCs w:val="24"/>
        </w:rPr>
        <w:t>research;</w:t>
      </w:r>
      <w:proofErr w:type="gramEnd"/>
      <w:r w:rsidRPr="007E4B5F">
        <w:rPr>
          <w:rFonts w:ascii="Arial" w:hAnsi="Arial" w:cs="Arial"/>
          <w:szCs w:val="24"/>
        </w:rPr>
        <w:t xml:space="preserve"> </w:t>
      </w:r>
    </w:p>
    <w:p w14:paraId="15610DAA" w14:textId="77777777" w:rsidR="00E63994" w:rsidRPr="007E4B5F" w:rsidRDefault="00E63994" w:rsidP="00AE6E7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 w:rsidRPr="007E4B5F">
        <w:rPr>
          <w:rFonts w:ascii="Arial" w:hAnsi="Arial" w:cs="Arial"/>
          <w:szCs w:val="24"/>
        </w:rPr>
        <w:t xml:space="preserve">As a </w:t>
      </w:r>
      <w:r w:rsidRPr="007E4B5F">
        <w:rPr>
          <w:rFonts w:ascii="Arial" w:hAnsi="Arial" w:cs="Arial"/>
          <w:b/>
          <w:bCs/>
          <w:szCs w:val="24"/>
        </w:rPr>
        <w:t>program</w:t>
      </w:r>
      <w:r w:rsidRPr="007E4B5F">
        <w:rPr>
          <w:rFonts w:ascii="Arial" w:hAnsi="Arial" w:cs="Arial"/>
          <w:szCs w:val="24"/>
        </w:rPr>
        <w:t xml:space="preserve"> to develop capacities of academics and institutions of higher learning in collaborative research and pedagogical approaches; and </w:t>
      </w:r>
    </w:p>
    <w:p w14:paraId="4755ED47" w14:textId="77777777" w:rsidR="00E63994" w:rsidRDefault="00E63994" w:rsidP="00B2532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 w:rsidRPr="007E4B5F">
        <w:rPr>
          <w:rFonts w:ascii="Arial" w:hAnsi="Arial" w:cs="Arial"/>
          <w:szCs w:val="24"/>
        </w:rPr>
        <w:t xml:space="preserve">As a dynamic and committed international </w:t>
      </w:r>
      <w:r w:rsidRPr="007E4B5F">
        <w:rPr>
          <w:rFonts w:ascii="Arial" w:hAnsi="Arial" w:cs="Arial"/>
          <w:b/>
          <w:bCs/>
          <w:szCs w:val="24"/>
        </w:rPr>
        <w:t>community</w:t>
      </w:r>
      <w:r w:rsidRPr="007E4B5F">
        <w:rPr>
          <w:rFonts w:ascii="Arial" w:hAnsi="Arial" w:cs="Arial"/>
          <w:szCs w:val="24"/>
        </w:rPr>
        <w:t xml:space="preserve"> in Southeast Asia, the U.S., and beyond, on research and teaching with a focus on everyday lived realities to build a multi-scalar and multidisciplinary understanding of Southeast Asia’s societies.</w:t>
      </w:r>
    </w:p>
    <w:p w14:paraId="79238583" w14:textId="77777777" w:rsidR="002C0578" w:rsidRPr="007E4B5F" w:rsidRDefault="002C0578" w:rsidP="00771F41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14:paraId="458AD40B" w14:textId="7FFB9F19" w:rsidR="002C0578" w:rsidRPr="00771F41" w:rsidRDefault="002C0578" w:rsidP="002C0578">
      <w:pPr>
        <w:jc w:val="both"/>
        <w:rPr>
          <w:rFonts w:ascii="Arial" w:hAnsi="Arial" w:cs="Arial"/>
          <w:b/>
          <w:bCs/>
        </w:rPr>
      </w:pPr>
      <w:r w:rsidRPr="00771F41">
        <w:rPr>
          <w:rFonts w:ascii="Arial" w:hAnsi="Arial" w:cs="Arial"/>
          <w:b/>
          <w:bCs/>
        </w:rPr>
        <w:t>About SEAC Visiting Fellowship</w:t>
      </w:r>
    </w:p>
    <w:p w14:paraId="51CDE27A" w14:textId="3BB43365" w:rsidR="002C0578" w:rsidRDefault="002C0578" w:rsidP="002C05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SEAC-SEANNET Fellows will be</w:t>
      </w:r>
      <w:r w:rsidRPr="002C0578">
        <w:rPr>
          <w:rFonts w:ascii="Arial" w:hAnsi="Arial" w:cs="Arial"/>
        </w:rPr>
        <w:t xml:space="preserve"> entitled to:</w:t>
      </w:r>
      <w:r>
        <w:rPr>
          <w:rFonts w:ascii="Arial" w:hAnsi="Arial" w:cs="Arial"/>
        </w:rPr>
        <w:t xml:space="preserve"> </w:t>
      </w:r>
      <w:r w:rsidRPr="002C0578">
        <w:rPr>
          <w:rFonts w:ascii="Arial" w:hAnsi="Arial" w:cs="Arial"/>
        </w:rPr>
        <w:t>Access to all LSE facilities and public events</w:t>
      </w:r>
      <w:r>
        <w:rPr>
          <w:rFonts w:ascii="Arial" w:hAnsi="Arial" w:cs="Arial"/>
        </w:rPr>
        <w:t xml:space="preserve">; </w:t>
      </w:r>
      <w:r w:rsidRPr="002C0578">
        <w:rPr>
          <w:rFonts w:ascii="Arial" w:hAnsi="Arial" w:cs="Arial"/>
        </w:rPr>
        <w:t>LSE IT Account with access to all electronic resources and databases provided by the LSE</w:t>
      </w:r>
      <w:r>
        <w:rPr>
          <w:rFonts w:ascii="Arial" w:hAnsi="Arial" w:cs="Arial"/>
        </w:rPr>
        <w:t xml:space="preserve">; </w:t>
      </w:r>
      <w:r w:rsidRPr="002C0578">
        <w:rPr>
          <w:rFonts w:ascii="Arial" w:hAnsi="Arial" w:cs="Arial"/>
        </w:rPr>
        <w:t>LSE Library card with borrowing rights</w:t>
      </w:r>
      <w:r>
        <w:rPr>
          <w:rFonts w:ascii="Arial" w:hAnsi="Arial" w:cs="Arial"/>
        </w:rPr>
        <w:t xml:space="preserve">; </w:t>
      </w:r>
      <w:r w:rsidRPr="002C0578">
        <w:rPr>
          <w:rFonts w:ascii="Arial" w:hAnsi="Arial" w:cs="Arial"/>
        </w:rPr>
        <w:t>Auditing of LSE lectures and seminars, subject to approval of the Teacher Responsible</w:t>
      </w:r>
      <w:r>
        <w:rPr>
          <w:rFonts w:ascii="Arial" w:hAnsi="Arial" w:cs="Arial"/>
        </w:rPr>
        <w:t xml:space="preserve">; and </w:t>
      </w:r>
      <w:r w:rsidRPr="002C0578">
        <w:rPr>
          <w:rFonts w:ascii="Arial" w:hAnsi="Arial" w:cs="Arial"/>
        </w:rPr>
        <w:t>Shared desk space in LSE SEAC office subject to availability</w:t>
      </w:r>
      <w:r>
        <w:rPr>
          <w:rFonts w:ascii="Arial" w:hAnsi="Arial" w:cs="Arial"/>
        </w:rPr>
        <w:t xml:space="preserve">. </w:t>
      </w:r>
      <w:r w:rsidRPr="002C0578">
        <w:rPr>
          <w:rFonts w:ascii="Arial" w:hAnsi="Arial" w:cs="Arial"/>
        </w:rPr>
        <w:t xml:space="preserve">As part of their visiting appointment, Visiting Researchers are expected to play an active part in contributing to the intellectual life of the Centre. </w:t>
      </w:r>
      <w:proofErr w:type="gramStart"/>
      <w:r w:rsidRPr="002C0578">
        <w:rPr>
          <w:rFonts w:ascii="Arial" w:hAnsi="Arial" w:cs="Arial"/>
        </w:rPr>
        <w:t>In particular, they</w:t>
      </w:r>
      <w:proofErr w:type="gramEnd"/>
      <w:r w:rsidRPr="002C0578">
        <w:rPr>
          <w:rFonts w:ascii="Arial" w:hAnsi="Arial" w:cs="Arial"/>
        </w:rPr>
        <w:t xml:space="preserve"> are expected </w:t>
      </w:r>
      <w:r w:rsidRPr="002C0578">
        <w:rPr>
          <w:rFonts w:ascii="Arial" w:hAnsi="Arial" w:cs="Arial"/>
        </w:rPr>
        <w:lastRenderedPageBreak/>
        <w:t>to present a seminar paper or public lecture, produce written outputs, including a working paper and where appropriate a blog or op-ed, and to interact with the SEAC and wider LSE community.</w:t>
      </w:r>
    </w:p>
    <w:p w14:paraId="0BE9F0CE" w14:textId="329CDA61" w:rsidR="002C0578" w:rsidRPr="002C0578" w:rsidRDefault="002C0578" w:rsidP="002C05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Applicants will go through a careful selection process by SEAC, with c</w:t>
      </w:r>
      <w:r w:rsidRPr="002C0578">
        <w:rPr>
          <w:rFonts w:ascii="Arial" w:hAnsi="Arial" w:cs="Arial"/>
        </w:rPr>
        <w:t>riteria includ</w:t>
      </w:r>
      <w:r>
        <w:rPr>
          <w:rFonts w:ascii="Arial" w:hAnsi="Arial" w:cs="Arial"/>
        </w:rPr>
        <w:t>ing</w:t>
      </w:r>
      <w:r w:rsidRPr="002C0578">
        <w:rPr>
          <w:rFonts w:ascii="Arial" w:hAnsi="Arial" w:cs="Arial"/>
        </w:rPr>
        <w:t>:</w:t>
      </w:r>
    </w:p>
    <w:p w14:paraId="28C7BAF8" w14:textId="77777777" w:rsidR="002C0578" w:rsidRPr="00771F41" w:rsidRDefault="002C0578" w:rsidP="00771F41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771F41">
        <w:rPr>
          <w:rFonts w:ascii="Arial" w:hAnsi="Arial" w:cs="Arial"/>
        </w:rPr>
        <w:t xml:space="preserve">Strength of the application </w:t>
      </w:r>
    </w:p>
    <w:p w14:paraId="115C9569" w14:textId="77777777" w:rsidR="002C0578" w:rsidRPr="00771F41" w:rsidRDefault="002C0578" w:rsidP="00771F41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771F41">
        <w:rPr>
          <w:rFonts w:ascii="Arial" w:hAnsi="Arial" w:cs="Arial"/>
        </w:rPr>
        <w:t>Experience or potential of the candidate</w:t>
      </w:r>
    </w:p>
    <w:p w14:paraId="27DCA467" w14:textId="77777777" w:rsidR="002C0578" w:rsidRPr="00771F41" w:rsidRDefault="002C0578" w:rsidP="00771F41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771F41">
        <w:rPr>
          <w:rFonts w:ascii="Arial" w:hAnsi="Arial" w:cs="Arial"/>
        </w:rPr>
        <w:t>Contribution to LSE SEAC</w:t>
      </w:r>
    </w:p>
    <w:p w14:paraId="3C1EF805" w14:textId="569BD34A" w:rsidR="002C0578" w:rsidRPr="00771F41" w:rsidRDefault="002C0578" w:rsidP="00771F41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771F41">
        <w:rPr>
          <w:rFonts w:ascii="Arial" w:hAnsi="Arial" w:cs="Arial"/>
        </w:rPr>
        <w:t>Availability of space and resources</w:t>
      </w:r>
    </w:p>
    <w:p w14:paraId="65B85C91" w14:textId="77777777" w:rsidR="002C0578" w:rsidRDefault="002C0578" w:rsidP="002C0578">
      <w:pPr>
        <w:jc w:val="both"/>
        <w:rPr>
          <w:rFonts w:ascii="Arial" w:hAnsi="Arial" w:cs="Arial"/>
        </w:rPr>
      </w:pPr>
    </w:p>
    <w:p w14:paraId="7F5081B5" w14:textId="07B623D8" w:rsidR="002C0578" w:rsidRPr="00771F41" w:rsidRDefault="002C0578" w:rsidP="00771F41">
      <w:pPr>
        <w:jc w:val="both"/>
        <w:rPr>
          <w:rFonts w:ascii="Arial" w:hAnsi="Arial" w:cs="Arial"/>
          <w:b/>
          <w:bCs/>
        </w:rPr>
      </w:pPr>
      <w:r w:rsidRPr="00771F41">
        <w:rPr>
          <w:rFonts w:ascii="Arial" w:hAnsi="Arial" w:cs="Arial"/>
          <w:b/>
          <w:bCs/>
        </w:rPr>
        <w:t>Fellowship support</w:t>
      </w:r>
    </w:p>
    <w:bookmarkEnd w:id="0"/>
    <w:p w14:paraId="61A67E5E" w14:textId="7FFB15E6" w:rsidR="00E63994" w:rsidRPr="007E4B5F" w:rsidRDefault="00E0166E" w:rsidP="00E63994">
      <w:pPr>
        <w:jc w:val="both"/>
        <w:rPr>
          <w:rFonts w:ascii="Arial" w:hAnsi="Arial" w:cs="Arial"/>
        </w:rPr>
      </w:pPr>
      <w:r w:rsidRPr="007E4B5F">
        <w:rPr>
          <w:rFonts w:ascii="Arial" w:hAnsi="Arial" w:cs="Arial"/>
        </w:rPr>
        <w:t xml:space="preserve">The fellowship duration is </w:t>
      </w:r>
      <w:r w:rsidR="00E42F17" w:rsidRPr="007E4B5F">
        <w:rPr>
          <w:rFonts w:ascii="Arial" w:hAnsi="Arial" w:cs="Arial"/>
        </w:rPr>
        <w:t>subject to</w:t>
      </w:r>
      <w:r w:rsidRPr="007E4B5F">
        <w:rPr>
          <w:rFonts w:ascii="Arial" w:hAnsi="Arial" w:cs="Arial"/>
        </w:rPr>
        <w:t xml:space="preserve"> </w:t>
      </w:r>
      <w:r w:rsidR="00C151F9">
        <w:rPr>
          <w:rFonts w:ascii="Arial" w:hAnsi="Arial" w:cs="Arial"/>
        </w:rPr>
        <w:t xml:space="preserve">funding availability, </w:t>
      </w:r>
      <w:r w:rsidRPr="007E4B5F">
        <w:rPr>
          <w:rFonts w:ascii="Arial" w:hAnsi="Arial" w:cs="Arial"/>
        </w:rPr>
        <w:t>the location</w:t>
      </w:r>
      <w:r w:rsidR="00C151F9">
        <w:rPr>
          <w:rFonts w:ascii="Arial" w:hAnsi="Arial" w:cs="Arial"/>
        </w:rPr>
        <w:t>,</w:t>
      </w:r>
      <w:r w:rsidRPr="007E4B5F">
        <w:rPr>
          <w:rFonts w:ascii="Arial" w:hAnsi="Arial" w:cs="Arial"/>
        </w:rPr>
        <w:t xml:space="preserve"> </w:t>
      </w:r>
      <w:r w:rsidR="00833716">
        <w:rPr>
          <w:rFonts w:ascii="Arial" w:hAnsi="Arial" w:cs="Arial"/>
        </w:rPr>
        <w:t xml:space="preserve">and requirements </w:t>
      </w:r>
      <w:r w:rsidRPr="007E4B5F">
        <w:rPr>
          <w:rFonts w:ascii="Arial" w:hAnsi="Arial" w:cs="Arial"/>
        </w:rPr>
        <w:t xml:space="preserve">of facilitating institution. </w:t>
      </w:r>
      <w:r w:rsidR="00C151F9">
        <w:rPr>
          <w:rFonts w:ascii="Arial" w:hAnsi="Arial" w:cs="Arial"/>
        </w:rPr>
        <w:t xml:space="preserve">Duration of SEANNET Fellowship at LSE SEAC will be between </w:t>
      </w:r>
      <w:r w:rsidR="002C0578">
        <w:rPr>
          <w:rFonts w:ascii="Arial" w:hAnsi="Arial" w:cs="Arial"/>
        </w:rPr>
        <w:t>6 weeks</w:t>
      </w:r>
      <w:r w:rsidR="00C151F9">
        <w:rPr>
          <w:rFonts w:ascii="Arial" w:hAnsi="Arial" w:cs="Arial"/>
        </w:rPr>
        <w:t xml:space="preserve"> (minimum) to 3 months (maximum). Successful applicants </w:t>
      </w:r>
      <w:r w:rsidR="00E42F17" w:rsidRPr="007E4B5F">
        <w:rPr>
          <w:rFonts w:ascii="Arial" w:hAnsi="Arial" w:cs="Arial"/>
        </w:rPr>
        <w:t>will</w:t>
      </w:r>
      <w:r w:rsidR="00E63994" w:rsidRPr="007E4B5F">
        <w:rPr>
          <w:rFonts w:ascii="Arial" w:hAnsi="Arial" w:cs="Arial"/>
        </w:rPr>
        <w:t xml:space="preserve"> be eligible for </w:t>
      </w:r>
      <w:r w:rsidR="00771F41">
        <w:rPr>
          <w:rFonts w:ascii="Arial" w:hAnsi="Arial" w:cs="Arial"/>
        </w:rPr>
        <w:t xml:space="preserve">SEANNET’s </w:t>
      </w:r>
      <w:r w:rsidR="00E63994" w:rsidRPr="007E4B5F">
        <w:rPr>
          <w:rFonts w:ascii="Arial" w:hAnsi="Arial" w:cs="Arial"/>
        </w:rPr>
        <w:t xml:space="preserve">financial support for airfare to </w:t>
      </w:r>
      <w:r w:rsidR="00C151F9">
        <w:rPr>
          <w:rFonts w:ascii="Arial" w:hAnsi="Arial" w:cs="Arial"/>
        </w:rPr>
        <w:t>London</w:t>
      </w:r>
      <w:r w:rsidR="00E63994" w:rsidRPr="007E4B5F">
        <w:rPr>
          <w:rFonts w:ascii="Arial" w:hAnsi="Arial" w:cs="Arial"/>
        </w:rPr>
        <w:t xml:space="preserve">, medical insurance, funds to support participation in SEANNET Collective events, some funding for research and resources, </w:t>
      </w:r>
      <w:r w:rsidR="000656AC">
        <w:rPr>
          <w:rFonts w:ascii="Arial" w:hAnsi="Arial" w:cs="Arial"/>
        </w:rPr>
        <w:t xml:space="preserve">monthly stipend, </w:t>
      </w:r>
      <w:r w:rsidR="00E63994" w:rsidRPr="007E4B5F">
        <w:rPr>
          <w:rFonts w:ascii="Arial" w:hAnsi="Arial" w:cs="Arial"/>
        </w:rPr>
        <w:t xml:space="preserve">as well as office space at </w:t>
      </w:r>
      <w:r w:rsidR="00C151F9">
        <w:rPr>
          <w:rFonts w:ascii="Arial" w:hAnsi="Arial" w:cs="Arial"/>
        </w:rPr>
        <w:t>LSE SEAC</w:t>
      </w:r>
      <w:r w:rsidR="00E63994" w:rsidRPr="007E4B5F">
        <w:rPr>
          <w:rFonts w:ascii="Arial" w:hAnsi="Arial" w:cs="Arial"/>
        </w:rPr>
        <w:t>.</w:t>
      </w:r>
    </w:p>
    <w:p w14:paraId="24E73BE5" w14:textId="77777777" w:rsidR="00E63994" w:rsidRPr="007E4B5F" w:rsidRDefault="00E63994" w:rsidP="00E63994">
      <w:pPr>
        <w:jc w:val="both"/>
        <w:rPr>
          <w:rFonts w:ascii="Arial" w:hAnsi="Arial" w:cs="Arial"/>
          <w:b/>
        </w:rPr>
      </w:pPr>
    </w:p>
    <w:p w14:paraId="55F193BC" w14:textId="77777777" w:rsidR="00E63994" w:rsidRPr="007E4B5F" w:rsidRDefault="00E63994" w:rsidP="00E63994">
      <w:pPr>
        <w:jc w:val="both"/>
        <w:rPr>
          <w:rFonts w:ascii="Arial" w:hAnsi="Arial" w:cs="Arial"/>
          <w:b/>
        </w:rPr>
      </w:pPr>
      <w:r w:rsidRPr="007E4B5F">
        <w:rPr>
          <w:rFonts w:ascii="Arial" w:hAnsi="Arial" w:cs="Arial"/>
          <w:b/>
        </w:rPr>
        <w:t>Application</w:t>
      </w:r>
    </w:p>
    <w:p w14:paraId="2FBD8171" w14:textId="6BD8C2EE" w:rsidR="00833716" w:rsidRDefault="00833716" w:rsidP="00833716">
      <w:r>
        <w:rPr>
          <w:rFonts w:ascii="Arial" w:hAnsi="Arial" w:cs="Arial"/>
        </w:rPr>
        <w:t>Interested</w:t>
      </w:r>
      <w:r w:rsidR="00E63994" w:rsidRPr="007E4B5F">
        <w:rPr>
          <w:rFonts w:ascii="Arial" w:hAnsi="Arial" w:cs="Arial"/>
        </w:rPr>
        <w:t xml:space="preserve"> applicants </w:t>
      </w:r>
      <w:r w:rsidR="002C0578">
        <w:rPr>
          <w:rFonts w:ascii="Arial" w:hAnsi="Arial" w:cs="Arial"/>
        </w:rPr>
        <w:t xml:space="preserve">will need to be approved by both SEAC and SEANNET. Applicants </w:t>
      </w:r>
      <w:r w:rsidR="00E63994" w:rsidRPr="007E4B5F">
        <w:rPr>
          <w:rFonts w:ascii="Arial" w:hAnsi="Arial" w:cs="Arial"/>
        </w:rPr>
        <w:t xml:space="preserve">should express their intention by writing to </w:t>
      </w:r>
      <w:r>
        <w:rPr>
          <w:rFonts w:ascii="Arial" w:hAnsi="Arial" w:cs="Arial"/>
        </w:rPr>
        <w:t xml:space="preserve">SEANNET Coordinator (Rita </w:t>
      </w:r>
      <w:proofErr w:type="spellStart"/>
      <w:r>
        <w:rPr>
          <w:rFonts w:ascii="Arial" w:hAnsi="Arial" w:cs="Arial"/>
        </w:rPr>
        <w:t>Padawangi</w:t>
      </w:r>
      <w:proofErr w:type="spellEnd"/>
      <w:r>
        <w:rPr>
          <w:rFonts w:ascii="Arial" w:hAnsi="Arial" w:cs="Arial"/>
        </w:rPr>
        <w:t xml:space="preserve">, Associate Professor at the Singapore University of Social Sciences, </w:t>
      </w:r>
      <w:hyperlink r:id="rId5" w:history="1">
        <w:r w:rsidRPr="00811C45">
          <w:rPr>
            <w:rStyle w:val="Hyperlink"/>
            <w:rFonts w:ascii="Arial" w:hAnsi="Arial" w:cs="Arial"/>
          </w:rPr>
          <w:t>ritapadawangi@suss.edu.sg</w:t>
        </w:r>
      </w:hyperlink>
      <w:r>
        <w:rPr>
          <w:rFonts w:ascii="Arial" w:hAnsi="Arial" w:cs="Arial"/>
        </w:rPr>
        <w:t>)</w:t>
      </w:r>
      <w:r w:rsidR="002C0578">
        <w:rPr>
          <w:rFonts w:ascii="Arial" w:hAnsi="Arial" w:cs="Arial"/>
        </w:rPr>
        <w:t xml:space="preserve"> who will provide further guidance. Applicants can also write to SEAC Centre Manager Katie Boulton (</w:t>
      </w:r>
      <w:hyperlink r:id="rId6" w:history="1">
        <w:r w:rsidR="002C0578" w:rsidRPr="00630334">
          <w:rPr>
            <w:rStyle w:val="Hyperlink"/>
            <w:rFonts w:ascii="Arial" w:hAnsi="Arial" w:cs="Arial"/>
          </w:rPr>
          <w:t>k.boulton@lse.ac.uk</w:t>
        </w:r>
      </w:hyperlink>
      <w:r w:rsidR="002C0578">
        <w:rPr>
          <w:rFonts w:ascii="Arial" w:hAnsi="Arial" w:cs="Arial"/>
        </w:rPr>
        <w:t xml:space="preserve">) for further information on the SEAC Application. </w:t>
      </w:r>
    </w:p>
    <w:p w14:paraId="60EA860D" w14:textId="0940B702" w:rsidR="00E63994" w:rsidRDefault="00E63994" w:rsidP="00E63994">
      <w:pPr>
        <w:jc w:val="both"/>
        <w:rPr>
          <w:rFonts w:ascii="Arial" w:hAnsi="Arial" w:cs="Arial"/>
        </w:rPr>
      </w:pPr>
    </w:p>
    <w:p w14:paraId="7BCE9FF9" w14:textId="77777777" w:rsidR="00917BFF" w:rsidRPr="00D4262B" w:rsidRDefault="00917BFF" w:rsidP="00E216CD">
      <w:pPr>
        <w:rPr>
          <w:rFonts w:ascii="Arial" w:hAnsi="Arial" w:cs="Arial"/>
        </w:rPr>
      </w:pPr>
    </w:p>
    <w:sectPr w:rsidR="00917BFF" w:rsidRPr="00D42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0004"/>
    <w:multiLevelType w:val="hybridMultilevel"/>
    <w:tmpl w:val="F6EA2C5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10D1"/>
    <w:multiLevelType w:val="hybridMultilevel"/>
    <w:tmpl w:val="7FA0891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04105"/>
    <w:multiLevelType w:val="hybridMultilevel"/>
    <w:tmpl w:val="E522E39C"/>
    <w:lvl w:ilvl="0" w:tplc="2CC26E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1E7E"/>
    <w:multiLevelType w:val="hybridMultilevel"/>
    <w:tmpl w:val="AF9EEBBE"/>
    <w:lvl w:ilvl="0" w:tplc="D396AF4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2109"/>
    <w:multiLevelType w:val="hybridMultilevel"/>
    <w:tmpl w:val="FE4E92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136CB"/>
    <w:multiLevelType w:val="hybridMultilevel"/>
    <w:tmpl w:val="A9E0688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C01D63"/>
    <w:multiLevelType w:val="hybridMultilevel"/>
    <w:tmpl w:val="219A7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26E6"/>
    <w:multiLevelType w:val="hybridMultilevel"/>
    <w:tmpl w:val="42AAFB5C"/>
    <w:lvl w:ilvl="0" w:tplc="3E3E4A54">
      <w:start w:val="250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48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7B79B7"/>
    <w:multiLevelType w:val="hybridMultilevel"/>
    <w:tmpl w:val="63726A1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31876"/>
    <w:multiLevelType w:val="hybridMultilevel"/>
    <w:tmpl w:val="1B7CDF88"/>
    <w:lvl w:ilvl="0" w:tplc="8C1691A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8D6"/>
    <w:multiLevelType w:val="hybridMultilevel"/>
    <w:tmpl w:val="B44EC50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B07C23"/>
    <w:multiLevelType w:val="hybridMultilevel"/>
    <w:tmpl w:val="5B28708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73E4"/>
    <w:multiLevelType w:val="hybridMultilevel"/>
    <w:tmpl w:val="E2267136"/>
    <w:lvl w:ilvl="0" w:tplc="FEBC0F6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4701C"/>
    <w:multiLevelType w:val="hybridMultilevel"/>
    <w:tmpl w:val="776E1F5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7604368">
    <w:abstractNumId w:val="7"/>
  </w:num>
  <w:num w:numId="2" w16cid:durableId="1818377341">
    <w:abstractNumId w:val="3"/>
  </w:num>
  <w:num w:numId="3" w16cid:durableId="1423336947">
    <w:abstractNumId w:val="13"/>
  </w:num>
  <w:num w:numId="4" w16cid:durableId="221331357">
    <w:abstractNumId w:val="1"/>
  </w:num>
  <w:num w:numId="5" w16cid:durableId="1775979224">
    <w:abstractNumId w:val="10"/>
  </w:num>
  <w:num w:numId="6" w16cid:durableId="483786807">
    <w:abstractNumId w:val="4"/>
  </w:num>
  <w:num w:numId="7" w16cid:durableId="451704755">
    <w:abstractNumId w:val="5"/>
  </w:num>
  <w:num w:numId="8" w16cid:durableId="840973898">
    <w:abstractNumId w:val="0"/>
  </w:num>
  <w:num w:numId="9" w16cid:durableId="1635871346">
    <w:abstractNumId w:val="8"/>
  </w:num>
  <w:num w:numId="10" w16cid:durableId="1044870925">
    <w:abstractNumId w:val="11"/>
  </w:num>
  <w:num w:numId="11" w16cid:durableId="764689920">
    <w:abstractNumId w:val="2"/>
  </w:num>
  <w:num w:numId="12" w16cid:durableId="682249513">
    <w:abstractNumId w:val="9"/>
  </w:num>
  <w:num w:numId="13" w16cid:durableId="1920943927">
    <w:abstractNumId w:val="12"/>
  </w:num>
  <w:num w:numId="14" w16cid:durableId="1298989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BE"/>
    <w:rsid w:val="000007C2"/>
    <w:rsid w:val="00034DAA"/>
    <w:rsid w:val="00046BC8"/>
    <w:rsid w:val="000656AC"/>
    <w:rsid w:val="000764E3"/>
    <w:rsid w:val="00083111"/>
    <w:rsid w:val="000A25A5"/>
    <w:rsid w:val="000B1326"/>
    <w:rsid w:val="000C234C"/>
    <w:rsid w:val="000E0227"/>
    <w:rsid w:val="000F2D3F"/>
    <w:rsid w:val="000F5733"/>
    <w:rsid w:val="000F5744"/>
    <w:rsid w:val="000F7824"/>
    <w:rsid w:val="001026AA"/>
    <w:rsid w:val="00107D6D"/>
    <w:rsid w:val="00132F66"/>
    <w:rsid w:val="00136B18"/>
    <w:rsid w:val="00155764"/>
    <w:rsid w:val="001848D3"/>
    <w:rsid w:val="001945E3"/>
    <w:rsid w:val="001A1D18"/>
    <w:rsid w:val="001A624D"/>
    <w:rsid w:val="001E6483"/>
    <w:rsid w:val="001F532D"/>
    <w:rsid w:val="00200501"/>
    <w:rsid w:val="00205E19"/>
    <w:rsid w:val="0020720E"/>
    <w:rsid w:val="0022249E"/>
    <w:rsid w:val="00241502"/>
    <w:rsid w:val="00241FF7"/>
    <w:rsid w:val="00253582"/>
    <w:rsid w:val="0025682C"/>
    <w:rsid w:val="002C0578"/>
    <w:rsid w:val="002E0D3D"/>
    <w:rsid w:val="002E1559"/>
    <w:rsid w:val="0036141A"/>
    <w:rsid w:val="00366DC2"/>
    <w:rsid w:val="00386080"/>
    <w:rsid w:val="003A5967"/>
    <w:rsid w:val="003F05FE"/>
    <w:rsid w:val="003F6FBB"/>
    <w:rsid w:val="00420932"/>
    <w:rsid w:val="004216DA"/>
    <w:rsid w:val="0047164C"/>
    <w:rsid w:val="00472A16"/>
    <w:rsid w:val="00475332"/>
    <w:rsid w:val="004B4798"/>
    <w:rsid w:val="004C0CC7"/>
    <w:rsid w:val="004C2AF0"/>
    <w:rsid w:val="004C3B2A"/>
    <w:rsid w:val="004F4200"/>
    <w:rsid w:val="00517E85"/>
    <w:rsid w:val="00566026"/>
    <w:rsid w:val="0057150C"/>
    <w:rsid w:val="0058358C"/>
    <w:rsid w:val="005A42ED"/>
    <w:rsid w:val="005D1539"/>
    <w:rsid w:val="00607C45"/>
    <w:rsid w:val="0062056A"/>
    <w:rsid w:val="00620D10"/>
    <w:rsid w:val="00633555"/>
    <w:rsid w:val="006479F2"/>
    <w:rsid w:val="00652732"/>
    <w:rsid w:val="00660386"/>
    <w:rsid w:val="00670AB7"/>
    <w:rsid w:val="00672561"/>
    <w:rsid w:val="0067651D"/>
    <w:rsid w:val="00697FE0"/>
    <w:rsid w:val="006A508A"/>
    <w:rsid w:val="006A5DA3"/>
    <w:rsid w:val="006B5D98"/>
    <w:rsid w:val="006B7C4D"/>
    <w:rsid w:val="006F0A0F"/>
    <w:rsid w:val="007016E1"/>
    <w:rsid w:val="00711A2C"/>
    <w:rsid w:val="0071369D"/>
    <w:rsid w:val="00753398"/>
    <w:rsid w:val="0076430B"/>
    <w:rsid w:val="00771F41"/>
    <w:rsid w:val="00774744"/>
    <w:rsid w:val="00780A58"/>
    <w:rsid w:val="007970DC"/>
    <w:rsid w:val="007A4670"/>
    <w:rsid w:val="007D6F83"/>
    <w:rsid w:val="007E4B5F"/>
    <w:rsid w:val="008223A7"/>
    <w:rsid w:val="00833716"/>
    <w:rsid w:val="008358B9"/>
    <w:rsid w:val="00836AEF"/>
    <w:rsid w:val="00844CA6"/>
    <w:rsid w:val="00855DD2"/>
    <w:rsid w:val="008630B1"/>
    <w:rsid w:val="008A2AD2"/>
    <w:rsid w:val="008B54B1"/>
    <w:rsid w:val="008C065C"/>
    <w:rsid w:val="008C13FB"/>
    <w:rsid w:val="008E33A3"/>
    <w:rsid w:val="008F0FA8"/>
    <w:rsid w:val="00903369"/>
    <w:rsid w:val="0091508D"/>
    <w:rsid w:val="00917BFF"/>
    <w:rsid w:val="009472C5"/>
    <w:rsid w:val="009546D4"/>
    <w:rsid w:val="00955DE6"/>
    <w:rsid w:val="00970C25"/>
    <w:rsid w:val="0097673B"/>
    <w:rsid w:val="00994F52"/>
    <w:rsid w:val="00995912"/>
    <w:rsid w:val="00996506"/>
    <w:rsid w:val="009B12FA"/>
    <w:rsid w:val="009D1632"/>
    <w:rsid w:val="009D62DA"/>
    <w:rsid w:val="009D6635"/>
    <w:rsid w:val="009F5FAD"/>
    <w:rsid w:val="00A0693B"/>
    <w:rsid w:val="00A07420"/>
    <w:rsid w:val="00A10C72"/>
    <w:rsid w:val="00A233FA"/>
    <w:rsid w:val="00A2756B"/>
    <w:rsid w:val="00A35AC3"/>
    <w:rsid w:val="00A521F3"/>
    <w:rsid w:val="00A60DF0"/>
    <w:rsid w:val="00A74367"/>
    <w:rsid w:val="00A80C49"/>
    <w:rsid w:val="00A90187"/>
    <w:rsid w:val="00A979F0"/>
    <w:rsid w:val="00AB319D"/>
    <w:rsid w:val="00AD7276"/>
    <w:rsid w:val="00AE6E7B"/>
    <w:rsid w:val="00AF763E"/>
    <w:rsid w:val="00B12D8A"/>
    <w:rsid w:val="00B25323"/>
    <w:rsid w:val="00B62B95"/>
    <w:rsid w:val="00B64633"/>
    <w:rsid w:val="00B7591B"/>
    <w:rsid w:val="00BB77D9"/>
    <w:rsid w:val="00BC10D3"/>
    <w:rsid w:val="00BC2014"/>
    <w:rsid w:val="00BC3113"/>
    <w:rsid w:val="00BC7D50"/>
    <w:rsid w:val="00C151F9"/>
    <w:rsid w:val="00C2748A"/>
    <w:rsid w:val="00C277AB"/>
    <w:rsid w:val="00C308B7"/>
    <w:rsid w:val="00C32A69"/>
    <w:rsid w:val="00C52185"/>
    <w:rsid w:val="00CC4800"/>
    <w:rsid w:val="00CE24AE"/>
    <w:rsid w:val="00CF0074"/>
    <w:rsid w:val="00D4262B"/>
    <w:rsid w:val="00D738B5"/>
    <w:rsid w:val="00D75A85"/>
    <w:rsid w:val="00D75E39"/>
    <w:rsid w:val="00D804B8"/>
    <w:rsid w:val="00DD38F5"/>
    <w:rsid w:val="00DD5E34"/>
    <w:rsid w:val="00DD7008"/>
    <w:rsid w:val="00DE008F"/>
    <w:rsid w:val="00E0166E"/>
    <w:rsid w:val="00E216CD"/>
    <w:rsid w:val="00E302B4"/>
    <w:rsid w:val="00E42F17"/>
    <w:rsid w:val="00E43E52"/>
    <w:rsid w:val="00E63994"/>
    <w:rsid w:val="00E671E5"/>
    <w:rsid w:val="00E6742D"/>
    <w:rsid w:val="00E83A4F"/>
    <w:rsid w:val="00E912D3"/>
    <w:rsid w:val="00E92AD2"/>
    <w:rsid w:val="00E942EA"/>
    <w:rsid w:val="00E95BA6"/>
    <w:rsid w:val="00EA4EF5"/>
    <w:rsid w:val="00F03ABE"/>
    <w:rsid w:val="00F116CF"/>
    <w:rsid w:val="00F17C0A"/>
    <w:rsid w:val="00F3132F"/>
    <w:rsid w:val="00F34BB9"/>
    <w:rsid w:val="00F3798A"/>
    <w:rsid w:val="00F43CEE"/>
    <w:rsid w:val="00F45C34"/>
    <w:rsid w:val="00F66CCA"/>
    <w:rsid w:val="00F81697"/>
    <w:rsid w:val="00F94937"/>
    <w:rsid w:val="00F96DA7"/>
    <w:rsid w:val="00FB65F4"/>
    <w:rsid w:val="00FD03F6"/>
    <w:rsid w:val="00FD1DDA"/>
    <w:rsid w:val="00FD240E"/>
    <w:rsid w:val="00FD4BCF"/>
    <w:rsid w:val="00FD65C1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7A774"/>
  <w15:chartTrackingRefBased/>
  <w15:docId w15:val="{8C948B70-675B-4135-8673-1C27352B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6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3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1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6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58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58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608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C0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boulton@lse.ac.uk" TargetMode="External"/><Relationship Id="rId5" Type="http://schemas.openxmlformats.org/officeDocument/2006/relationships/hyperlink" Target="mailto:ritapadawangi@suss.edu.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Padawangi</dc:creator>
  <cp:keywords/>
  <dc:description/>
  <cp:lastModifiedBy>BOULTONK</cp:lastModifiedBy>
  <cp:revision>2</cp:revision>
  <dcterms:created xsi:type="dcterms:W3CDTF">2023-06-05T09:16:00Z</dcterms:created>
  <dcterms:modified xsi:type="dcterms:W3CDTF">2023-06-05T09:16:00Z</dcterms:modified>
</cp:coreProperties>
</file>