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A55" w:rsidRPr="00B856D9" w:rsidRDefault="00702A55" w:rsidP="00B856D9">
      <w:pPr>
        <w:jc w:val="center"/>
        <w:rPr>
          <w:sz w:val="28"/>
        </w:rPr>
      </w:pPr>
      <w:r w:rsidRPr="00B856D9">
        <w:rPr>
          <w:b/>
          <w:bCs/>
          <w:sz w:val="28"/>
        </w:rPr>
        <w:t>Children’s rights and the internet</w:t>
      </w:r>
    </w:p>
    <w:p w:rsidR="00702A55" w:rsidRPr="00B856D9" w:rsidRDefault="00702A55" w:rsidP="00B856D9">
      <w:pPr>
        <w:jc w:val="center"/>
        <w:rPr>
          <w:sz w:val="28"/>
        </w:rPr>
      </w:pPr>
    </w:p>
    <w:p w:rsidR="00702A55" w:rsidRPr="00B856D9" w:rsidRDefault="00702A55" w:rsidP="00B856D9">
      <w:pPr>
        <w:jc w:val="center"/>
        <w:rPr>
          <w:sz w:val="28"/>
        </w:rPr>
      </w:pPr>
      <w:r w:rsidRPr="00B856D9">
        <w:rPr>
          <w:sz w:val="28"/>
        </w:rPr>
        <w:t>Sonia Livingstone, LSE and EU Kids Online</w:t>
      </w:r>
    </w:p>
    <w:p w:rsidR="00702A55" w:rsidRPr="00B856D9" w:rsidRDefault="00702A55" w:rsidP="00B856D9">
      <w:pPr>
        <w:jc w:val="center"/>
      </w:pPr>
    </w:p>
    <w:p w:rsidR="00771185" w:rsidRDefault="00A60AB3" w:rsidP="00A60AB3">
      <w:pPr>
        <w:jc w:val="center"/>
      </w:pPr>
      <w:r>
        <w:t xml:space="preserve">Presentation to the </w:t>
      </w:r>
      <w:r w:rsidR="00702A55" w:rsidRPr="00B856D9">
        <w:t>Subcommittee on Human Rights, European Parliament</w:t>
      </w:r>
      <w:r w:rsidR="00771185">
        <w:t>,</w:t>
      </w:r>
    </w:p>
    <w:p w:rsidR="00702A55" w:rsidRPr="00B856D9" w:rsidRDefault="00A60AB3" w:rsidP="00A60AB3">
      <w:pPr>
        <w:jc w:val="center"/>
      </w:pPr>
      <w:r>
        <w:t>6</w:t>
      </w:r>
      <w:r w:rsidR="00B856D9" w:rsidRPr="00B856D9">
        <w:t xml:space="preserve"> </w:t>
      </w:r>
      <w:r w:rsidR="00702A55" w:rsidRPr="00B856D9">
        <w:t>November 2012</w:t>
      </w:r>
    </w:p>
    <w:p w:rsidR="00702A55" w:rsidRDefault="00702A55"/>
    <w:p w:rsidR="00B856D9" w:rsidRDefault="00B856D9">
      <w:pPr>
        <w:rPr>
          <w:b/>
        </w:rPr>
      </w:pPr>
    </w:p>
    <w:p w:rsidR="00B856D9" w:rsidRDefault="00B856D9">
      <w:pPr>
        <w:rPr>
          <w:b/>
        </w:rPr>
      </w:pPr>
    </w:p>
    <w:p w:rsidR="00B856D9" w:rsidRPr="00B856D9" w:rsidRDefault="00B856D9">
      <w:pPr>
        <w:rPr>
          <w:b/>
        </w:rPr>
      </w:pPr>
      <w:r w:rsidRPr="00B856D9">
        <w:rPr>
          <w:b/>
        </w:rPr>
        <w:t>EU Kids Online</w:t>
      </w:r>
    </w:p>
    <w:p w:rsidR="00B856D9" w:rsidRDefault="00B856D9"/>
    <w:p w:rsidR="00771185" w:rsidRDefault="00A60AB3">
      <w:r>
        <w:t xml:space="preserve">This presentation is based on </w:t>
      </w:r>
      <w:r w:rsidR="00294D96">
        <w:t>my work</w:t>
      </w:r>
      <w:r w:rsidR="00975DBB">
        <w:t xml:space="preserve"> directing </w:t>
      </w:r>
      <w:r w:rsidR="009066B8">
        <w:t xml:space="preserve">a network </w:t>
      </w:r>
      <w:r w:rsidR="00294D96">
        <w:t xml:space="preserve">funded by the </w:t>
      </w:r>
      <w:r w:rsidR="00975DBB">
        <w:t xml:space="preserve">Safer Internet Programme, </w:t>
      </w:r>
      <w:r>
        <w:t xml:space="preserve">European </w:t>
      </w:r>
      <w:r w:rsidR="00975DBB">
        <w:t>Commission</w:t>
      </w:r>
      <w:r w:rsidR="00294D96">
        <w:t>.</w:t>
      </w:r>
      <w:r w:rsidR="00975DBB">
        <w:t xml:space="preserve"> EU Kids Onli</w:t>
      </w:r>
      <w:r w:rsidR="00C23185">
        <w:t>n</w:t>
      </w:r>
      <w:r w:rsidR="00975DBB">
        <w:t>e</w:t>
      </w:r>
      <w:r w:rsidR="00C23185">
        <w:t xml:space="preserve"> works</w:t>
      </w:r>
      <w:r w:rsidR="00975DBB">
        <w:t xml:space="preserve"> </w:t>
      </w:r>
      <w:r w:rsidR="00C23185">
        <w:t>i</w:t>
      </w:r>
      <w:r w:rsidR="009E1A90">
        <w:t xml:space="preserve">n 33 European countries and we aim </w:t>
      </w:r>
      <w:r w:rsidR="00C23185">
        <w:t>to</w:t>
      </w:r>
      <w:r w:rsidR="00975DBB">
        <w:t xml:space="preserve"> produce the evidence base that can inform policy in relation to children and young people as they u</w:t>
      </w:r>
      <w:r w:rsidR="00294D96">
        <w:t>se the internet in Europe.</w:t>
      </w:r>
      <w:r w:rsidR="009E1A90">
        <w:rPr>
          <w:rStyle w:val="FootnoteReference"/>
        </w:rPr>
        <w:footnoteReference w:id="1"/>
      </w:r>
      <w:r w:rsidR="00294D96">
        <w:t xml:space="preserve"> </w:t>
      </w:r>
      <w:r w:rsidR="00975DBB">
        <w:t>The main part of our evidence base comes from i</w:t>
      </w:r>
      <w:r w:rsidR="00294D96">
        <w:t xml:space="preserve">nterviews </w:t>
      </w:r>
      <w:r w:rsidR="00382CF3">
        <w:t xml:space="preserve">we </w:t>
      </w:r>
      <w:r w:rsidR="00294D96">
        <w:t>conducted</w:t>
      </w:r>
      <w:r w:rsidR="00975DBB">
        <w:t xml:space="preserve"> in 2010 with 25</w:t>
      </w:r>
      <w:r w:rsidR="00B856D9">
        <w:t>,</w:t>
      </w:r>
      <w:r w:rsidR="00975DBB">
        <w:t xml:space="preserve">000 European children aged between </w:t>
      </w:r>
      <w:r w:rsidR="00294D96">
        <w:t>nine and sixteen.</w:t>
      </w:r>
      <w:r w:rsidR="00975DBB">
        <w:t xml:space="preserve"> </w:t>
      </w:r>
      <w:r w:rsidR="009E1A90">
        <w:t xml:space="preserve">The survey included approximately </w:t>
      </w:r>
      <w:r w:rsidR="00975DBB">
        <w:t>1000</w:t>
      </w:r>
      <w:r w:rsidR="00294D96">
        <w:t xml:space="preserve"> </w:t>
      </w:r>
      <w:r w:rsidR="00A30176">
        <w:t xml:space="preserve">children </w:t>
      </w:r>
      <w:r w:rsidR="00975DBB">
        <w:t>in e</w:t>
      </w:r>
      <w:r w:rsidR="006672CB">
        <w:t>ach of 25</w:t>
      </w:r>
      <w:r w:rsidR="00975DBB">
        <w:t xml:space="preserve"> countries, and we interviewed </w:t>
      </w:r>
      <w:r w:rsidR="009E1A90">
        <w:t>one child and one parent per household</w:t>
      </w:r>
      <w:r w:rsidR="00910F98">
        <w:t>.</w:t>
      </w:r>
    </w:p>
    <w:p w:rsidR="00771185" w:rsidRDefault="00771185"/>
    <w:p w:rsidR="00975DBB" w:rsidRDefault="009E1A90">
      <w:r>
        <w:t xml:space="preserve">Having identified </w:t>
      </w:r>
      <w:r w:rsidR="00975DBB">
        <w:t xml:space="preserve">considerable </w:t>
      </w:r>
      <w:r w:rsidR="00294D96">
        <w:t>differences across Europe</w:t>
      </w:r>
      <w:r>
        <w:t>, w</w:t>
      </w:r>
      <w:r w:rsidR="00975DBB">
        <w:t>e have classified European countr</w:t>
      </w:r>
      <w:r w:rsidR="006672CB">
        <w:t>i</w:t>
      </w:r>
      <w:r w:rsidR="00975DBB">
        <w:t xml:space="preserve">es in terms of </w:t>
      </w:r>
      <w:r w:rsidR="009066B8">
        <w:t xml:space="preserve">the </w:t>
      </w:r>
      <w:r>
        <w:t>frequency with which they u</w:t>
      </w:r>
      <w:r w:rsidR="00975DBB">
        <w:t xml:space="preserve">se </w:t>
      </w:r>
      <w:r w:rsidR="009066B8">
        <w:t xml:space="preserve">the internet and the </w:t>
      </w:r>
      <w:r>
        <w:t xml:space="preserve">incidence of </w:t>
      </w:r>
      <w:r w:rsidR="00975DBB">
        <w:t xml:space="preserve">risks </w:t>
      </w:r>
      <w:r>
        <w:t xml:space="preserve">that </w:t>
      </w:r>
      <w:r w:rsidR="00975DBB">
        <w:t>children report in relation to the</w:t>
      </w:r>
      <w:r>
        <w:t>ir</w:t>
      </w:r>
      <w:r w:rsidR="00975DBB">
        <w:t xml:space="preserve"> internet use. </w:t>
      </w:r>
      <w:r>
        <w:t xml:space="preserve">Over and above country differences, an important finding was that </w:t>
      </w:r>
      <w:r w:rsidR="00975DBB">
        <w:t xml:space="preserve">the more children use the internet, the more they </w:t>
      </w:r>
      <w:r w:rsidR="009066B8">
        <w:t xml:space="preserve">gain the </w:t>
      </w:r>
      <w:r w:rsidR="00975DBB">
        <w:t xml:space="preserve">benefits </w:t>
      </w:r>
      <w:r w:rsidR="006672CB">
        <w:t xml:space="preserve">but also </w:t>
      </w:r>
      <w:r w:rsidR="00975DBB">
        <w:t>the</w:t>
      </w:r>
      <w:r w:rsidR="009066B8">
        <w:t xml:space="preserve"> more </w:t>
      </w:r>
      <w:r w:rsidR="006672CB">
        <w:t>they</w:t>
      </w:r>
      <w:r w:rsidR="009066B8">
        <w:t xml:space="preserve"> encounter the risks.</w:t>
      </w:r>
      <w:r>
        <w:rPr>
          <w:rStyle w:val="FootnoteReference"/>
        </w:rPr>
        <w:footnoteReference w:id="2"/>
      </w:r>
      <w:r w:rsidR="00294D96">
        <w:t xml:space="preserve"> </w:t>
      </w:r>
      <w:r w:rsidR="009066B8">
        <w:t>T</w:t>
      </w:r>
      <w:r w:rsidR="00294D96">
        <w:t>he struggle for policy makers, therefore, is to</w:t>
      </w:r>
      <w:r w:rsidR="009066B8">
        <w:t xml:space="preserve"> </w:t>
      </w:r>
      <w:r>
        <w:t xml:space="preserve">find </w:t>
      </w:r>
      <w:r w:rsidR="006672CB">
        <w:t xml:space="preserve">ways in which they can </w:t>
      </w:r>
      <w:r w:rsidR="009066B8">
        <w:t>e</w:t>
      </w:r>
      <w:r w:rsidR="00975DBB">
        <w:t xml:space="preserve">ncourage more use of the internet without resulting in greater harm. </w:t>
      </w:r>
    </w:p>
    <w:p w:rsidR="00975DBB" w:rsidRDefault="00975DBB"/>
    <w:p w:rsidR="009066B8" w:rsidRDefault="00F6506D">
      <w:r>
        <w:t xml:space="preserve">Such efforts are important. </w:t>
      </w:r>
      <w:r w:rsidR="009E1A90">
        <w:t>Across Europe, pa</w:t>
      </w:r>
      <w:r w:rsidR="00975DBB">
        <w:t>rents are con</w:t>
      </w:r>
      <w:r w:rsidR="00294D96">
        <w:t>c</w:t>
      </w:r>
      <w:r w:rsidR="00975DBB">
        <w:t xml:space="preserve">erned </w:t>
      </w:r>
      <w:r w:rsidR="009E1A90">
        <w:t>about the internet. O</w:t>
      </w:r>
      <w:r w:rsidR="00294D96">
        <w:t xml:space="preserve">ne </w:t>
      </w:r>
      <w:r w:rsidR="00975DBB">
        <w:t>in thre</w:t>
      </w:r>
      <w:r w:rsidR="00294D96">
        <w:t>e</w:t>
      </w:r>
      <w:r w:rsidR="00975DBB">
        <w:t xml:space="preserve"> parents </w:t>
      </w:r>
      <w:r w:rsidR="006672CB">
        <w:t>(of 9-16 year</w:t>
      </w:r>
      <w:r w:rsidR="00F35940">
        <w:t xml:space="preserve"> old</w:t>
      </w:r>
      <w:r w:rsidR="006672CB">
        <w:t xml:space="preserve"> European children) </w:t>
      </w:r>
      <w:r w:rsidR="00975DBB">
        <w:t xml:space="preserve">says </w:t>
      </w:r>
      <w:r w:rsidR="009066B8">
        <w:t xml:space="preserve">that </w:t>
      </w:r>
      <w:r w:rsidR="00975DBB">
        <w:t>they worry a lot about the kind of co</w:t>
      </w:r>
      <w:r w:rsidR="006672CB">
        <w:t>nten</w:t>
      </w:r>
      <w:r w:rsidR="00975DBB">
        <w:t xml:space="preserve">t </w:t>
      </w:r>
      <w:r w:rsidR="00382CF3">
        <w:t xml:space="preserve">that </w:t>
      </w:r>
      <w:r w:rsidR="00975DBB">
        <w:t>their child</w:t>
      </w:r>
      <w:r w:rsidR="00294D96">
        <w:t xml:space="preserve"> might encounter o</w:t>
      </w:r>
      <w:r w:rsidR="00975DBB">
        <w:t xml:space="preserve">n the internet, and </w:t>
      </w:r>
      <w:r w:rsidR="00294D96">
        <w:t xml:space="preserve">also about </w:t>
      </w:r>
      <w:r w:rsidR="00975DBB">
        <w:t xml:space="preserve">the kind of contact </w:t>
      </w:r>
      <w:r w:rsidR="009066B8">
        <w:t xml:space="preserve">that </w:t>
      </w:r>
      <w:r w:rsidR="00975DBB">
        <w:t>their child might have on the internet.</w:t>
      </w:r>
      <w:r w:rsidR="00294D96">
        <w:t xml:space="preserve"> </w:t>
      </w:r>
      <w:r w:rsidR="00975DBB">
        <w:t>When we ask</w:t>
      </w:r>
      <w:r w:rsidR="00A30176">
        <w:t>ed</w:t>
      </w:r>
      <w:r w:rsidR="00975DBB">
        <w:t xml:space="preserve"> children,</w:t>
      </w:r>
      <w:r w:rsidR="00294D96">
        <w:t xml:space="preserve"> just over half said </w:t>
      </w:r>
      <w:r w:rsidR="009066B8">
        <w:t xml:space="preserve">that they think </w:t>
      </w:r>
      <w:r w:rsidR="00294D96">
        <w:t xml:space="preserve">there </w:t>
      </w:r>
      <w:r w:rsidR="00A30176">
        <w:t>we</w:t>
      </w:r>
      <w:r w:rsidR="00294D96">
        <w:t xml:space="preserve">re things on the internet </w:t>
      </w:r>
      <w:r w:rsidR="00975DBB">
        <w:t>that can upset and bother</w:t>
      </w:r>
      <w:r w:rsidR="006672CB">
        <w:t xml:space="preserve"> people of their age</w:t>
      </w:r>
      <w:r w:rsidR="00975DBB">
        <w:t xml:space="preserve">, </w:t>
      </w:r>
      <w:r w:rsidR="00294D96">
        <w:t xml:space="preserve">and </w:t>
      </w:r>
      <w:r w:rsidR="00975DBB">
        <w:t xml:space="preserve">one in </w:t>
      </w:r>
      <w:r w:rsidR="00294D96">
        <w:t>eight</w:t>
      </w:r>
      <w:r w:rsidR="00975DBB">
        <w:t xml:space="preserve"> </w:t>
      </w:r>
      <w:r w:rsidR="009066B8">
        <w:t xml:space="preserve">said that they </w:t>
      </w:r>
      <w:r w:rsidR="006672CB">
        <w:t>had</w:t>
      </w:r>
      <w:r w:rsidR="00975DBB">
        <w:t xml:space="preserve"> been upset</w:t>
      </w:r>
      <w:r w:rsidR="00294D96">
        <w:t xml:space="preserve"> by something in the </w:t>
      </w:r>
      <w:r w:rsidR="009E1A90">
        <w:t>past year.</w:t>
      </w:r>
      <w:r w:rsidR="009E1A90">
        <w:rPr>
          <w:rStyle w:val="FootnoteReference"/>
        </w:rPr>
        <w:footnoteReference w:id="3"/>
      </w:r>
      <w:r w:rsidR="009E1A90">
        <w:t xml:space="preserve"> Findings such as these have concentrated the minds of policy makers on </w:t>
      </w:r>
      <w:r w:rsidR="009066B8">
        <w:t>issues of protection</w:t>
      </w:r>
      <w:r w:rsidR="009E1A90">
        <w:t xml:space="preserve">. </w:t>
      </w:r>
      <w:r w:rsidR="00A30176">
        <w:t>I</w:t>
      </w:r>
      <w:r w:rsidR="006672CB">
        <w:t>n what follows</w:t>
      </w:r>
      <w:r w:rsidR="00A30176">
        <w:t>, however,</w:t>
      </w:r>
      <w:r w:rsidR="006672CB">
        <w:t xml:space="preserve"> I want to </w:t>
      </w:r>
      <w:r w:rsidR="00F35940">
        <w:t xml:space="preserve">say </w:t>
      </w:r>
      <w:r w:rsidR="00975DBB">
        <w:t xml:space="preserve">something about protection, </w:t>
      </w:r>
      <w:r w:rsidR="00975DBB">
        <w:lastRenderedPageBreak/>
        <w:t>provisi</w:t>
      </w:r>
      <w:r w:rsidR="009066B8">
        <w:t xml:space="preserve">on, </w:t>
      </w:r>
      <w:r w:rsidR="00382CF3">
        <w:t xml:space="preserve">and also participation – the </w:t>
      </w:r>
      <w:r w:rsidR="009066B8">
        <w:t xml:space="preserve">three </w:t>
      </w:r>
      <w:r w:rsidR="00A30176">
        <w:t>“P’s</w:t>
      </w:r>
      <w:r w:rsidR="00F35940">
        <w:t>”</w:t>
      </w:r>
      <w:r w:rsidR="009066B8">
        <w:t xml:space="preserve"> that come with the UN </w:t>
      </w:r>
      <w:r w:rsidR="00F35940">
        <w:t>Conve</w:t>
      </w:r>
      <w:r w:rsidR="00975DBB">
        <w:t>ntion</w:t>
      </w:r>
      <w:r w:rsidR="00F35940">
        <w:t xml:space="preserve"> </w:t>
      </w:r>
      <w:r w:rsidR="00A30176">
        <w:t>o</w:t>
      </w:r>
      <w:r w:rsidR="00F35940">
        <w:t>n the R</w:t>
      </w:r>
      <w:r w:rsidR="009066B8">
        <w:t xml:space="preserve">ights of the </w:t>
      </w:r>
      <w:r w:rsidR="00F35940">
        <w:t>C</w:t>
      </w:r>
      <w:r w:rsidR="009066B8">
        <w:t>hild</w:t>
      </w:r>
      <w:r w:rsidR="00975DBB">
        <w:t>.</w:t>
      </w:r>
    </w:p>
    <w:p w:rsidR="009066B8" w:rsidRDefault="009066B8"/>
    <w:p w:rsidR="00B856D9" w:rsidRPr="00B856D9" w:rsidRDefault="00B856D9">
      <w:pPr>
        <w:rPr>
          <w:b/>
        </w:rPr>
      </w:pPr>
      <w:r w:rsidRPr="00B856D9">
        <w:rPr>
          <w:b/>
        </w:rPr>
        <w:t>Children’s rights in the information society</w:t>
      </w:r>
    </w:p>
    <w:p w:rsidR="00B856D9" w:rsidRDefault="00B856D9"/>
    <w:p w:rsidR="00643A59" w:rsidRDefault="009E1A90">
      <w:r>
        <w:t>M</w:t>
      </w:r>
      <w:r w:rsidR="009066B8">
        <w:t xml:space="preserve">ost policy </w:t>
      </w:r>
      <w:r>
        <w:t xml:space="preserve">efforts associated with the </w:t>
      </w:r>
      <w:r w:rsidR="009066B8">
        <w:t xml:space="preserve">information society </w:t>
      </w:r>
      <w:r>
        <w:t>are devoted to</w:t>
      </w:r>
      <w:r w:rsidR="00975DBB">
        <w:t xml:space="preserve"> stimulating internet </w:t>
      </w:r>
      <w:r w:rsidR="00F35940">
        <w:t>access</w:t>
      </w:r>
      <w:r>
        <w:t>, so as</w:t>
      </w:r>
      <w:r w:rsidR="00975DBB">
        <w:t xml:space="preserve"> </w:t>
      </w:r>
      <w:r w:rsidR="009066B8">
        <w:t>to create a competitive knowledge economy</w:t>
      </w:r>
      <w:r w:rsidR="006672CB">
        <w:t xml:space="preserve">, to stimulate </w:t>
      </w:r>
      <w:r w:rsidR="00382CF3">
        <w:t>e-</w:t>
      </w:r>
      <w:r w:rsidR="006672CB">
        <w:t xml:space="preserve">government participation, </w:t>
      </w:r>
      <w:r>
        <w:t xml:space="preserve">and </w:t>
      </w:r>
      <w:r w:rsidR="00A30176">
        <w:t xml:space="preserve">to encourage </w:t>
      </w:r>
      <w:r w:rsidR="00975DBB">
        <w:t>plural media</w:t>
      </w:r>
      <w:r w:rsidR="00F35940">
        <w:t>.</w:t>
      </w:r>
      <w:r w:rsidR="00975DBB">
        <w:t xml:space="preserve"> </w:t>
      </w:r>
      <w:r w:rsidR="00F35940">
        <w:t>C</w:t>
      </w:r>
      <w:r w:rsidR="00975DBB">
        <w:t>hildren</w:t>
      </w:r>
      <w:r w:rsidR="00382CF3">
        <w:t>’s</w:t>
      </w:r>
      <w:r w:rsidR="00975DBB">
        <w:t xml:space="preserve"> rights figure </w:t>
      </w:r>
      <w:r w:rsidR="00382CF3">
        <w:t>rath</w:t>
      </w:r>
      <w:r w:rsidR="00975DBB">
        <w:t xml:space="preserve">er unevenly </w:t>
      </w:r>
      <w:r w:rsidR="009066B8">
        <w:t>in this wider framework.</w:t>
      </w:r>
      <w:r w:rsidR="00975DBB">
        <w:t xml:space="preserve"> </w:t>
      </w:r>
      <w:r w:rsidR="009066B8">
        <w:t xml:space="preserve">There are some </w:t>
      </w:r>
      <w:r>
        <w:t>exceptions, su</w:t>
      </w:r>
      <w:r w:rsidR="00A30176">
        <w:t xml:space="preserve">ch as </w:t>
      </w:r>
      <w:r w:rsidR="009066B8">
        <w:t xml:space="preserve">at the World </w:t>
      </w:r>
      <w:r w:rsidR="00702A55">
        <w:t>S</w:t>
      </w:r>
      <w:r w:rsidR="009066B8">
        <w:t xml:space="preserve">ummit </w:t>
      </w:r>
      <w:r w:rsidR="00702A55">
        <w:t>o</w:t>
      </w:r>
      <w:r w:rsidR="006672CB">
        <w:t xml:space="preserve">n </w:t>
      </w:r>
      <w:r w:rsidR="00702A55">
        <w:t>t</w:t>
      </w:r>
      <w:r w:rsidR="006672CB">
        <w:t xml:space="preserve">he </w:t>
      </w:r>
      <w:r w:rsidR="00702A55">
        <w:t>I</w:t>
      </w:r>
      <w:r w:rsidR="006672CB">
        <w:t xml:space="preserve">nformation </w:t>
      </w:r>
      <w:r w:rsidR="00702A55">
        <w:t>S</w:t>
      </w:r>
      <w:r w:rsidR="006672CB">
        <w:t xml:space="preserve">ociety, </w:t>
      </w:r>
      <w:r w:rsidR="009066B8">
        <w:t xml:space="preserve">for example, </w:t>
      </w:r>
      <w:r w:rsidR="00A30176">
        <w:t xml:space="preserve">where </w:t>
      </w:r>
      <w:r w:rsidR="00382CF3">
        <w:t xml:space="preserve">the </w:t>
      </w:r>
      <w:r w:rsidR="00910F98">
        <w:t>Tunis Commitment</w:t>
      </w:r>
      <w:r w:rsidR="00382CF3">
        <w:t xml:space="preserve"> </w:t>
      </w:r>
      <w:r w:rsidR="009066B8">
        <w:t xml:space="preserve">included </w:t>
      </w:r>
      <w:r w:rsidR="00975DBB">
        <w:t>recognition of childr</w:t>
      </w:r>
      <w:r w:rsidR="009066B8">
        <w:t>en</w:t>
      </w:r>
      <w:r w:rsidR="00F35940">
        <w:t>’s</w:t>
      </w:r>
      <w:r w:rsidR="009066B8">
        <w:t xml:space="preserve"> </w:t>
      </w:r>
      <w:r w:rsidR="00F35940">
        <w:t>rights</w:t>
      </w:r>
      <w:r w:rsidR="009066B8">
        <w:t xml:space="preserve"> both to protect</w:t>
      </w:r>
      <w:r w:rsidR="006672CB">
        <w:t>ion</w:t>
      </w:r>
      <w:r w:rsidR="009066B8">
        <w:t>,</w:t>
      </w:r>
      <w:r w:rsidR="006672CB">
        <w:t xml:space="preserve"> provision and </w:t>
      </w:r>
      <w:r w:rsidR="00910F98">
        <w:t xml:space="preserve">also </w:t>
      </w:r>
      <w:r w:rsidR="006672CB">
        <w:t xml:space="preserve">participation in </w:t>
      </w:r>
      <w:r w:rsidR="009066B8">
        <w:t>rel</w:t>
      </w:r>
      <w:r w:rsidR="00382CF3">
        <w:t>a</w:t>
      </w:r>
      <w:r w:rsidR="009066B8">
        <w:t xml:space="preserve">tion </w:t>
      </w:r>
      <w:r w:rsidR="00382CF3">
        <w:t>to</w:t>
      </w:r>
      <w:r w:rsidR="009066B8">
        <w:t xml:space="preserve"> the internet. </w:t>
      </w:r>
      <w:r w:rsidR="00A73999">
        <w:t>Also important is t</w:t>
      </w:r>
      <w:r w:rsidR="00A73999" w:rsidRPr="00A73999">
        <w:t>he Oslo Challenge,</w:t>
      </w:r>
      <w:r w:rsidR="00A73999">
        <w:t xml:space="preserve"> by </w:t>
      </w:r>
      <w:r w:rsidR="00A73999" w:rsidRPr="00A73999">
        <w:t xml:space="preserve">UNICEF </w:t>
      </w:r>
      <w:r w:rsidR="00A73999">
        <w:t xml:space="preserve">in </w:t>
      </w:r>
      <w:r w:rsidR="00A73999" w:rsidRPr="00A73999">
        <w:t>1999</w:t>
      </w:r>
      <w:r w:rsidR="00A73999">
        <w:t xml:space="preserve">, which </w:t>
      </w:r>
      <w:r w:rsidR="00A73999" w:rsidRPr="00A73999">
        <w:t>recognises the media and information environment as a relevant context for the realisation of children’s rights</w:t>
      </w:r>
      <w:r w:rsidR="00A73999">
        <w:t>.</w:t>
      </w:r>
    </w:p>
    <w:p w:rsidR="00643A59" w:rsidRDefault="00643A59"/>
    <w:p w:rsidR="00975DBB" w:rsidRDefault="00F35940">
      <w:r>
        <w:t>However,</w:t>
      </w:r>
      <w:r w:rsidR="009066B8">
        <w:t xml:space="preserve"> </w:t>
      </w:r>
      <w:r w:rsidR="008119D5">
        <w:t xml:space="preserve">recognising </w:t>
      </w:r>
      <w:r>
        <w:t>children’s</w:t>
      </w:r>
      <w:r w:rsidR="009066B8">
        <w:t xml:space="preserve"> rights </w:t>
      </w:r>
      <w:r w:rsidR="008119D5">
        <w:t>in the online and digital world is a complex if important undertaking.</w:t>
      </w:r>
      <w:r w:rsidR="00386D3B">
        <w:rPr>
          <w:rStyle w:val="FootnoteReference"/>
        </w:rPr>
        <w:footnoteReference w:id="4"/>
      </w:r>
      <w:r w:rsidR="008119D5">
        <w:t xml:space="preserve"> If we consider</w:t>
      </w:r>
      <w:r w:rsidR="009066B8">
        <w:t xml:space="preserve"> </w:t>
      </w:r>
      <w:r w:rsidR="00617478">
        <w:t xml:space="preserve">the </w:t>
      </w:r>
      <w:r w:rsidR="009066B8">
        <w:t>adoption of</w:t>
      </w:r>
      <w:r w:rsidR="006672CB">
        <w:t xml:space="preserve"> the </w:t>
      </w:r>
      <w:r w:rsidR="009066B8">
        <w:t>internet</w:t>
      </w:r>
      <w:r w:rsidR="00382CF3">
        <w:t xml:space="preserve"> from one country</w:t>
      </w:r>
      <w:r w:rsidR="006672CB">
        <w:t xml:space="preserve"> to the next</w:t>
      </w:r>
      <w:r w:rsidR="009066B8">
        <w:t xml:space="preserve">, </w:t>
      </w:r>
      <w:r w:rsidR="00382CF3">
        <w:t>i</w:t>
      </w:r>
      <w:r w:rsidR="008119D5">
        <w:t>t appears t</w:t>
      </w:r>
      <w:r w:rsidR="00382CF3">
        <w:t xml:space="preserve">hat </w:t>
      </w:r>
      <w:r w:rsidR="009066B8">
        <w:t xml:space="preserve">initially the risks of </w:t>
      </w:r>
      <w:r>
        <w:t xml:space="preserve">access to </w:t>
      </w:r>
      <w:r w:rsidR="009066B8">
        <w:t xml:space="preserve">pornography </w:t>
      </w:r>
      <w:r>
        <w:t>(</w:t>
      </w:r>
      <w:r w:rsidR="00A30176">
        <w:t xml:space="preserve">and </w:t>
      </w:r>
      <w:r>
        <w:t xml:space="preserve">race hate, violence etc.) </w:t>
      </w:r>
      <w:r w:rsidR="009066B8">
        <w:t xml:space="preserve">are </w:t>
      </w:r>
      <w:r>
        <w:t>unrestricted</w:t>
      </w:r>
      <w:r w:rsidR="009066B8">
        <w:t xml:space="preserve"> and </w:t>
      </w:r>
      <w:r w:rsidR="006672CB">
        <w:t>therefore relatively high</w:t>
      </w:r>
      <w:r w:rsidR="008119D5">
        <w:t xml:space="preserve">; this engenders public concern, stimulating first restrictive but then more empowering forms of intervention. It also appears that, when countries are in the early phases of gaining access, specific positive </w:t>
      </w:r>
      <w:r w:rsidR="009066B8">
        <w:t xml:space="preserve">provision </w:t>
      </w:r>
      <w:r w:rsidR="006672CB">
        <w:t>for children i</w:t>
      </w:r>
      <w:r w:rsidR="009066B8">
        <w:t>s relatively low</w:t>
      </w:r>
      <w:r w:rsidR="00382CF3">
        <w:t xml:space="preserve">, </w:t>
      </w:r>
      <w:r w:rsidR="008119D5">
        <w:t xml:space="preserve">leaving </w:t>
      </w:r>
      <w:r w:rsidR="009066B8">
        <w:t>children to find</w:t>
      </w:r>
      <w:r w:rsidR="006672CB">
        <w:t xml:space="preserve"> whatever they can</w:t>
      </w:r>
      <w:r w:rsidR="008119D5">
        <w:t xml:space="preserve"> – and that can be risky interactions or content designed for adults</w:t>
      </w:r>
      <w:r w:rsidR="006672CB">
        <w:t>.</w:t>
      </w:r>
    </w:p>
    <w:p w:rsidR="009066B8" w:rsidRDefault="009066B8"/>
    <w:p w:rsidR="009066B8" w:rsidRDefault="00F6506D">
      <w:r>
        <w:t xml:space="preserve">Policy makers also </w:t>
      </w:r>
      <w:r w:rsidR="009066B8">
        <w:t xml:space="preserve">struggle with the legacy in which the initial </w:t>
      </w:r>
      <w:r w:rsidR="00382CF3">
        <w:t>policy</w:t>
      </w:r>
      <w:r w:rsidR="009066B8">
        <w:t xml:space="preserve"> responses </w:t>
      </w:r>
      <w:r w:rsidR="006672CB">
        <w:t xml:space="preserve">to </w:t>
      </w:r>
      <w:r w:rsidR="009066B8">
        <w:t>on</w:t>
      </w:r>
      <w:r w:rsidR="006672CB">
        <w:t>line risk and protection issues</w:t>
      </w:r>
      <w:r w:rsidR="009066B8">
        <w:t xml:space="preserve"> we</w:t>
      </w:r>
      <w:r w:rsidR="006672CB">
        <w:t>re</w:t>
      </w:r>
      <w:r w:rsidR="00910F98">
        <w:t xml:space="preserve"> </w:t>
      </w:r>
      <w:r>
        <w:t xml:space="preserve">sometimes </w:t>
      </w:r>
      <w:r w:rsidR="00910F98">
        <w:t>rather heavy-</w:t>
      </w:r>
      <w:r w:rsidR="009066B8">
        <w:t>handed</w:t>
      </w:r>
      <w:r w:rsidR="00910F98">
        <w:t xml:space="preserve"> and</w:t>
      </w:r>
      <w:r w:rsidR="00617478">
        <w:t xml:space="preserve"> top</w:t>
      </w:r>
      <w:r w:rsidR="00910F98">
        <w:t>-</w:t>
      </w:r>
      <w:r w:rsidR="00617478">
        <w:t>down.</w:t>
      </w:r>
      <w:r w:rsidR="009066B8">
        <w:t xml:space="preserve"> </w:t>
      </w:r>
      <w:r>
        <w:t>B</w:t>
      </w:r>
      <w:r w:rsidR="00617478">
        <w:t>ecause of this</w:t>
      </w:r>
      <w:r w:rsidR="009066B8">
        <w:t xml:space="preserve">, there was a lot of contestation, and initial policies </w:t>
      </w:r>
      <w:r w:rsidR="00382CF3">
        <w:t>have turned out to be s</w:t>
      </w:r>
      <w:r w:rsidR="009066B8">
        <w:t xml:space="preserve">ometimes unsustainable. </w:t>
      </w:r>
      <w:r>
        <w:t xml:space="preserve">A significant turning point was grasping the </w:t>
      </w:r>
      <w:r w:rsidR="009066B8">
        <w:t xml:space="preserve">key distinction between regulating the illegal and trying to </w:t>
      </w:r>
      <w:r w:rsidR="00382CF3">
        <w:t>manage what is not illegal</w:t>
      </w:r>
      <w:r w:rsidR="00617478">
        <w:t>,</w:t>
      </w:r>
      <w:r w:rsidR="00382CF3">
        <w:t xml:space="preserve"> but is inappropriate or harmful</w:t>
      </w:r>
      <w:r>
        <w:t xml:space="preserve"> for children</w:t>
      </w:r>
      <w:r w:rsidR="009066B8">
        <w:t xml:space="preserve">. </w:t>
      </w:r>
      <w:r w:rsidR="00617478">
        <w:t>Th</w:t>
      </w:r>
      <w:r>
        <w:t xml:space="preserve">e result is </w:t>
      </w:r>
      <w:r w:rsidR="009066B8">
        <w:t>a range of governance structures, some of w</w:t>
      </w:r>
      <w:r w:rsidR="00DE02A1">
        <w:t>hich are more successful than others.</w:t>
      </w:r>
    </w:p>
    <w:p w:rsidR="009066B8" w:rsidRDefault="009066B8"/>
    <w:p w:rsidR="009066B8" w:rsidRDefault="00A30176">
      <w:r>
        <w:t>Concerning the framework, t</w:t>
      </w:r>
      <w:r w:rsidR="009066B8">
        <w:t xml:space="preserve">he primary principle </w:t>
      </w:r>
      <w:r>
        <w:t xml:space="preserve">is </w:t>
      </w:r>
      <w:r w:rsidR="009066B8">
        <w:t xml:space="preserve">that children’s rights offline </w:t>
      </w:r>
      <w:r w:rsidR="00643A59">
        <w:t xml:space="preserve">are also – or should be - </w:t>
      </w:r>
      <w:r w:rsidR="00382CF3">
        <w:t>children’s</w:t>
      </w:r>
      <w:r w:rsidR="009066B8">
        <w:t xml:space="preserve"> rights online. </w:t>
      </w:r>
      <w:r w:rsidR="009E6266">
        <w:t xml:space="preserve">There has been a lot of </w:t>
      </w:r>
      <w:r w:rsidR="00F6506D">
        <w:t>effort devoted to promoting ch</w:t>
      </w:r>
      <w:r w:rsidR="00382CF3">
        <w:t>ildren’s</w:t>
      </w:r>
      <w:r w:rsidR="00F6506D">
        <w:t xml:space="preserve"> rights offline but, </w:t>
      </w:r>
      <w:r w:rsidR="00DE02A1">
        <w:t>I suggest</w:t>
      </w:r>
      <w:r w:rsidR="00F6506D">
        <w:t>,</w:t>
      </w:r>
      <w:r w:rsidR="00DE02A1">
        <w:t xml:space="preserve"> </w:t>
      </w:r>
      <w:r w:rsidR="0077755B">
        <w:t xml:space="preserve">much </w:t>
      </w:r>
      <w:r w:rsidR="00DE02A1">
        <w:t>less consideration</w:t>
      </w:r>
      <w:r w:rsidR="00617478">
        <w:t xml:space="preserve"> </w:t>
      </w:r>
      <w:r w:rsidR="00F6506D">
        <w:t xml:space="preserve">so far </w:t>
      </w:r>
      <w:r w:rsidR="00617478">
        <w:t>of how tho</w:t>
      </w:r>
      <w:r w:rsidR="00DE02A1">
        <w:t>se</w:t>
      </w:r>
      <w:r w:rsidR="000A15BC">
        <w:t xml:space="preserve"> rights</w:t>
      </w:r>
      <w:r w:rsidR="00DE02A1">
        <w:t xml:space="preserve"> can apply </w:t>
      </w:r>
      <w:r w:rsidR="00F6506D">
        <w:t xml:space="preserve">– and can be implemented - </w:t>
      </w:r>
      <w:r w:rsidR="00DE02A1">
        <w:t xml:space="preserve">online. I want to </w:t>
      </w:r>
      <w:r w:rsidR="000A15BC">
        <w:t xml:space="preserve">draw attention </w:t>
      </w:r>
      <w:r>
        <w:t xml:space="preserve">here </w:t>
      </w:r>
      <w:r w:rsidR="000A15BC">
        <w:t>to Si</w:t>
      </w:r>
      <w:r w:rsidR="009066B8">
        <w:t xml:space="preserve">lvia Costa’s proposal, </w:t>
      </w:r>
      <w:r w:rsidR="009E6266">
        <w:t xml:space="preserve">from the Education and </w:t>
      </w:r>
      <w:r w:rsidR="00617478">
        <w:t>Culture C</w:t>
      </w:r>
      <w:r w:rsidR="009E6266">
        <w:t>ommittee</w:t>
      </w:r>
      <w:r w:rsidR="0077755B">
        <w:t xml:space="preserve"> of the European Parliament</w:t>
      </w:r>
      <w:r>
        <w:t xml:space="preserve">, which emphasises that </w:t>
      </w:r>
      <w:r w:rsidR="009066B8">
        <w:t xml:space="preserve">the </w:t>
      </w:r>
      <w:r w:rsidR="009E6266">
        <w:t xml:space="preserve">time has come </w:t>
      </w:r>
      <w:r w:rsidR="00DE02A1">
        <w:t>for a single framework dir</w:t>
      </w:r>
      <w:r w:rsidR="00617478">
        <w:t>ective that looks after the</w:t>
      </w:r>
      <w:r w:rsidR="00DE02A1">
        <w:t xml:space="preserve"> rights </w:t>
      </w:r>
      <w:r w:rsidR="00617478">
        <w:t xml:space="preserve">of children </w:t>
      </w:r>
      <w:r w:rsidR="00DE02A1">
        <w:t xml:space="preserve">in the </w:t>
      </w:r>
      <w:r w:rsidR="009E6266">
        <w:t>digital world</w:t>
      </w:r>
      <w:r w:rsidR="009066B8">
        <w:t>.</w:t>
      </w:r>
      <w:r w:rsidR="00F6506D">
        <w:rPr>
          <w:rStyle w:val="FootnoteReference"/>
        </w:rPr>
        <w:footnoteReference w:id="5"/>
      </w:r>
      <w:r w:rsidR="009066B8">
        <w:t xml:space="preserve"> We have a very fragmented </w:t>
      </w:r>
      <w:r w:rsidR="009066B8">
        <w:lastRenderedPageBreak/>
        <w:t>policy</w:t>
      </w:r>
      <w:r w:rsidR="0077755B">
        <w:t xml:space="preserve"> landscape at present</w:t>
      </w:r>
      <w:r w:rsidR="009066B8">
        <w:t xml:space="preserve">, </w:t>
      </w:r>
      <w:r w:rsidR="009E6266">
        <w:t>and the c</w:t>
      </w:r>
      <w:r w:rsidR="00F6506D">
        <w:t>all</w:t>
      </w:r>
      <w:r w:rsidR="009E6266">
        <w:t xml:space="preserve"> for </w:t>
      </w:r>
      <w:r w:rsidR="00F6506D">
        <w:t>a strategy w</w:t>
      </w:r>
      <w:r w:rsidR="000A15BC">
        <w:t xml:space="preserve">hich </w:t>
      </w:r>
      <w:r w:rsidR="009066B8">
        <w:t>draws together these different rights</w:t>
      </w:r>
      <w:r w:rsidR="009E6266">
        <w:t xml:space="preserve"> is extremely timely</w:t>
      </w:r>
      <w:r w:rsidR="009066B8">
        <w:t xml:space="preserve">. The OECD </w:t>
      </w:r>
      <w:r w:rsidR="00DE02A1">
        <w:t xml:space="preserve">this year </w:t>
      </w:r>
      <w:r w:rsidR="009E6266">
        <w:t xml:space="preserve">made a </w:t>
      </w:r>
      <w:r w:rsidR="0077755B">
        <w:t xml:space="preserve">very </w:t>
      </w:r>
      <w:r w:rsidR="009E6266">
        <w:t xml:space="preserve">similar call for </w:t>
      </w:r>
      <w:r>
        <w:t>a</w:t>
      </w:r>
      <w:r w:rsidR="00DE02A1">
        <w:t xml:space="preserve"> concerted policy framework</w:t>
      </w:r>
      <w:r w:rsidR="0077755B">
        <w:t>.</w:t>
      </w:r>
      <w:r w:rsidR="00F6506D">
        <w:rPr>
          <w:rStyle w:val="FootnoteReference"/>
        </w:rPr>
        <w:footnoteReference w:id="6"/>
      </w:r>
    </w:p>
    <w:p w:rsidR="009066B8" w:rsidRDefault="009066B8"/>
    <w:p w:rsidR="00910F98" w:rsidRDefault="00910F98" w:rsidP="00910F98">
      <w:pPr>
        <w:rPr>
          <w:b/>
        </w:rPr>
      </w:pPr>
      <w:r w:rsidRPr="00B856D9">
        <w:rPr>
          <w:b/>
        </w:rPr>
        <w:t>UNCRC: Protection, provision and participation online</w:t>
      </w:r>
    </w:p>
    <w:p w:rsidR="00910F98" w:rsidRDefault="00910F98"/>
    <w:p w:rsidR="00280C09" w:rsidRDefault="009066B8">
      <w:r>
        <w:t>The rights of protection in th</w:t>
      </w:r>
      <w:r w:rsidR="0077755B">
        <w:t>e UN Conv</w:t>
      </w:r>
      <w:r w:rsidR="009E6266">
        <w:t>ention</w:t>
      </w:r>
      <w:r>
        <w:t xml:space="preserve"> </w:t>
      </w:r>
      <w:r w:rsidR="00F6506D">
        <w:t xml:space="preserve">on the Rights of the Child </w:t>
      </w:r>
      <w:r w:rsidR="00FE3B3E">
        <w:t>a</w:t>
      </w:r>
      <w:r>
        <w:t>re familiar</w:t>
      </w:r>
      <w:r w:rsidR="00FE3B3E">
        <w:t>, but what we</w:t>
      </w:r>
      <w:r w:rsidR="00617478">
        <w:t xml:space="preserve"> have</w:t>
      </w:r>
      <w:r w:rsidR="00DE02A1">
        <w:t xml:space="preserve"> yet to work out properly </w:t>
      </w:r>
      <w:r w:rsidR="009E6266">
        <w:t>i</w:t>
      </w:r>
      <w:r w:rsidR="00DE02A1">
        <w:t>s</w:t>
      </w:r>
      <w:r w:rsidR="009E6266">
        <w:t xml:space="preserve"> </w:t>
      </w:r>
      <w:r>
        <w:t xml:space="preserve">how </w:t>
      </w:r>
      <w:r w:rsidR="00DE02A1">
        <w:t xml:space="preserve">to protect children </w:t>
      </w:r>
      <w:r w:rsidR="00FE3B3E">
        <w:t xml:space="preserve">from online </w:t>
      </w:r>
      <w:r w:rsidR="0077755B">
        <w:t xml:space="preserve">forms of </w:t>
      </w:r>
      <w:r>
        <w:t>abuse and neglect,</w:t>
      </w:r>
      <w:r w:rsidR="00617478">
        <w:t xml:space="preserve"> how to protect them against </w:t>
      </w:r>
      <w:r w:rsidR="00FE3B3E">
        <w:t xml:space="preserve">online </w:t>
      </w:r>
      <w:r w:rsidR="00617478">
        <w:t xml:space="preserve">sexual exploitation and </w:t>
      </w:r>
      <w:r>
        <w:t>sexual abuse, and how to deal with</w:t>
      </w:r>
      <w:r w:rsidR="009E6266">
        <w:t xml:space="preserve"> the other kinds of </w:t>
      </w:r>
      <w:r w:rsidR="00FE3B3E">
        <w:t xml:space="preserve">online </w:t>
      </w:r>
      <w:r w:rsidR="009E6266">
        <w:t>exploitation pre</w:t>
      </w:r>
      <w:r w:rsidR="00DE02A1">
        <w:t>judicial to their w</w:t>
      </w:r>
      <w:r w:rsidR="0077755B">
        <w:t>e</w:t>
      </w:r>
      <w:r w:rsidR="00DE02A1">
        <w:t>lfare</w:t>
      </w:r>
      <w:r>
        <w:t xml:space="preserve">. </w:t>
      </w:r>
      <w:r w:rsidR="00FE3B3E">
        <w:t>T</w:t>
      </w:r>
      <w:r>
        <w:t xml:space="preserve">he most </w:t>
      </w:r>
      <w:r w:rsidR="00DE02A1">
        <w:t>effort</w:t>
      </w:r>
      <w:r w:rsidR="009E6266">
        <w:t xml:space="preserve"> </w:t>
      </w:r>
      <w:r w:rsidR="00FE3B3E">
        <w:t>has sought to</w:t>
      </w:r>
      <w:r>
        <w:t xml:space="preserve"> prevent </w:t>
      </w:r>
      <w:r w:rsidR="0077755B">
        <w:t xml:space="preserve">illegal child abuse </w:t>
      </w:r>
      <w:r w:rsidR="00617478">
        <w:t>images</w:t>
      </w:r>
      <w:r w:rsidR="00FE3B3E">
        <w:t>,</w:t>
      </w:r>
      <w:r w:rsidR="0077755B">
        <w:t xml:space="preserve"> s</w:t>
      </w:r>
      <w:r w:rsidR="00DE02A1">
        <w:t xml:space="preserve">exual grooming and child trafficking. </w:t>
      </w:r>
      <w:r>
        <w:t xml:space="preserve"> It</w:t>
      </w:r>
      <w:r w:rsidR="00617478">
        <w:t xml:space="preserve"> is</w:t>
      </w:r>
      <w:r>
        <w:t xml:space="preserve"> in the realm of the legal </w:t>
      </w:r>
      <w:r w:rsidR="009E6266">
        <w:t xml:space="preserve">but harmful that there is </w:t>
      </w:r>
      <w:r>
        <w:t xml:space="preserve">less </w:t>
      </w:r>
      <w:r w:rsidR="00DE02A1">
        <w:t xml:space="preserve">agreement and less </w:t>
      </w:r>
      <w:r w:rsidR="0077755B">
        <w:t>co</w:t>
      </w:r>
      <w:r>
        <w:t xml:space="preserve">ncerted action. </w:t>
      </w:r>
      <w:r w:rsidR="0077755B">
        <w:t>A</w:t>
      </w:r>
      <w:r w:rsidR="00280C09">
        <w:t>rticle 17</w:t>
      </w:r>
      <w:r w:rsidR="009E6266">
        <w:t xml:space="preserve"> </w:t>
      </w:r>
      <w:r w:rsidR="00280C09">
        <w:t xml:space="preserve">states that </w:t>
      </w:r>
      <w:r w:rsidR="0077755B">
        <w:t>there should not be material in</w:t>
      </w:r>
      <w:r w:rsidR="00280C09">
        <w:t>jurious</w:t>
      </w:r>
      <w:r w:rsidR="0077755B">
        <w:t xml:space="preserve"> to the </w:t>
      </w:r>
      <w:r w:rsidR="00280C09">
        <w:t xml:space="preserve">child’s </w:t>
      </w:r>
      <w:r w:rsidR="0077755B">
        <w:t xml:space="preserve">well-being, </w:t>
      </w:r>
      <w:r w:rsidR="009E6266">
        <w:t xml:space="preserve">that we should protect </w:t>
      </w:r>
      <w:r w:rsidR="00F35940">
        <w:t>children’s</w:t>
      </w:r>
      <w:r w:rsidR="00DE02A1">
        <w:t xml:space="preserve"> reputation</w:t>
      </w:r>
      <w:r w:rsidR="00280C09">
        <w:t xml:space="preserve"> and</w:t>
      </w:r>
      <w:r w:rsidR="009E6266">
        <w:t xml:space="preserve"> identity – </w:t>
      </w:r>
      <w:r w:rsidR="00280C09">
        <w:t xml:space="preserve">but </w:t>
      </w:r>
      <w:r w:rsidR="009E6266">
        <w:t xml:space="preserve">these are very difficult </w:t>
      </w:r>
      <w:r w:rsidR="00DE02A1">
        <w:t xml:space="preserve">to </w:t>
      </w:r>
      <w:r w:rsidR="00280C09">
        <w:t>consider in prac</w:t>
      </w:r>
      <w:r w:rsidR="00FE3B3E">
        <w:t xml:space="preserve">tice </w:t>
      </w:r>
      <w:r w:rsidR="009E6266">
        <w:t xml:space="preserve">in relation to the internet. </w:t>
      </w:r>
    </w:p>
    <w:p w:rsidR="00280C09" w:rsidRDefault="00280C09"/>
    <w:p w:rsidR="00280C09" w:rsidRDefault="00FE3B3E">
      <w:r>
        <w:t>M</w:t>
      </w:r>
      <w:r w:rsidR="009E6266">
        <w:t xml:space="preserve">any of the risks that might harm children </w:t>
      </w:r>
      <w:r w:rsidR="00DE02A1">
        <w:t>in terms of their wellbeing</w:t>
      </w:r>
      <w:r w:rsidR="00617478">
        <w:t>, their reputation and their identity</w:t>
      </w:r>
      <w:r w:rsidR="00DE02A1">
        <w:t xml:space="preserve"> </w:t>
      </w:r>
      <w:r w:rsidR="009E6266">
        <w:t>come from other children</w:t>
      </w:r>
      <w:r>
        <w:t xml:space="preserve"> via user-</w:t>
      </w:r>
      <w:r w:rsidR="00DE02A1">
        <w:t>generated content</w:t>
      </w:r>
      <w:r>
        <w:t xml:space="preserve">. As a result, they tend to </w:t>
      </w:r>
      <w:r w:rsidR="009E6266">
        <w:t>escape</w:t>
      </w:r>
      <w:r w:rsidR="0077755B">
        <w:t xml:space="preserve"> the kinds of control</w:t>
      </w:r>
      <w:r w:rsidR="00280C09">
        <w:t>s that</w:t>
      </w:r>
      <w:r w:rsidR="0077755B">
        <w:t xml:space="preserve"> large </w:t>
      </w:r>
      <w:r w:rsidR="000A15BC">
        <w:t>companies</w:t>
      </w:r>
      <w:r w:rsidR="0077755B">
        <w:t xml:space="preserve"> or </w:t>
      </w:r>
      <w:r w:rsidR="00F35940">
        <w:t>indeed</w:t>
      </w:r>
      <w:r w:rsidR="0077755B">
        <w:t xml:space="preserve"> states</w:t>
      </w:r>
      <w:r w:rsidR="00617478">
        <w:t xml:space="preserve"> can oversee</w:t>
      </w:r>
      <w:r w:rsidR="000A15BC">
        <w:t>. So here we see the debate about</w:t>
      </w:r>
      <w:r w:rsidR="009E6266">
        <w:t xml:space="preserve"> filtering, </w:t>
      </w:r>
      <w:r w:rsidR="00DE02A1">
        <w:t xml:space="preserve">and the question </w:t>
      </w:r>
      <w:r>
        <w:t xml:space="preserve">of </w:t>
      </w:r>
      <w:r w:rsidR="00F35940">
        <w:t>whether</w:t>
      </w:r>
      <w:r w:rsidR="00DE02A1">
        <w:t xml:space="preserve"> </w:t>
      </w:r>
      <w:r w:rsidR="00F35940">
        <w:t>filters</w:t>
      </w:r>
      <w:r w:rsidR="00DE02A1">
        <w:t xml:space="preserve"> are effective. Recent </w:t>
      </w:r>
      <w:r w:rsidR="0077755B">
        <w:t xml:space="preserve">work from </w:t>
      </w:r>
      <w:r w:rsidR="000A15BC">
        <w:t xml:space="preserve">the </w:t>
      </w:r>
      <w:r w:rsidR="0077755B">
        <w:t xml:space="preserve">European Commission </w:t>
      </w:r>
      <w:r w:rsidR="00617478">
        <w:t xml:space="preserve">suggest </w:t>
      </w:r>
      <w:r w:rsidR="00F35940">
        <w:t xml:space="preserve">filters are </w:t>
      </w:r>
      <w:r w:rsidR="00617478">
        <w:t>still not sufficiently effective</w:t>
      </w:r>
      <w:r>
        <w:t>:</w:t>
      </w:r>
      <w:r w:rsidR="00617478">
        <w:t xml:space="preserve"> they </w:t>
      </w:r>
      <w:r>
        <w:t xml:space="preserve">tend to </w:t>
      </w:r>
      <w:proofErr w:type="spellStart"/>
      <w:r w:rsidR="00F35940">
        <w:t>o</w:t>
      </w:r>
      <w:r w:rsidR="009E6266">
        <w:t>verblock</w:t>
      </w:r>
      <w:proofErr w:type="spellEnd"/>
      <w:r w:rsidR="009E6266">
        <w:t xml:space="preserve">, </w:t>
      </w:r>
      <w:r w:rsidR="000A15BC">
        <w:t xml:space="preserve">they </w:t>
      </w:r>
      <w:r w:rsidR="0077755B">
        <w:t xml:space="preserve">have many problems, </w:t>
      </w:r>
      <w:r w:rsidR="00280C09">
        <w:t xml:space="preserve">and they </w:t>
      </w:r>
      <w:r w:rsidR="009E6266">
        <w:t>do</w:t>
      </w:r>
      <w:r w:rsidR="00280C09">
        <w:t xml:space="preserve"> </w:t>
      </w:r>
      <w:r w:rsidR="009E6266">
        <w:t>n</w:t>
      </w:r>
      <w:r w:rsidR="00280C09">
        <w:t>o</w:t>
      </w:r>
      <w:r w:rsidR="009E6266">
        <w:t xml:space="preserve">t deal with </w:t>
      </w:r>
      <w:r w:rsidR="00F35940">
        <w:t>user-generated contex</w:t>
      </w:r>
      <w:r w:rsidR="009E6266">
        <w:t xml:space="preserve">t </w:t>
      </w:r>
      <w:r w:rsidR="00DE02A1">
        <w:t xml:space="preserve">where the risks to children lie </w:t>
      </w:r>
      <w:r w:rsidR="000A15BC">
        <w:t xml:space="preserve">– </w:t>
      </w:r>
      <w:r w:rsidR="00280C09">
        <w:t xml:space="preserve">therefore </w:t>
      </w:r>
      <w:r w:rsidR="009E6266">
        <w:t>real limitations</w:t>
      </w:r>
      <w:r w:rsidR="00280C09">
        <w:t xml:space="preserve"> remain</w:t>
      </w:r>
      <w:r w:rsidR="009E6266">
        <w:t>.</w:t>
      </w:r>
      <w:r>
        <w:rPr>
          <w:rStyle w:val="FootnoteReference"/>
        </w:rPr>
        <w:footnoteReference w:id="7"/>
      </w:r>
    </w:p>
    <w:p w:rsidR="00280C09" w:rsidRDefault="00280C09"/>
    <w:p w:rsidR="009E6266" w:rsidRDefault="00DE02A1">
      <w:r>
        <w:t>It</w:t>
      </w:r>
      <w:r w:rsidR="00FE3B3E">
        <w:t xml:space="preserve"> i</w:t>
      </w:r>
      <w:r>
        <w:t xml:space="preserve">s also problematic </w:t>
      </w:r>
      <w:r w:rsidR="0077755B">
        <w:t xml:space="preserve">that </w:t>
      </w:r>
      <w:r>
        <w:t>o</w:t>
      </w:r>
      <w:r w:rsidR="009E6266">
        <w:t>nline it</w:t>
      </w:r>
      <w:r w:rsidR="0077755B">
        <w:t xml:space="preserve"> i</w:t>
      </w:r>
      <w:r w:rsidR="009E6266">
        <w:t>s not clear who is a child</w:t>
      </w:r>
      <w:r w:rsidR="0077755B">
        <w:t xml:space="preserve"> and who is not a child, so it is difficult to </w:t>
      </w:r>
      <w:r w:rsidR="00FE3B3E">
        <w:t xml:space="preserve">implement </w:t>
      </w:r>
      <w:r w:rsidR="00617478">
        <w:t>particular provisions to protect children</w:t>
      </w:r>
      <w:r w:rsidR="00280C09">
        <w:t>.</w:t>
      </w:r>
      <w:r w:rsidR="009E6266">
        <w:t xml:space="preserve"> </w:t>
      </w:r>
      <w:r w:rsidR="00FE3B3E">
        <w:t>As yet, w</w:t>
      </w:r>
      <w:r w:rsidR="009E6266">
        <w:t xml:space="preserve">e have no effective forms of age verification. </w:t>
      </w:r>
      <w:r w:rsidR="00280C09">
        <w:t>Here</w:t>
      </w:r>
      <w:r w:rsidR="00FE3B3E">
        <w:t xml:space="preserve"> the technology </w:t>
      </w:r>
      <w:r w:rsidR="009E6266">
        <w:t>make</w:t>
      </w:r>
      <w:r w:rsidR="00FE3B3E">
        <w:t>s</w:t>
      </w:r>
      <w:r w:rsidR="009E6266">
        <w:t xml:space="preserve"> a difference</w:t>
      </w:r>
      <w:r w:rsidR="00FE3B3E">
        <w:t xml:space="preserve">: by </w:t>
      </w:r>
      <w:r w:rsidR="000A15BC">
        <w:t>email</w:t>
      </w:r>
      <w:r w:rsidR="00FE3B3E">
        <w:t>, instant messages or</w:t>
      </w:r>
      <w:r w:rsidR="000A15BC">
        <w:t xml:space="preserve"> social network</w:t>
      </w:r>
      <w:r w:rsidR="00FE3B3E">
        <w:t>ing sites, a harmful message can rapidly be</w:t>
      </w:r>
      <w:r w:rsidR="000A15BC">
        <w:t xml:space="preserve"> sent to </w:t>
      </w:r>
      <w:r w:rsidR="00FE3B3E">
        <w:t xml:space="preserve">very </w:t>
      </w:r>
      <w:r w:rsidR="000A15BC">
        <w:t>many people</w:t>
      </w:r>
      <w:r w:rsidR="00FE3B3E">
        <w:t>; and i</w:t>
      </w:r>
      <w:r w:rsidR="0077755B">
        <w:t xml:space="preserve">t is very difficult </w:t>
      </w:r>
      <w:r w:rsidR="00617478">
        <w:t xml:space="preserve">to eliminate such </w:t>
      </w:r>
      <w:r w:rsidR="000A15BC">
        <w:t xml:space="preserve">material </w:t>
      </w:r>
      <w:r w:rsidR="0077755B">
        <w:t xml:space="preserve">once it </w:t>
      </w:r>
      <w:r w:rsidR="000A15BC">
        <w:t xml:space="preserve">is </w:t>
      </w:r>
      <w:r w:rsidR="0077755B">
        <w:t>posted</w:t>
      </w:r>
      <w:r w:rsidR="000A15BC">
        <w:t xml:space="preserve">. The </w:t>
      </w:r>
      <w:r w:rsidR="00FE3B3E">
        <w:t>prospect</w:t>
      </w:r>
      <w:r w:rsidR="000A15BC">
        <w:t xml:space="preserve"> of the </w:t>
      </w:r>
      <w:r w:rsidR="00FE3B3E">
        <w:t>r</w:t>
      </w:r>
      <w:r w:rsidR="000A15BC">
        <w:t xml:space="preserve">ight to be forgotten, for children to take down images which are </w:t>
      </w:r>
      <w:r w:rsidR="00617478">
        <w:t>detrimental to their wellbeing</w:t>
      </w:r>
      <w:r w:rsidR="00280C09">
        <w:t xml:space="preserve"> – </w:t>
      </w:r>
      <w:r w:rsidR="00FE3B3E">
        <w:t>is very promising in this regard</w:t>
      </w:r>
      <w:r w:rsidR="0077755B">
        <w:t xml:space="preserve">. </w:t>
      </w:r>
    </w:p>
    <w:p w:rsidR="00DE02A1" w:rsidRDefault="00DE02A1"/>
    <w:p w:rsidR="00771185" w:rsidRDefault="00C0177D">
      <w:r>
        <w:t>Rights to p</w:t>
      </w:r>
      <w:r w:rsidR="009E6266">
        <w:t xml:space="preserve">rovision </w:t>
      </w:r>
      <w:r>
        <w:t>are</w:t>
      </w:r>
      <w:r w:rsidR="009E6266">
        <w:t xml:space="preserve"> </w:t>
      </w:r>
      <w:r w:rsidR="008D7362">
        <w:t>demanding because there is so much that we c</w:t>
      </w:r>
      <w:r>
        <w:t>ould, and perhaps should,</w:t>
      </w:r>
      <w:r w:rsidR="00280C09">
        <w:t xml:space="preserve"> </w:t>
      </w:r>
      <w:r w:rsidR="0077755B">
        <w:t>provide</w:t>
      </w:r>
      <w:r w:rsidR="009E6266">
        <w:t xml:space="preserve"> for children</w:t>
      </w:r>
      <w:r w:rsidR="008D7362">
        <w:t>, especially compared with how little is available for them online in many parts of the world</w:t>
      </w:r>
      <w:r w:rsidR="009E6266">
        <w:t xml:space="preserve">. </w:t>
      </w:r>
      <w:r w:rsidR="0077755B">
        <w:t>Have</w:t>
      </w:r>
      <w:r w:rsidR="00DE02A1">
        <w:t xml:space="preserve"> we yet thought </w:t>
      </w:r>
      <w:r w:rsidR="00991865">
        <w:t xml:space="preserve">about </w:t>
      </w:r>
      <w:r w:rsidR="00702A55">
        <w:t>children’s</w:t>
      </w:r>
      <w:r w:rsidR="00991865">
        <w:t xml:space="preserve"> </w:t>
      </w:r>
      <w:r w:rsidR="00702A55">
        <w:t>right</w:t>
      </w:r>
      <w:r w:rsidR="00991865">
        <w:t xml:space="preserve"> </w:t>
      </w:r>
      <w:r w:rsidR="00286D98">
        <w:t>to</w:t>
      </w:r>
      <w:r w:rsidR="00991865">
        <w:t xml:space="preserve"> </w:t>
      </w:r>
      <w:r w:rsidR="000A15BC">
        <w:t xml:space="preserve">recreation and </w:t>
      </w:r>
      <w:r w:rsidR="00702A55">
        <w:t>leisure</w:t>
      </w:r>
      <w:r w:rsidR="00991865">
        <w:t>, their</w:t>
      </w:r>
      <w:r w:rsidR="0077755B">
        <w:t xml:space="preserve"> right to education,</w:t>
      </w:r>
      <w:r w:rsidR="00DE02A1">
        <w:t xml:space="preserve"> to prepare them for </w:t>
      </w:r>
      <w:r w:rsidR="00F35940">
        <w:t>responsible</w:t>
      </w:r>
      <w:r w:rsidR="00280C09">
        <w:t xml:space="preserve"> life</w:t>
      </w:r>
      <w:r w:rsidR="008D7362">
        <w:t>? H</w:t>
      </w:r>
      <w:r w:rsidR="00286D98">
        <w:t xml:space="preserve">ave we yet thought </w:t>
      </w:r>
      <w:r w:rsidR="00DE02A1">
        <w:t xml:space="preserve">what </w:t>
      </w:r>
      <w:proofErr w:type="gramStart"/>
      <w:r w:rsidR="008D7362">
        <w:t>all this</w:t>
      </w:r>
      <w:proofErr w:type="gramEnd"/>
      <w:r w:rsidR="008D7362">
        <w:t xml:space="preserve"> </w:t>
      </w:r>
      <w:r w:rsidR="00DE02A1">
        <w:t>means in the digital age</w:t>
      </w:r>
      <w:r w:rsidR="00280C09">
        <w:t>?</w:t>
      </w:r>
      <w:r w:rsidR="00DE02A1">
        <w:t xml:space="preserve"> </w:t>
      </w:r>
      <w:r w:rsidR="0077755B">
        <w:t>How should e</w:t>
      </w:r>
      <w:r w:rsidR="00F35940">
        <w:t>-</w:t>
      </w:r>
      <w:r w:rsidR="00991865">
        <w:t xml:space="preserve">learning </w:t>
      </w:r>
      <w:r w:rsidR="008D7362">
        <w:t>and digital skills be supported? Such initiatives</w:t>
      </w:r>
      <w:r w:rsidR="00DE02A1">
        <w:t xml:space="preserve"> can be very expensive and sadly</w:t>
      </w:r>
      <w:r w:rsidR="008D7362">
        <w:t>,</w:t>
      </w:r>
      <w:r w:rsidR="00DE02A1">
        <w:t xml:space="preserve"> what </w:t>
      </w:r>
      <w:r w:rsidR="008D7362">
        <w:t>the research shows</w:t>
      </w:r>
      <w:r w:rsidR="00DE02A1">
        <w:t xml:space="preserve"> </w:t>
      </w:r>
      <w:r w:rsidR="00991865">
        <w:t xml:space="preserve">is that </w:t>
      </w:r>
      <w:r w:rsidR="00DE02A1">
        <w:t xml:space="preserve">the more </w:t>
      </w:r>
      <w:r w:rsidR="00991865">
        <w:t xml:space="preserve">we provide online, the more </w:t>
      </w:r>
      <w:r w:rsidR="00DE02A1">
        <w:t>it is taken up</w:t>
      </w:r>
      <w:r w:rsidR="00F35940">
        <w:t xml:space="preserve"> by </w:t>
      </w:r>
      <w:r w:rsidR="00286D98">
        <w:t xml:space="preserve">the </w:t>
      </w:r>
      <w:r w:rsidR="00F35940">
        <w:t xml:space="preserve">privileged </w:t>
      </w:r>
      <w:r w:rsidR="00F35940">
        <w:lastRenderedPageBreak/>
        <w:t>children wh</w:t>
      </w:r>
      <w:r w:rsidR="0077755B">
        <w:t>o</w:t>
      </w:r>
      <w:r w:rsidR="00F35940">
        <w:t xml:space="preserve"> </w:t>
      </w:r>
      <w:r w:rsidR="0077755B">
        <w:t>have excellent internet access</w:t>
      </w:r>
      <w:r w:rsidR="00DE02A1">
        <w:t xml:space="preserve">, </w:t>
      </w:r>
      <w:r w:rsidR="00286D98">
        <w:t xml:space="preserve">and so it makes inequalities worse </w:t>
      </w:r>
      <w:r w:rsidR="00DE02A1">
        <w:t xml:space="preserve">rather than </w:t>
      </w:r>
      <w:r w:rsidR="00771185">
        <w:t>better.</w:t>
      </w:r>
    </w:p>
    <w:p w:rsidR="00771185" w:rsidRDefault="00771185"/>
    <w:p w:rsidR="009E6266" w:rsidRDefault="00280C09">
      <w:r>
        <w:t>Therefore,</w:t>
      </w:r>
      <w:r w:rsidR="00DE02A1">
        <w:t xml:space="preserve"> there are some real challenges</w:t>
      </w:r>
      <w:r w:rsidR="00991865">
        <w:t xml:space="preserve"> in provision </w:t>
      </w:r>
      <w:r w:rsidR="00286D98">
        <w:t>in</w:t>
      </w:r>
      <w:r w:rsidR="00991865">
        <w:t xml:space="preserve"> terms of children’s rights</w:t>
      </w:r>
      <w:r w:rsidR="00286D98">
        <w:t>. In terms of the more specific</w:t>
      </w:r>
      <w:r w:rsidR="00DE02A1">
        <w:t xml:space="preserve"> </w:t>
      </w:r>
      <w:r w:rsidR="00286D98">
        <w:t>importance</w:t>
      </w:r>
      <w:r w:rsidR="00DE02A1">
        <w:t xml:space="preserve"> of provision </w:t>
      </w:r>
      <w:r w:rsidR="0077755B">
        <w:t xml:space="preserve">through the media, which is defended in </w:t>
      </w:r>
      <w:r w:rsidR="00286D98">
        <w:t>A</w:t>
      </w:r>
      <w:r w:rsidR="00DE02A1">
        <w:t>rticle 17</w:t>
      </w:r>
      <w:r w:rsidR="008D7362">
        <w:t>,</w:t>
      </w:r>
      <w:r w:rsidR="00DE02A1">
        <w:t xml:space="preserve"> and </w:t>
      </w:r>
      <w:r w:rsidR="00F35940">
        <w:t>children’s</w:t>
      </w:r>
      <w:r w:rsidR="00DE02A1">
        <w:t xml:space="preserve"> rights for free expression, </w:t>
      </w:r>
      <w:r w:rsidR="0077755B">
        <w:t xml:space="preserve">I think </w:t>
      </w:r>
      <w:r w:rsidR="00DE02A1">
        <w:t xml:space="preserve">we see some </w:t>
      </w:r>
      <w:r w:rsidR="00F35940">
        <w:t xml:space="preserve">particular challenges </w:t>
      </w:r>
      <w:r w:rsidR="00991865">
        <w:t xml:space="preserve">about the need both to allow children to speak freely </w:t>
      </w:r>
      <w:r w:rsidR="00DE02A1">
        <w:t>when</w:t>
      </w:r>
      <w:r w:rsidR="008D7362">
        <w:t xml:space="preserve"> our instincts are to constrain</w:t>
      </w:r>
      <w:r w:rsidR="00DE02A1">
        <w:t xml:space="preserve"> them</w:t>
      </w:r>
      <w:r w:rsidR="0077755B">
        <w:t xml:space="preserve">, and also some </w:t>
      </w:r>
      <w:r w:rsidR="00286D98">
        <w:t xml:space="preserve">very expensive questions about how </w:t>
      </w:r>
      <w:r w:rsidR="0077755B">
        <w:t>to</w:t>
      </w:r>
      <w:r w:rsidR="00991865">
        <w:t xml:space="preserve"> provide material specific</w:t>
      </w:r>
      <w:r w:rsidR="00286D98">
        <w:t>ally</w:t>
      </w:r>
      <w:r w:rsidR="00991865">
        <w:t xml:space="preserve"> </w:t>
      </w:r>
      <w:r w:rsidR="00286D98">
        <w:t>for</w:t>
      </w:r>
      <w:r w:rsidR="00991865">
        <w:t xml:space="preserve"> children online</w:t>
      </w:r>
      <w:r w:rsidR="008D7362">
        <w:t>.</w:t>
      </w:r>
    </w:p>
    <w:p w:rsidR="00DE02A1" w:rsidRDefault="00DE02A1"/>
    <w:p w:rsidR="00DE02A1" w:rsidRDefault="00F35940">
      <w:r>
        <w:t>O</w:t>
      </w:r>
      <w:r w:rsidR="00DE02A1">
        <w:t>n participation</w:t>
      </w:r>
      <w:r w:rsidR="008D7362">
        <w:t xml:space="preserve"> rights, </w:t>
      </w:r>
      <w:r w:rsidR="00DE02A1">
        <w:t>I thin</w:t>
      </w:r>
      <w:r w:rsidR="00991865">
        <w:t xml:space="preserve">k we have </w:t>
      </w:r>
      <w:r w:rsidR="008D7362">
        <w:t xml:space="preserve">even more </w:t>
      </w:r>
      <w:r w:rsidR="00991865">
        <w:t xml:space="preserve">work to do. </w:t>
      </w:r>
      <w:r w:rsidR="008D7362">
        <w:t xml:space="preserve">Arguably, </w:t>
      </w:r>
      <w:r>
        <w:t>children’s</w:t>
      </w:r>
      <w:r w:rsidR="00DE02A1">
        <w:t xml:space="preserve"> participation right</w:t>
      </w:r>
      <w:r w:rsidR="0077755B">
        <w:t>s</w:t>
      </w:r>
      <w:r w:rsidR="00DE02A1">
        <w:t xml:space="preserve"> are not sufficiently recognized </w:t>
      </w:r>
      <w:r w:rsidR="00286D98">
        <w:t>offline;</w:t>
      </w:r>
      <w:r w:rsidR="00991865">
        <w:t xml:space="preserve"> they are</w:t>
      </w:r>
      <w:r w:rsidR="0077755B">
        <w:t xml:space="preserve"> certainly not sufficiently recognized online</w:t>
      </w:r>
      <w:r w:rsidR="00991865">
        <w:t xml:space="preserve"> as yet</w:t>
      </w:r>
      <w:r w:rsidR="0077755B">
        <w:t>.</w:t>
      </w:r>
      <w:r w:rsidR="00286D98">
        <w:t xml:space="preserve"> Over and again s</w:t>
      </w:r>
      <w:r w:rsidR="00991865">
        <w:t>urveys</w:t>
      </w:r>
      <w:r w:rsidR="008D7362">
        <w:t xml:space="preserve">, </w:t>
      </w:r>
      <w:r w:rsidR="00991865">
        <w:t>show that what children do online, d</w:t>
      </w:r>
      <w:r w:rsidR="0077755B">
        <w:t>espite this won</w:t>
      </w:r>
      <w:r w:rsidR="00286D98">
        <w:t xml:space="preserve">derful world of opportunities, is </w:t>
      </w:r>
      <w:r w:rsidR="008D7362">
        <w:t>to</w:t>
      </w:r>
      <w:r w:rsidR="00286D98">
        <w:t xml:space="preserve"> </w:t>
      </w:r>
      <w:r w:rsidR="00991865">
        <w:t>tr</w:t>
      </w:r>
      <w:r w:rsidR="00286D98">
        <w:t>e</w:t>
      </w:r>
      <w:r w:rsidR="00991865">
        <w:t xml:space="preserve">at </w:t>
      </w:r>
      <w:r w:rsidR="00286D98">
        <w:t xml:space="preserve">the internet </w:t>
      </w:r>
      <w:r w:rsidR="00991865">
        <w:t xml:space="preserve">as </w:t>
      </w:r>
      <w:r w:rsidR="00286D98">
        <w:t xml:space="preserve">a mass </w:t>
      </w:r>
      <w:r w:rsidR="00991865">
        <w:t xml:space="preserve">medium </w:t>
      </w:r>
      <w:r w:rsidR="00286D98">
        <w:t>rather than an interactive medium, and they</w:t>
      </w:r>
      <w:r w:rsidR="0077755B">
        <w:t xml:space="preserve"> don’t participate very much, </w:t>
      </w:r>
      <w:r w:rsidR="00286D98">
        <w:t>because</w:t>
      </w:r>
      <w:r w:rsidR="00991865">
        <w:t xml:space="preserve"> </w:t>
      </w:r>
      <w:r w:rsidR="00280C09">
        <w:t xml:space="preserve">when they do, </w:t>
      </w:r>
      <w:r w:rsidR="00991865">
        <w:t>what they say i</w:t>
      </w:r>
      <w:r w:rsidR="00286D98">
        <w:t>s not heard.</w:t>
      </w:r>
    </w:p>
    <w:p w:rsidR="0077755B" w:rsidRPr="00702A55" w:rsidRDefault="0077755B">
      <w:pPr>
        <w:rPr>
          <w:b/>
        </w:rPr>
      </w:pPr>
    </w:p>
    <w:p w:rsidR="00702A55" w:rsidRPr="00702A55" w:rsidRDefault="008D7362">
      <w:pPr>
        <w:rPr>
          <w:b/>
        </w:rPr>
      </w:pPr>
      <w:r>
        <w:rPr>
          <w:b/>
        </w:rPr>
        <w:t>Looking ahead</w:t>
      </w:r>
    </w:p>
    <w:p w:rsidR="00702A55" w:rsidRDefault="00702A55"/>
    <w:p w:rsidR="00771185" w:rsidRDefault="00F35940">
      <w:r>
        <w:t>Children’s</w:t>
      </w:r>
      <w:r w:rsidR="0077755B">
        <w:t xml:space="preserve"> rights are beginning to </w:t>
      </w:r>
      <w:r w:rsidR="00991865">
        <w:t xml:space="preserve">be </w:t>
      </w:r>
      <w:r w:rsidR="0077755B">
        <w:t xml:space="preserve">recognized </w:t>
      </w:r>
      <w:r w:rsidR="00991865">
        <w:t xml:space="preserve">more </w:t>
      </w:r>
      <w:r w:rsidR="0077755B">
        <w:t>online</w:t>
      </w:r>
      <w:r w:rsidR="008D7362">
        <w:t xml:space="preserve"> - consider</w:t>
      </w:r>
      <w:r w:rsidR="00991865">
        <w:t xml:space="preserve"> </w:t>
      </w:r>
      <w:r w:rsidR="00286D98">
        <w:t>V</w:t>
      </w:r>
      <w:r w:rsidR="00991865">
        <w:t>ice</w:t>
      </w:r>
      <w:r w:rsidR="00286D98">
        <w:t xml:space="preserve"> President </w:t>
      </w:r>
      <w:proofErr w:type="spellStart"/>
      <w:r w:rsidR="00684488">
        <w:t>Kroes</w:t>
      </w:r>
      <w:proofErr w:type="spellEnd"/>
      <w:r w:rsidR="00286D98">
        <w:t xml:space="preserve">’ </w:t>
      </w:r>
      <w:r w:rsidR="00684488">
        <w:t>initiative</w:t>
      </w:r>
      <w:r w:rsidR="00991865">
        <w:t xml:space="preserve"> </w:t>
      </w:r>
      <w:r w:rsidR="0077755B">
        <w:t>for a better internet for children</w:t>
      </w:r>
      <w:r w:rsidR="008D7362">
        <w:t xml:space="preserve"> in Europe</w:t>
      </w:r>
      <w:r w:rsidR="006E30D9">
        <w:rPr>
          <w:rStyle w:val="FootnoteReference"/>
        </w:rPr>
        <w:footnoteReference w:id="8"/>
      </w:r>
      <w:r w:rsidR="0077755B">
        <w:t xml:space="preserve"> </w:t>
      </w:r>
      <w:r w:rsidR="008D7362">
        <w:t xml:space="preserve">- </w:t>
      </w:r>
      <w:r w:rsidR="0077755B">
        <w:t>but there remain some</w:t>
      </w:r>
      <w:r w:rsidR="00286D98">
        <w:t xml:space="preserve"> </w:t>
      </w:r>
      <w:r w:rsidR="00684488">
        <w:t xml:space="preserve">real challenges that we haven’t yet </w:t>
      </w:r>
      <w:r w:rsidR="00286D98">
        <w:t xml:space="preserve">come to terms </w:t>
      </w:r>
      <w:r w:rsidR="00684488">
        <w:t xml:space="preserve">with in </w:t>
      </w:r>
      <w:r w:rsidR="00286D98">
        <w:t>addressi</w:t>
      </w:r>
      <w:r w:rsidR="00684488">
        <w:t>n</w:t>
      </w:r>
      <w:r w:rsidR="00286D98">
        <w:t>g</w:t>
      </w:r>
      <w:r w:rsidR="00684488">
        <w:t xml:space="preserve"> and promot</w:t>
      </w:r>
      <w:r w:rsidR="00991865">
        <w:t xml:space="preserve">ing </w:t>
      </w:r>
      <w:r w:rsidR="00684488">
        <w:t>children’s</w:t>
      </w:r>
      <w:r w:rsidR="00991865">
        <w:t xml:space="preserve"> rights online</w:t>
      </w:r>
      <w:r w:rsidR="00286D98">
        <w:t>.</w:t>
      </w:r>
      <w:r w:rsidR="00991865">
        <w:t xml:space="preserve"> </w:t>
      </w:r>
      <w:r w:rsidR="0077755B">
        <w:t xml:space="preserve">I will just note here </w:t>
      </w:r>
      <w:r>
        <w:t>challenge</w:t>
      </w:r>
      <w:r w:rsidR="00286D98">
        <w:t>s</w:t>
      </w:r>
      <w:r w:rsidR="0077755B">
        <w:t xml:space="preserve"> of definition</w:t>
      </w:r>
      <w:r w:rsidR="00286D98">
        <w:t xml:space="preserve"> (what really is a risk and do we all agree</w:t>
      </w:r>
      <w:r w:rsidR="00684488">
        <w:t xml:space="preserve"> what are the risks to children</w:t>
      </w:r>
      <w:r w:rsidR="008D7362">
        <w:t>?</w:t>
      </w:r>
      <w:r w:rsidR="00286D98">
        <w:t>)</w:t>
      </w:r>
      <w:r w:rsidR="0077755B">
        <w:t xml:space="preserve">, challenges of </w:t>
      </w:r>
      <w:r w:rsidR="00684488">
        <w:t xml:space="preserve">evidence (do we really know how widespread these risks are, </w:t>
      </w:r>
      <w:r w:rsidR="0077755B">
        <w:t xml:space="preserve">especially as the </w:t>
      </w:r>
      <w:r>
        <w:t>evidence</w:t>
      </w:r>
      <w:r w:rsidR="00991865">
        <w:t xml:space="preserve"> goes quickly out of date</w:t>
      </w:r>
      <w:r w:rsidR="008D7362">
        <w:t>?</w:t>
      </w:r>
      <w:r w:rsidR="0077755B">
        <w:t xml:space="preserve">), </w:t>
      </w:r>
      <w:r w:rsidR="00684488">
        <w:t>and c</w:t>
      </w:r>
      <w:r w:rsidR="0077755B">
        <w:t xml:space="preserve">hallenges of </w:t>
      </w:r>
      <w:r>
        <w:t>principle</w:t>
      </w:r>
      <w:r w:rsidR="00684488">
        <w:t xml:space="preserve"> </w:t>
      </w:r>
      <w:r w:rsidR="0077755B">
        <w:t>(</w:t>
      </w:r>
      <w:r w:rsidR="00991865">
        <w:t>we would like a free internet and a free market</w:t>
      </w:r>
      <w:r w:rsidR="00286D98">
        <w:t>, but we would also like a</w:t>
      </w:r>
      <w:r w:rsidR="00991865">
        <w:t xml:space="preserve"> </w:t>
      </w:r>
      <w:r w:rsidR="004261EB">
        <w:t>constrained</w:t>
      </w:r>
      <w:r w:rsidR="0077755B">
        <w:t xml:space="preserve"> internet</w:t>
      </w:r>
      <w:r w:rsidR="00286D98">
        <w:t xml:space="preserve"> that </w:t>
      </w:r>
      <w:r w:rsidR="004261EB">
        <w:t>protects children – and s</w:t>
      </w:r>
      <w:r w:rsidR="00684488">
        <w:t xml:space="preserve">ometimes </w:t>
      </w:r>
      <w:r w:rsidR="0077755B">
        <w:t xml:space="preserve">adult rights </w:t>
      </w:r>
      <w:r w:rsidR="00684488">
        <w:t xml:space="preserve">to free expression seem to conflict </w:t>
      </w:r>
      <w:r w:rsidR="0077755B">
        <w:t xml:space="preserve">with </w:t>
      </w:r>
      <w:r w:rsidR="00684488">
        <w:t>children’s rights to protection</w:t>
      </w:r>
      <w:r w:rsidR="004261EB">
        <w:t>)</w:t>
      </w:r>
      <w:r w:rsidR="00771185">
        <w:t>.</w:t>
      </w:r>
    </w:p>
    <w:p w:rsidR="00771185" w:rsidRDefault="00771185"/>
    <w:p w:rsidR="0077755B" w:rsidRDefault="0077755B">
      <w:r>
        <w:t xml:space="preserve">As already noted, there are some </w:t>
      </w:r>
      <w:r w:rsidR="00991865">
        <w:t xml:space="preserve">major problems of </w:t>
      </w:r>
      <w:r w:rsidR="008D7362">
        <w:t>implementation and enforcement</w:t>
      </w:r>
      <w:r w:rsidR="00991865">
        <w:t xml:space="preserve"> </w:t>
      </w:r>
      <w:r w:rsidR="00286D98">
        <w:t>with the global internet</w:t>
      </w:r>
      <w:r w:rsidR="008D7362">
        <w:t>,</w:t>
      </w:r>
      <w:r w:rsidR="00286D98">
        <w:t xml:space="preserve"> </w:t>
      </w:r>
      <w:r w:rsidR="008D7362">
        <w:t xml:space="preserve">along </w:t>
      </w:r>
      <w:bookmarkStart w:id="0" w:name="_GoBack"/>
      <w:bookmarkEnd w:id="0"/>
      <w:r w:rsidR="008D7362">
        <w:t>with m</w:t>
      </w:r>
      <w:r w:rsidR="00991865">
        <w:t xml:space="preserve">any legal </w:t>
      </w:r>
      <w:r w:rsidR="00684488">
        <w:t xml:space="preserve">uncertainties even </w:t>
      </w:r>
      <w:r>
        <w:t xml:space="preserve">about the nature of the digital objects </w:t>
      </w:r>
      <w:r w:rsidR="00684488">
        <w:t xml:space="preserve">that </w:t>
      </w:r>
      <w:r>
        <w:t>we are concerned wit</w:t>
      </w:r>
      <w:r w:rsidR="00286D98">
        <w:t xml:space="preserve">h, let alone </w:t>
      </w:r>
      <w:r w:rsidR="004261EB">
        <w:t xml:space="preserve">questions of </w:t>
      </w:r>
      <w:r w:rsidR="00684488">
        <w:t xml:space="preserve">who has </w:t>
      </w:r>
      <w:r w:rsidR="004261EB">
        <w:t>juris</w:t>
      </w:r>
      <w:r w:rsidR="00684488">
        <w:t xml:space="preserve">diction, what counts as evidence, </w:t>
      </w:r>
      <w:r w:rsidR="008D7362">
        <w:t xml:space="preserve">and </w:t>
      </w:r>
      <w:r w:rsidR="00286D98">
        <w:t>w</w:t>
      </w:r>
      <w:r>
        <w:t xml:space="preserve">hich </w:t>
      </w:r>
      <w:r w:rsidR="00991865">
        <w:t>b</w:t>
      </w:r>
      <w:r>
        <w:t>odies do we trust</w:t>
      </w:r>
      <w:r w:rsidR="00991865">
        <w:t xml:space="preserve"> to </w:t>
      </w:r>
      <w:r w:rsidR="00684488">
        <w:t>re</w:t>
      </w:r>
      <w:r w:rsidR="004261EB">
        <w:t>quire compliance and enforcement</w:t>
      </w:r>
      <w:r w:rsidR="00684488">
        <w:t>.</w:t>
      </w:r>
      <w:r w:rsidR="00991865">
        <w:t xml:space="preserve"> </w:t>
      </w:r>
      <w:r w:rsidR="008D7362">
        <w:t>I</w:t>
      </w:r>
      <w:r w:rsidR="00991865">
        <w:t>n Europe</w:t>
      </w:r>
      <w:r w:rsidR="008D7362">
        <w:t>,</w:t>
      </w:r>
      <w:r w:rsidR="00991865">
        <w:t xml:space="preserve"> t</w:t>
      </w:r>
      <w:r>
        <w:t>he preferred solut</w:t>
      </w:r>
      <w:r w:rsidR="00702A55">
        <w:t xml:space="preserve">ion is to </w:t>
      </w:r>
      <w:r w:rsidR="00286D98">
        <w:t xml:space="preserve">try and </w:t>
      </w:r>
      <w:r w:rsidR="00702A55">
        <w:t xml:space="preserve">take the existing </w:t>
      </w:r>
      <w:r w:rsidR="00684488">
        <w:t>legislation</w:t>
      </w:r>
      <w:r w:rsidR="00991865">
        <w:t xml:space="preserve"> and extend it to the internet</w:t>
      </w:r>
      <w:r w:rsidR="00286D98">
        <w:t>, with some success</w:t>
      </w:r>
      <w:r>
        <w:t>. Otherwise</w:t>
      </w:r>
      <w:r w:rsidR="004261EB">
        <w:t>, the tendency is</w:t>
      </w:r>
      <w:r>
        <w:t xml:space="preserve"> to rely on self-</w:t>
      </w:r>
      <w:r w:rsidR="008D7362">
        <w:t xml:space="preserve">regulation, commercial (and some state) provision, and on </w:t>
      </w:r>
      <w:r w:rsidR="004261EB">
        <w:t>education and awarene</w:t>
      </w:r>
      <w:r w:rsidR="006E30D9">
        <w:t>ss-</w:t>
      </w:r>
      <w:r w:rsidR="00684488">
        <w:t>raising</w:t>
      </w:r>
      <w:r>
        <w:t xml:space="preserve">. I would suggest that self-regulation has </w:t>
      </w:r>
      <w:r w:rsidR="00991865">
        <w:t xml:space="preserve">had </w:t>
      </w:r>
      <w:r>
        <w:t>some success</w:t>
      </w:r>
      <w:r w:rsidR="00991865">
        <w:t>es</w:t>
      </w:r>
      <w:r w:rsidR="00702A55">
        <w:t>,</w:t>
      </w:r>
      <w:r w:rsidR="00991865">
        <w:t xml:space="preserve"> but they are uncertain and </w:t>
      </w:r>
      <w:r w:rsidR="004261EB">
        <w:t>somewhat</w:t>
      </w:r>
      <w:r w:rsidR="00286D98">
        <w:t xml:space="preserve"> </w:t>
      </w:r>
      <w:r w:rsidR="00991865">
        <w:t xml:space="preserve">fragile. </w:t>
      </w:r>
      <w:r w:rsidR="004261EB">
        <w:t>Finally, e</w:t>
      </w:r>
      <w:r w:rsidR="00991865">
        <w:t xml:space="preserve">ducation </w:t>
      </w:r>
      <w:r w:rsidR="00286D98">
        <w:t>remains absolutely vital</w:t>
      </w:r>
      <w:r w:rsidR="004261EB">
        <w:t>,</w:t>
      </w:r>
      <w:r w:rsidR="00286D98">
        <w:t xml:space="preserve"> </w:t>
      </w:r>
      <w:r w:rsidR="00684488">
        <w:t xml:space="preserve">but </w:t>
      </w:r>
      <w:r w:rsidR="00286D98">
        <w:t>is also very resource</w:t>
      </w:r>
      <w:r w:rsidR="004261EB">
        <w:t>-</w:t>
      </w:r>
      <w:r w:rsidR="006E30D9">
        <w:t>intensive and so will always require major state investment and support.</w:t>
      </w:r>
    </w:p>
    <w:p w:rsidR="0077755B" w:rsidRDefault="0077755B"/>
    <w:p w:rsidR="0077755B" w:rsidRDefault="0077755B">
      <w:r>
        <w:t xml:space="preserve">Thank you very much. </w:t>
      </w:r>
    </w:p>
    <w:sectPr w:rsidR="0077755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2DDC" w:rsidRDefault="00A52DDC" w:rsidP="00280C09">
      <w:r>
        <w:separator/>
      </w:r>
    </w:p>
  </w:endnote>
  <w:endnote w:type="continuationSeparator" w:id="0">
    <w:p w:rsidR="00A52DDC" w:rsidRDefault="00A52DDC" w:rsidP="00280C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2DDC" w:rsidRDefault="00A52DDC" w:rsidP="00280C09">
      <w:r>
        <w:separator/>
      </w:r>
    </w:p>
  </w:footnote>
  <w:footnote w:type="continuationSeparator" w:id="0">
    <w:p w:rsidR="00A52DDC" w:rsidRDefault="00A52DDC" w:rsidP="00280C09">
      <w:r>
        <w:continuationSeparator/>
      </w:r>
    </w:p>
  </w:footnote>
  <w:footnote w:id="1">
    <w:p w:rsidR="009E1A90" w:rsidRPr="00771185" w:rsidRDefault="009E1A90" w:rsidP="00771185">
      <w:pPr>
        <w:widowControl w:val="0"/>
        <w:tabs>
          <w:tab w:val="left" w:pos="567"/>
          <w:tab w:val="left" w:pos="851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60"/>
        <w:rPr>
          <w:rFonts w:cs="Times New Roman"/>
        </w:rPr>
      </w:pPr>
      <w:r w:rsidRPr="00771185">
        <w:rPr>
          <w:rStyle w:val="FootnoteReference"/>
          <w:rFonts w:cs="Times New Roman"/>
        </w:rPr>
        <w:footnoteRef/>
      </w:r>
      <w:r w:rsidRPr="00771185">
        <w:rPr>
          <w:rFonts w:cs="Times New Roman"/>
        </w:rPr>
        <w:t xml:space="preserve"> See </w:t>
      </w:r>
      <w:hyperlink r:id="rId1" w:history="1">
        <w:r w:rsidRPr="00771185">
          <w:rPr>
            <w:rStyle w:val="Hyperlink"/>
            <w:rFonts w:cs="Times New Roman"/>
          </w:rPr>
          <w:t>www.eukidsonline.net</w:t>
        </w:r>
      </w:hyperlink>
      <w:r w:rsidRPr="00771185">
        <w:rPr>
          <w:rFonts w:cs="Times New Roman"/>
        </w:rPr>
        <w:t xml:space="preserve"> </w:t>
      </w:r>
      <w:proofErr w:type="gramStart"/>
      <w:r w:rsidRPr="00771185">
        <w:rPr>
          <w:rFonts w:cs="Times New Roman"/>
        </w:rPr>
        <w:t>For</w:t>
      </w:r>
      <w:proofErr w:type="gramEnd"/>
      <w:r w:rsidRPr="00771185">
        <w:rPr>
          <w:rFonts w:cs="Times New Roman"/>
        </w:rPr>
        <w:t xml:space="preserve"> policy relevant findings, see </w:t>
      </w:r>
      <w:r w:rsidRPr="00771185">
        <w:rPr>
          <w:rFonts w:cs="Times New Roman"/>
          <w:lang w:eastAsia="en-GB"/>
        </w:rPr>
        <w:t xml:space="preserve">O’Neill, B., Livingstone, S. and McLaughlin, S. (2011) </w:t>
      </w:r>
      <w:r w:rsidRPr="00771185">
        <w:rPr>
          <w:rFonts w:cs="Times New Roman"/>
          <w:i/>
          <w:lang w:eastAsia="en-GB"/>
        </w:rPr>
        <w:t>Final recommendations for policy, methodology and research</w:t>
      </w:r>
      <w:r w:rsidRPr="00771185">
        <w:rPr>
          <w:rFonts w:cs="Times New Roman"/>
          <w:lang w:eastAsia="en-GB"/>
        </w:rPr>
        <w:t xml:space="preserve">. LSE, London: EU Kids Online. </w:t>
      </w:r>
      <w:r w:rsidRPr="00771185">
        <w:rPr>
          <w:rFonts w:cs="Times New Roman"/>
        </w:rPr>
        <w:t xml:space="preserve">Available at </w:t>
      </w:r>
      <w:hyperlink r:id="rId2" w:history="1">
        <w:r w:rsidRPr="00771185">
          <w:rPr>
            <w:rStyle w:val="Hyperlink"/>
            <w:rFonts w:cs="Times New Roman"/>
          </w:rPr>
          <w:t>http://eprints.lse.ac.uk/39410/</w:t>
        </w:r>
      </w:hyperlink>
    </w:p>
  </w:footnote>
  <w:footnote w:id="2">
    <w:p w:rsidR="009E1A90" w:rsidRPr="00771185" w:rsidRDefault="009E1A90" w:rsidP="00771185">
      <w:pPr>
        <w:pStyle w:val="FootnoteText"/>
        <w:spacing w:after="60"/>
        <w:rPr>
          <w:rFonts w:cs="Times New Roman"/>
          <w:sz w:val="24"/>
          <w:szCs w:val="24"/>
        </w:rPr>
      </w:pPr>
      <w:r w:rsidRPr="00771185">
        <w:rPr>
          <w:rStyle w:val="FootnoteReference"/>
          <w:rFonts w:cs="Times New Roman"/>
          <w:sz w:val="24"/>
          <w:szCs w:val="24"/>
        </w:rPr>
        <w:footnoteRef/>
      </w:r>
      <w:r w:rsidRPr="00771185">
        <w:rPr>
          <w:rFonts w:cs="Times New Roman"/>
          <w:sz w:val="24"/>
          <w:szCs w:val="24"/>
        </w:rPr>
        <w:t xml:space="preserve"> See </w:t>
      </w:r>
      <w:r w:rsidRPr="00771185">
        <w:rPr>
          <w:rFonts w:cs="Times New Roman"/>
          <w:sz w:val="24"/>
          <w:szCs w:val="24"/>
        </w:rPr>
        <w:t>Livingstone, S., Haddon, L., and Görzig, A. (Eds.) (2012)</w:t>
      </w:r>
      <w:r w:rsidRPr="00771185">
        <w:rPr>
          <w:rFonts w:cs="Times New Roman"/>
          <w:i/>
          <w:sz w:val="24"/>
          <w:szCs w:val="24"/>
        </w:rPr>
        <w:t xml:space="preserve"> Children, Risk and Safety Online: Research and policy challenges in comparative perspective</w:t>
      </w:r>
      <w:r w:rsidRPr="00771185">
        <w:rPr>
          <w:rFonts w:cs="Times New Roman"/>
          <w:sz w:val="24"/>
          <w:szCs w:val="24"/>
        </w:rPr>
        <w:t>. Bristol: The Policy Press.</w:t>
      </w:r>
    </w:p>
  </w:footnote>
  <w:footnote w:id="3">
    <w:p w:rsidR="009E1A90" w:rsidRPr="00771185" w:rsidRDefault="009E1A90" w:rsidP="00771185">
      <w:pPr>
        <w:widowControl w:val="0"/>
        <w:tabs>
          <w:tab w:val="left" w:pos="567"/>
          <w:tab w:val="left" w:pos="851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60"/>
        <w:rPr>
          <w:rFonts w:cs="Times New Roman"/>
          <w:lang w:eastAsia="en-GB"/>
        </w:rPr>
      </w:pPr>
      <w:r w:rsidRPr="00771185">
        <w:rPr>
          <w:rStyle w:val="FootnoteReference"/>
          <w:rFonts w:cs="Times New Roman"/>
        </w:rPr>
        <w:footnoteRef/>
      </w:r>
      <w:r w:rsidRPr="00771185">
        <w:rPr>
          <w:rFonts w:cs="Times New Roman"/>
        </w:rPr>
        <w:t xml:space="preserve"> See </w:t>
      </w:r>
      <w:r w:rsidRPr="00771185">
        <w:rPr>
          <w:rFonts w:cs="Times New Roman"/>
          <w:lang w:eastAsia="en-GB"/>
        </w:rPr>
        <w:t xml:space="preserve">Livingstone, S., Ólafsson, K., O’Neill, B., and </w:t>
      </w:r>
      <w:proofErr w:type="spellStart"/>
      <w:r w:rsidRPr="00771185">
        <w:rPr>
          <w:rFonts w:cs="Times New Roman"/>
          <w:lang w:eastAsia="en-GB"/>
        </w:rPr>
        <w:t>Donoso</w:t>
      </w:r>
      <w:proofErr w:type="spellEnd"/>
      <w:r w:rsidRPr="00771185">
        <w:rPr>
          <w:rFonts w:cs="Times New Roman"/>
          <w:lang w:eastAsia="en-GB"/>
        </w:rPr>
        <w:t xml:space="preserve">, V. (2012) </w:t>
      </w:r>
      <w:proofErr w:type="gramStart"/>
      <w:r w:rsidRPr="00771185">
        <w:rPr>
          <w:rFonts w:cs="Times New Roman"/>
          <w:i/>
          <w:lang w:eastAsia="en-GB"/>
        </w:rPr>
        <w:t>Towards</w:t>
      </w:r>
      <w:proofErr w:type="gramEnd"/>
      <w:r w:rsidRPr="00771185">
        <w:rPr>
          <w:rFonts w:cs="Times New Roman"/>
          <w:i/>
          <w:lang w:eastAsia="en-GB"/>
        </w:rPr>
        <w:t xml:space="preserve"> a better internet for children: Findings and recommendations from EU Kids Online for the CEO Coalition</w:t>
      </w:r>
      <w:r w:rsidRPr="00771185">
        <w:rPr>
          <w:rFonts w:cs="Times New Roman"/>
          <w:lang w:eastAsia="en-GB"/>
        </w:rPr>
        <w:t xml:space="preserve">. LSE, London: EU Kids Online. </w:t>
      </w:r>
      <w:r w:rsidRPr="00771185">
        <w:rPr>
          <w:rFonts w:cs="Times New Roman"/>
        </w:rPr>
        <w:t xml:space="preserve">Available at </w:t>
      </w:r>
      <w:hyperlink r:id="rId3" w:history="1">
        <w:r w:rsidRPr="00771185">
          <w:rPr>
            <w:rStyle w:val="Hyperlink"/>
            <w:rFonts w:cs="Times New Roman"/>
          </w:rPr>
          <w:t>http://eprints.lse.ac.uk/44213/</w:t>
        </w:r>
      </w:hyperlink>
    </w:p>
  </w:footnote>
  <w:footnote w:id="4">
    <w:p w:rsidR="00386D3B" w:rsidRPr="00771185" w:rsidRDefault="00386D3B" w:rsidP="00771185">
      <w:pPr>
        <w:widowControl w:val="0"/>
        <w:tabs>
          <w:tab w:val="left" w:pos="567"/>
          <w:tab w:val="left" w:pos="851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60"/>
        <w:rPr>
          <w:rFonts w:cs="Times New Roman"/>
        </w:rPr>
      </w:pPr>
      <w:r w:rsidRPr="00771185">
        <w:rPr>
          <w:rStyle w:val="FootnoteReference"/>
          <w:rFonts w:cs="Times New Roman"/>
        </w:rPr>
        <w:footnoteRef/>
      </w:r>
      <w:r w:rsidRPr="00771185">
        <w:rPr>
          <w:rFonts w:cs="Times New Roman"/>
        </w:rPr>
        <w:t xml:space="preserve"> </w:t>
      </w:r>
      <w:proofErr w:type="gramStart"/>
      <w:r w:rsidRPr="00771185">
        <w:rPr>
          <w:rFonts w:cs="Times New Roman"/>
        </w:rPr>
        <w:t xml:space="preserve">For an in-depth consideration of this issues, see </w:t>
      </w:r>
      <w:r w:rsidRPr="00771185">
        <w:rPr>
          <w:rFonts w:cs="Times New Roman"/>
        </w:rPr>
        <w:t>Livingstone, S., and O’Neill, B. (</w:t>
      </w:r>
      <w:r w:rsidRPr="00771185">
        <w:rPr>
          <w:rFonts w:cs="Times New Roman"/>
        </w:rPr>
        <w:t>forthcoming</w:t>
      </w:r>
      <w:r w:rsidRPr="00771185">
        <w:rPr>
          <w:rFonts w:cs="Times New Roman"/>
        </w:rPr>
        <w:t>) Children’s rights online: challenges, dilemmas and emerging directions.</w:t>
      </w:r>
      <w:proofErr w:type="gramEnd"/>
      <w:r w:rsidRPr="00771185">
        <w:rPr>
          <w:rFonts w:cs="Times New Roman"/>
        </w:rPr>
        <w:t xml:space="preserve"> In van der Hof, S., van den Berg, B., and </w:t>
      </w:r>
      <w:proofErr w:type="spellStart"/>
      <w:r w:rsidRPr="00771185">
        <w:rPr>
          <w:rFonts w:cs="Times New Roman"/>
        </w:rPr>
        <w:t>Schermer</w:t>
      </w:r>
      <w:proofErr w:type="spellEnd"/>
      <w:r w:rsidRPr="00771185">
        <w:rPr>
          <w:rFonts w:cs="Times New Roman"/>
        </w:rPr>
        <w:t>, B. (</w:t>
      </w:r>
      <w:proofErr w:type="spellStart"/>
      <w:proofErr w:type="gramStart"/>
      <w:r w:rsidRPr="00771185">
        <w:rPr>
          <w:rFonts w:cs="Times New Roman"/>
        </w:rPr>
        <w:t>eds</w:t>
      </w:r>
      <w:proofErr w:type="spellEnd"/>
      <w:proofErr w:type="gramEnd"/>
      <w:r w:rsidRPr="00771185">
        <w:rPr>
          <w:rFonts w:cs="Times New Roman"/>
        </w:rPr>
        <w:t xml:space="preserve">). </w:t>
      </w:r>
      <w:r w:rsidRPr="00771185">
        <w:rPr>
          <w:rFonts w:cs="Times New Roman"/>
          <w:i/>
        </w:rPr>
        <w:t>Youth and the Internet: Regulating Online Opportunities and Risks</w:t>
      </w:r>
      <w:r w:rsidRPr="00771185">
        <w:rPr>
          <w:rFonts w:cs="Times New Roman"/>
        </w:rPr>
        <w:t>. Berlin: Springer.</w:t>
      </w:r>
    </w:p>
  </w:footnote>
  <w:footnote w:id="5">
    <w:p w:rsidR="00F6506D" w:rsidRPr="00771185" w:rsidRDefault="00F6506D" w:rsidP="00771185">
      <w:pPr>
        <w:pStyle w:val="FootnoteText"/>
        <w:spacing w:after="60"/>
        <w:rPr>
          <w:rFonts w:cs="Times New Roman"/>
          <w:sz w:val="24"/>
          <w:szCs w:val="24"/>
        </w:rPr>
      </w:pPr>
      <w:r w:rsidRPr="00771185">
        <w:rPr>
          <w:rStyle w:val="FootnoteReference"/>
          <w:rFonts w:cs="Times New Roman"/>
          <w:sz w:val="24"/>
          <w:szCs w:val="24"/>
        </w:rPr>
        <w:footnoteRef/>
      </w:r>
      <w:r w:rsidRPr="00771185">
        <w:rPr>
          <w:rFonts w:cs="Times New Roman"/>
          <w:sz w:val="24"/>
          <w:szCs w:val="24"/>
        </w:rPr>
        <w:t xml:space="preserve"> See </w:t>
      </w:r>
      <w:hyperlink r:id="rId4" w:history="1">
        <w:r w:rsidRPr="00771185">
          <w:rPr>
            <w:rStyle w:val="Hyperlink"/>
            <w:rFonts w:cs="Times New Roman"/>
            <w:sz w:val="24"/>
            <w:szCs w:val="24"/>
          </w:rPr>
          <w:t>http://www.europarl.europa.eu/sides/getDoc.do?type=REPORT&amp;reference=A7-2012-0353&amp;language=EN</w:t>
        </w:r>
      </w:hyperlink>
    </w:p>
  </w:footnote>
  <w:footnote w:id="6">
    <w:p w:rsidR="00F6506D" w:rsidRPr="00771185" w:rsidRDefault="00F6506D" w:rsidP="00771185">
      <w:pPr>
        <w:pStyle w:val="FootnoteText"/>
        <w:spacing w:after="60"/>
        <w:rPr>
          <w:rFonts w:cs="Times New Roman"/>
          <w:sz w:val="24"/>
          <w:szCs w:val="24"/>
        </w:rPr>
      </w:pPr>
      <w:r w:rsidRPr="00771185">
        <w:rPr>
          <w:rStyle w:val="FootnoteReference"/>
          <w:rFonts w:cs="Times New Roman"/>
          <w:sz w:val="24"/>
          <w:szCs w:val="24"/>
        </w:rPr>
        <w:footnoteRef/>
      </w:r>
      <w:r w:rsidRPr="00771185">
        <w:rPr>
          <w:rFonts w:cs="Times New Roman"/>
          <w:sz w:val="24"/>
          <w:szCs w:val="24"/>
        </w:rPr>
        <w:t xml:space="preserve"> See </w:t>
      </w:r>
      <w:hyperlink r:id="rId5" w:history="1">
        <w:r w:rsidRPr="00771185">
          <w:rPr>
            <w:rStyle w:val="Hyperlink"/>
            <w:rFonts w:cs="Times New Roman"/>
            <w:sz w:val="24"/>
            <w:szCs w:val="24"/>
          </w:rPr>
          <w:t>http://search.oecd.org/officialdocuments/displaydocumentpdf/?cote=dsti/iccp/reg(2010)5/final&amp;doclanguage=en</w:t>
        </w:r>
      </w:hyperlink>
      <w:r w:rsidRPr="00771185">
        <w:rPr>
          <w:rFonts w:cs="Times New Roman"/>
          <w:sz w:val="24"/>
          <w:szCs w:val="24"/>
        </w:rPr>
        <w:t xml:space="preserve"> </w:t>
      </w:r>
    </w:p>
  </w:footnote>
  <w:footnote w:id="7">
    <w:p w:rsidR="00FE3B3E" w:rsidRPr="00771185" w:rsidRDefault="00FE3B3E" w:rsidP="00771185">
      <w:pPr>
        <w:pStyle w:val="FootnoteText"/>
        <w:spacing w:after="60"/>
        <w:rPr>
          <w:rFonts w:cs="Times New Roman"/>
          <w:sz w:val="24"/>
          <w:szCs w:val="24"/>
        </w:rPr>
      </w:pPr>
      <w:r w:rsidRPr="00771185">
        <w:rPr>
          <w:rStyle w:val="FootnoteReference"/>
          <w:rFonts w:cs="Times New Roman"/>
          <w:sz w:val="24"/>
          <w:szCs w:val="24"/>
        </w:rPr>
        <w:footnoteRef/>
      </w:r>
      <w:r w:rsidRPr="00771185">
        <w:rPr>
          <w:rFonts w:cs="Times New Roman"/>
          <w:sz w:val="24"/>
          <w:szCs w:val="24"/>
        </w:rPr>
        <w:t xml:space="preserve"> See </w:t>
      </w:r>
      <w:hyperlink r:id="rId6" w:history="1">
        <w:r w:rsidRPr="00771185">
          <w:rPr>
            <w:rStyle w:val="Hyperlink"/>
            <w:rFonts w:cs="Times New Roman"/>
            <w:sz w:val="24"/>
            <w:szCs w:val="24"/>
          </w:rPr>
          <w:t>http://ec.europa.eu/information_society/activities/sip/projects/filter_label/sip_bench2/index_en.htm</w:t>
        </w:r>
      </w:hyperlink>
    </w:p>
  </w:footnote>
  <w:footnote w:id="8">
    <w:p w:rsidR="006E30D9" w:rsidRPr="00771185" w:rsidRDefault="006E30D9" w:rsidP="00771185">
      <w:pPr>
        <w:pStyle w:val="FootnoteText"/>
        <w:spacing w:after="60"/>
        <w:rPr>
          <w:rFonts w:cs="Times New Roman"/>
          <w:sz w:val="24"/>
          <w:szCs w:val="24"/>
        </w:rPr>
      </w:pPr>
      <w:r w:rsidRPr="00771185">
        <w:rPr>
          <w:rStyle w:val="FootnoteReference"/>
          <w:rFonts w:cs="Times New Roman"/>
          <w:sz w:val="24"/>
          <w:szCs w:val="24"/>
        </w:rPr>
        <w:footnoteRef/>
      </w:r>
      <w:r w:rsidRPr="00771185">
        <w:rPr>
          <w:rFonts w:cs="Times New Roman"/>
          <w:sz w:val="24"/>
          <w:szCs w:val="24"/>
        </w:rPr>
        <w:t xml:space="preserve"> </w:t>
      </w:r>
      <w:hyperlink r:id="rId7" w:history="1">
        <w:r w:rsidRPr="00771185">
          <w:rPr>
            <w:rStyle w:val="Hyperlink"/>
            <w:rFonts w:cs="Times New Roman"/>
            <w:sz w:val="24"/>
            <w:szCs w:val="24"/>
          </w:rPr>
          <w:t>http://ec.europa.eu/digital-agenda/en/creating-better-internet-kids</w:t>
        </w:r>
      </w:hyperlink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377474"/>
    <w:multiLevelType w:val="multilevel"/>
    <w:tmpl w:val="53648C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185"/>
    <w:rsid w:val="000A15BC"/>
    <w:rsid w:val="00280C09"/>
    <w:rsid w:val="00286D98"/>
    <w:rsid w:val="00294D96"/>
    <w:rsid w:val="003611DA"/>
    <w:rsid w:val="00382CF3"/>
    <w:rsid w:val="00386D3B"/>
    <w:rsid w:val="004261EB"/>
    <w:rsid w:val="00617478"/>
    <w:rsid w:val="00643A59"/>
    <w:rsid w:val="006672CB"/>
    <w:rsid w:val="00684488"/>
    <w:rsid w:val="006E30D9"/>
    <w:rsid w:val="00702A55"/>
    <w:rsid w:val="00771185"/>
    <w:rsid w:val="0077755B"/>
    <w:rsid w:val="00787FEB"/>
    <w:rsid w:val="008119D5"/>
    <w:rsid w:val="00894EC9"/>
    <w:rsid w:val="008D7362"/>
    <w:rsid w:val="009066B8"/>
    <w:rsid w:val="00910F98"/>
    <w:rsid w:val="00975DBB"/>
    <w:rsid w:val="00991865"/>
    <w:rsid w:val="009E1A90"/>
    <w:rsid w:val="009E6266"/>
    <w:rsid w:val="00A30176"/>
    <w:rsid w:val="00A43C7D"/>
    <w:rsid w:val="00A52DDC"/>
    <w:rsid w:val="00A60AB3"/>
    <w:rsid w:val="00A73999"/>
    <w:rsid w:val="00AD10B3"/>
    <w:rsid w:val="00B05861"/>
    <w:rsid w:val="00B856D9"/>
    <w:rsid w:val="00C0177D"/>
    <w:rsid w:val="00C23185"/>
    <w:rsid w:val="00DE02A1"/>
    <w:rsid w:val="00E13BF6"/>
    <w:rsid w:val="00F35940"/>
    <w:rsid w:val="00F6506D"/>
    <w:rsid w:val="00FE3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cs="Shruti"/>
      <w:sz w:val="24"/>
      <w:szCs w:val="24"/>
      <w:lang w:eastAsia="zh-CN" w:bidi="gu-I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280C0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280C09"/>
    <w:rPr>
      <w:rFonts w:cs="Shruti"/>
      <w:lang w:eastAsia="zh-CN" w:bidi="gu-IN"/>
    </w:rPr>
  </w:style>
  <w:style w:type="character" w:styleId="FootnoteReference">
    <w:name w:val="footnote reference"/>
    <w:basedOn w:val="DefaultParagraphFont"/>
    <w:rsid w:val="00280C09"/>
    <w:rPr>
      <w:vertAlign w:val="superscript"/>
    </w:rPr>
  </w:style>
  <w:style w:type="paragraph" w:styleId="EndnoteText">
    <w:name w:val="endnote text"/>
    <w:basedOn w:val="Normal"/>
    <w:link w:val="EndnoteTextChar"/>
    <w:rsid w:val="00280C09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280C09"/>
    <w:rPr>
      <w:rFonts w:cs="Shruti"/>
      <w:lang w:eastAsia="zh-CN" w:bidi="gu-IN"/>
    </w:rPr>
  </w:style>
  <w:style w:type="character" w:styleId="EndnoteReference">
    <w:name w:val="endnote reference"/>
    <w:basedOn w:val="DefaultParagraphFont"/>
    <w:rsid w:val="00280C09"/>
    <w:rPr>
      <w:vertAlign w:val="superscript"/>
    </w:rPr>
  </w:style>
  <w:style w:type="paragraph" w:customStyle="1" w:styleId="CharCharCharCharCharChar">
    <w:name w:val=" Char Char Char Char Char Char"/>
    <w:basedOn w:val="Normal"/>
    <w:rsid w:val="009E1A90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 w:bidi="ar-SA"/>
    </w:rPr>
  </w:style>
  <w:style w:type="character" w:styleId="Hyperlink">
    <w:name w:val="Hyperlink"/>
    <w:basedOn w:val="DefaultParagraphFont"/>
    <w:rsid w:val="009E1A9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9E1A9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cs="Shruti"/>
      <w:sz w:val="24"/>
      <w:szCs w:val="24"/>
      <w:lang w:eastAsia="zh-CN" w:bidi="gu-I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280C0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280C09"/>
    <w:rPr>
      <w:rFonts w:cs="Shruti"/>
      <w:lang w:eastAsia="zh-CN" w:bidi="gu-IN"/>
    </w:rPr>
  </w:style>
  <w:style w:type="character" w:styleId="FootnoteReference">
    <w:name w:val="footnote reference"/>
    <w:basedOn w:val="DefaultParagraphFont"/>
    <w:rsid w:val="00280C09"/>
    <w:rPr>
      <w:vertAlign w:val="superscript"/>
    </w:rPr>
  </w:style>
  <w:style w:type="paragraph" w:styleId="EndnoteText">
    <w:name w:val="endnote text"/>
    <w:basedOn w:val="Normal"/>
    <w:link w:val="EndnoteTextChar"/>
    <w:rsid w:val="00280C09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280C09"/>
    <w:rPr>
      <w:rFonts w:cs="Shruti"/>
      <w:lang w:eastAsia="zh-CN" w:bidi="gu-IN"/>
    </w:rPr>
  </w:style>
  <w:style w:type="character" w:styleId="EndnoteReference">
    <w:name w:val="endnote reference"/>
    <w:basedOn w:val="DefaultParagraphFont"/>
    <w:rsid w:val="00280C09"/>
    <w:rPr>
      <w:vertAlign w:val="superscript"/>
    </w:rPr>
  </w:style>
  <w:style w:type="paragraph" w:customStyle="1" w:styleId="CharCharCharCharCharChar">
    <w:name w:val=" Char Char Char Char Char Char"/>
    <w:basedOn w:val="Normal"/>
    <w:rsid w:val="009E1A90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 w:bidi="ar-SA"/>
    </w:rPr>
  </w:style>
  <w:style w:type="character" w:styleId="Hyperlink">
    <w:name w:val="Hyperlink"/>
    <w:basedOn w:val="DefaultParagraphFont"/>
    <w:rsid w:val="009E1A9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9E1A9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341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eprints.lse.ac.uk/44213/" TargetMode="External"/><Relationship Id="rId7" Type="http://schemas.openxmlformats.org/officeDocument/2006/relationships/hyperlink" Target="http://ec.europa.eu/digital-agenda/en/creating-better-internet-kids" TargetMode="External"/><Relationship Id="rId2" Type="http://schemas.openxmlformats.org/officeDocument/2006/relationships/hyperlink" Target="http://eprints.lse.ac.uk/39410/" TargetMode="External"/><Relationship Id="rId1" Type="http://schemas.openxmlformats.org/officeDocument/2006/relationships/hyperlink" Target="http://www.eukidsonline.net" TargetMode="External"/><Relationship Id="rId6" Type="http://schemas.openxmlformats.org/officeDocument/2006/relationships/hyperlink" Target="http://ec.europa.eu/information_society/activities/sip/projects/filter_label/sip_bench2/index_en.htm" TargetMode="External"/><Relationship Id="rId5" Type="http://schemas.openxmlformats.org/officeDocument/2006/relationships/hyperlink" Target="http://search.oecd.org/officialdocuments/displaydocumentpdf/?cote=dsti/iccp/reg(2010)5/final&amp;doclanguage=en" TargetMode="External"/><Relationship Id="rId4" Type="http://schemas.openxmlformats.org/officeDocument/2006/relationships/hyperlink" Target="http://www.europarl.europa.eu/sides/getDoc.do?type=REPORT&amp;reference=A7-2012-0353&amp;language=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4</Pages>
  <Words>1554</Words>
  <Characters>8862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London School of Economics and Political Science</Company>
  <LinksUpToDate>false</LinksUpToDate>
  <CharactersWithSpaces>10396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Livingstone</cp:lastModifiedBy>
  <cp:revision>9</cp:revision>
  <dcterms:created xsi:type="dcterms:W3CDTF">2013-06-08T16:54:00Z</dcterms:created>
  <dcterms:modified xsi:type="dcterms:W3CDTF">2013-06-08T17:43:00Z</dcterms:modified>
</cp:coreProperties>
</file>