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79881" w14:textId="5102B8C0" w:rsidR="00FF3F09" w:rsidRDefault="00FF3F09" w:rsidP="00FF3F09">
      <w:pPr>
        <w:ind w:right="0"/>
        <w:jc w:val="both"/>
        <w:rPr>
          <w:b/>
        </w:rPr>
      </w:pPr>
      <w:r>
        <w:rPr>
          <w:b/>
        </w:rPr>
        <w:t xml:space="preserve">TLC PODCASTS: </w:t>
      </w:r>
      <w:r>
        <w:rPr>
          <w:b/>
        </w:rPr>
        <w:t>Further resources about r</w:t>
      </w:r>
      <w:r w:rsidRPr="00EB70AC">
        <w:rPr>
          <w:b/>
        </w:rPr>
        <w:t>eading</w:t>
      </w:r>
      <w:r>
        <w:t xml:space="preserve"> </w:t>
      </w:r>
      <w:r w:rsidRPr="00EB70AC">
        <w:rPr>
          <w:b/>
        </w:rPr>
        <w:t>for academic purposes</w:t>
      </w:r>
    </w:p>
    <w:p w14:paraId="08CD5DB4" w14:textId="77777777" w:rsidR="007802C3" w:rsidRDefault="007802C3" w:rsidP="00E84547">
      <w:pPr>
        <w:ind w:right="0"/>
        <w:jc w:val="both"/>
        <w:rPr>
          <w:szCs w:val="22"/>
        </w:rPr>
      </w:pPr>
    </w:p>
    <w:p w14:paraId="05FEFD16" w14:textId="2235EACA" w:rsidR="00763EB7" w:rsidRDefault="007802C3" w:rsidP="00E84547">
      <w:pPr>
        <w:ind w:right="0"/>
        <w:jc w:val="both"/>
        <w:rPr>
          <w:szCs w:val="22"/>
        </w:rPr>
      </w:pPr>
      <w:r>
        <w:rPr>
          <w:szCs w:val="22"/>
        </w:rPr>
        <w:t xml:space="preserve">If you have any questions or concerns about your academic reading, support and resources are available throughout the academic year.  Your academic adviser in your department should be your first port of call for any questions about how best to approach the readings assigned in your coursework.  </w:t>
      </w:r>
    </w:p>
    <w:p w14:paraId="63A14513" w14:textId="77777777" w:rsidR="007802C3" w:rsidRPr="00F85884" w:rsidRDefault="007802C3" w:rsidP="00E84547">
      <w:pPr>
        <w:ind w:right="0"/>
        <w:jc w:val="both"/>
        <w:rPr>
          <w:szCs w:val="22"/>
        </w:rPr>
      </w:pPr>
    </w:p>
    <w:p w14:paraId="0AFF3BAA" w14:textId="090DAD20" w:rsidR="00763EB7" w:rsidRDefault="00F85884" w:rsidP="00E84547">
      <w:pPr>
        <w:ind w:right="0"/>
        <w:jc w:val="both"/>
        <w:rPr>
          <w:b/>
          <w:szCs w:val="22"/>
        </w:rPr>
      </w:pPr>
      <w:r w:rsidRPr="00F85884">
        <w:rPr>
          <w:b/>
          <w:szCs w:val="22"/>
        </w:rPr>
        <w:t>TEACHING AND LEARNING CENTRE</w:t>
      </w:r>
    </w:p>
    <w:p w14:paraId="73444209" w14:textId="203311A4" w:rsidR="007802C3" w:rsidRPr="00F85884" w:rsidRDefault="00263A8D" w:rsidP="00E84547">
      <w:pPr>
        <w:ind w:right="0"/>
        <w:jc w:val="both"/>
        <w:rPr>
          <w:szCs w:val="22"/>
        </w:rPr>
      </w:pPr>
      <w:r w:rsidRPr="00F85884">
        <w:rPr>
          <w:szCs w:val="22"/>
        </w:rPr>
        <w:t xml:space="preserve">The Teaching and Learning Centre runs reading </w:t>
      </w:r>
      <w:r w:rsidR="00CE0184">
        <w:rPr>
          <w:szCs w:val="22"/>
        </w:rPr>
        <w:t xml:space="preserve">events and </w:t>
      </w:r>
      <w:r w:rsidRPr="00F85884">
        <w:rPr>
          <w:szCs w:val="22"/>
        </w:rPr>
        <w:t xml:space="preserve">workshops in Michaelmas and Lent Terms.  </w:t>
      </w:r>
      <w:r w:rsidR="00CE0184">
        <w:rPr>
          <w:szCs w:val="22"/>
        </w:rPr>
        <w:t>Visit www.lse.ac.uk/tlc to find out more.</w:t>
      </w:r>
    </w:p>
    <w:p w14:paraId="0DBBDA28" w14:textId="77777777" w:rsidR="00763EB7" w:rsidRPr="00F85884" w:rsidRDefault="00763EB7" w:rsidP="00E84547">
      <w:pPr>
        <w:ind w:right="0"/>
        <w:jc w:val="both"/>
        <w:rPr>
          <w:szCs w:val="22"/>
        </w:rPr>
      </w:pPr>
    </w:p>
    <w:p w14:paraId="1AE63B28" w14:textId="10A2368A" w:rsidR="00763EB7" w:rsidRDefault="00763EB7" w:rsidP="00E84547">
      <w:pPr>
        <w:ind w:right="0"/>
        <w:jc w:val="both"/>
        <w:rPr>
          <w:szCs w:val="22"/>
        </w:rPr>
      </w:pPr>
      <w:r w:rsidRPr="00F85884">
        <w:rPr>
          <w:szCs w:val="22"/>
        </w:rPr>
        <w:t xml:space="preserve">See </w:t>
      </w:r>
      <w:r w:rsidR="00D76031">
        <w:rPr>
          <w:szCs w:val="22"/>
        </w:rPr>
        <w:t>Learning Development on Moodle</w:t>
      </w:r>
      <w:r w:rsidRPr="00F85884">
        <w:rPr>
          <w:szCs w:val="22"/>
        </w:rPr>
        <w:t xml:space="preserve"> for the slides and recording of the TLC event, Effective reading strategies.  </w:t>
      </w:r>
    </w:p>
    <w:p w14:paraId="12A7D448" w14:textId="77777777" w:rsidR="00CE0184" w:rsidRPr="00F85884" w:rsidRDefault="00CE0184" w:rsidP="00E84547">
      <w:pPr>
        <w:ind w:right="0"/>
        <w:jc w:val="both"/>
        <w:rPr>
          <w:szCs w:val="22"/>
        </w:rPr>
      </w:pPr>
    </w:p>
    <w:p w14:paraId="03F04CA3" w14:textId="1FA468CE" w:rsidR="007802C3" w:rsidRDefault="00D76031" w:rsidP="00E84547">
      <w:pPr>
        <w:ind w:right="0"/>
        <w:jc w:val="both"/>
        <w:rPr>
          <w:szCs w:val="22"/>
        </w:rPr>
      </w:pPr>
      <w:r>
        <w:rPr>
          <w:szCs w:val="22"/>
        </w:rPr>
        <w:t>Learning Development on Moodle</w:t>
      </w:r>
      <w:r w:rsidR="00763EB7" w:rsidRPr="00F85884">
        <w:rPr>
          <w:szCs w:val="22"/>
        </w:rPr>
        <w:t xml:space="preserve"> is the TLC page for study skills materials.  </w:t>
      </w:r>
    </w:p>
    <w:p w14:paraId="57519BF9" w14:textId="10DD94DC" w:rsidR="00763EB7" w:rsidRPr="00E73092" w:rsidRDefault="00763EB7" w:rsidP="00E84547">
      <w:pPr>
        <w:ind w:right="0"/>
        <w:jc w:val="both"/>
        <w:rPr>
          <w:szCs w:val="22"/>
          <w:u w:val="single"/>
        </w:rPr>
      </w:pPr>
      <w:r w:rsidRPr="00E73092">
        <w:rPr>
          <w:szCs w:val="22"/>
          <w:u w:val="single"/>
        </w:rPr>
        <w:t xml:space="preserve">MOODLE &gt; Teaching and Learning Centre &gt; </w:t>
      </w:r>
      <w:r w:rsidR="00D76031">
        <w:rPr>
          <w:szCs w:val="22"/>
          <w:u w:val="single"/>
        </w:rPr>
        <w:t>Learning Development on Moodle</w:t>
      </w:r>
      <w:r w:rsidRPr="00E73092">
        <w:rPr>
          <w:szCs w:val="22"/>
          <w:u w:val="single"/>
        </w:rPr>
        <w:t xml:space="preserve"> &gt; Reading and Listening</w:t>
      </w:r>
    </w:p>
    <w:p w14:paraId="70D974DF" w14:textId="77777777" w:rsidR="00763EB7" w:rsidRDefault="00763EB7" w:rsidP="00E84547">
      <w:pPr>
        <w:ind w:right="0"/>
        <w:jc w:val="both"/>
        <w:rPr>
          <w:szCs w:val="22"/>
        </w:rPr>
      </w:pPr>
    </w:p>
    <w:p w14:paraId="306092E6" w14:textId="47804FB3" w:rsidR="007802C3" w:rsidRPr="00F85884" w:rsidRDefault="007802C3" w:rsidP="00E84547">
      <w:pPr>
        <w:ind w:right="0"/>
        <w:jc w:val="both"/>
        <w:rPr>
          <w:szCs w:val="22"/>
        </w:rPr>
      </w:pPr>
      <w:r>
        <w:rPr>
          <w:szCs w:val="22"/>
        </w:rPr>
        <w:t xml:space="preserve">One-to-one study support advice is available from the Qualitative Study Adviser.  Contact </w:t>
      </w:r>
      <w:hyperlink r:id="rId7" w:history="1">
        <w:r w:rsidRPr="00071C5B">
          <w:rPr>
            <w:rStyle w:val="Hyperlink"/>
            <w:szCs w:val="22"/>
          </w:rPr>
          <w:t>studentsupport@lse.ac.uk</w:t>
        </w:r>
      </w:hyperlink>
      <w:r>
        <w:rPr>
          <w:szCs w:val="22"/>
        </w:rPr>
        <w:t xml:space="preserve"> to make an appointment.</w:t>
      </w:r>
    </w:p>
    <w:p w14:paraId="181A3F73" w14:textId="77777777" w:rsidR="009D7F0C" w:rsidRPr="00F85884" w:rsidRDefault="009D7F0C" w:rsidP="00E84547">
      <w:pPr>
        <w:ind w:right="0"/>
        <w:jc w:val="both"/>
        <w:rPr>
          <w:szCs w:val="22"/>
        </w:rPr>
      </w:pPr>
    </w:p>
    <w:p w14:paraId="786FF3E0" w14:textId="6CB75D91" w:rsidR="00763EB7" w:rsidRPr="00F85884" w:rsidRDefault="00763EB7" w:rsidP="00E84547">
      <w:pPr>
        <w:ind w:right="0"/>
        <w:jc w:val="both"/>
        <w:rPr>
          <w:b/>
          <w:szCs w:val="22"/>
        </w:rPr>
      </w:pPr>
      <w:r w:rsidRPr="00F85884">
        <w:rPr>
          <w:b/>
          <w:szCs w:val="22"/>
        </w:rPr>
        <w:t>LSE Library</w:t>
      </w:r>
    </w:p>
    <w:p w14:paraId="03AA703B" w14:textId="7F7971C8" w:rsidR="007802C3" w:rsidRPr="00E73092" w:rsidRDefault="00763EB7" w:rsidP="00E84547">
      <w:pPr>
        <w:ind w:right="0"/>
        <w:jc w:val="both"/>
        <w:rPr>
          <w:rFonts w:cs="Arial"/>
          <w:szCs w:val="22"/>
          <w:lang w:val="en-US" w:eastAsia="ja-JP"/>
        </w:rPr>
      </w:pPr>
      <w:r w:rsidRPr="00F85884">
        <w:rPr>
          <w:szCs w:val="22"/>
        </w:rPr>
        <w:t xml:space="preserve">Every term, the library offers </w:t>
      </w:r>
      <w:r w:rsidR="001E702C" w:rsidRPr="00F85884">
        <w:rPr>
          <w:szCs w:val="22"/>
        </w:rPr>
        <w:t>Information Skills</w:t>
      </w:r>
      <w:r w:rsidRPr="00F85884">
        <w:rPr>
          <w:szCs w:val="22"/>
        </w:rPr>
        <w:t xml:space="preserve"> and Resources</w:t>
      </w:r>
      <w:r w:rsidR="001E702C" w:rsidRPr="00F85884">
        <w:rPr>
          <w:szCs w:val="22"/>
        </w:rPr>
        <w:t xml:space="preserve"> Workshops</w:t>
      </w:r>
      <w:r w:rsidRPr="00F85884">
        <w:rPr>
          <w:szCs w:val="22"/>
        </w:rPr>
        <w:t xml:space="preserve">, </w:t>
      </w:r>
      <w:r w:rsidRPr="00F85884">
        <w:rPr>
          <w:rFonts w:cs="Arial"/>
          <w:szCs w:val="22"/>
          <w:lang w:val="en-US" w:eastAsia="ja-JP"/>
        </w:rPr>
        <w:t>which</w:t>
      </w:r>
      <w:r w:rsidR="007802C3">
        <w:rPr>
          <w:rFonts w:cs="Arial"/>
          <w:szCs w:val="22"/>
          <w:lang w:val="en-US" w:eastAsia="ja-JP"/>
        </w:rPr>
        <w:t xml:space="preserve"> cover</w:t>
      </w:r>
      <w:r w:rsidR="001E702C" w:rsidRPr="00F85884">
        <w:rPr>
          <w:rFonts w:cs="Arial"/>
          <w:szCs w:val="22"/>
          <w:lang w:val="en-US" w:eastAsia="ja-JP"/>
        </w:rPr>
        <w:t xml:space="preserve"> a range </w:t>
      </w:r>
      <w:r w:rsidR="001E702C" w:rsidRPr="00E73092">
        <w:rPr>
          <w:rFonts w:cs="Arial"/>
          <w:szCs w:val="22"/>
          <w:lang w:val="en-US" w:eastAsia="ja-JP"/>
        </w:rPr>
        <w:t>of areas covering finding, using and evaluating information for academic studies.</w:t>
      </w:r>
      <w:r w:rsidR="00F85884" w:rsidRPr="00E73092">
        <w:rPr>
          <w:rFonts w:cs="Arial"/>
          <w:szCs w:val="22"/>
          <w:lang w:val="en-US" w:eastAsia="ja-JP"/>
        </w:rPr>
        <w:t xml:space="preserve">  Workshops include L</w:t>
      </w:r>
      <w:r w:rsidR="001E702C" w:rsidRPr="00E73092">
        <w:rPr>
          <w:rFonts w:cs="Arial"/>
          <w:bCs/>
          <w:szCs w:val="22"/>
          <w:lang w:val="en-US" w:eastAsia="ja-JP"/>
        </w:rPr>
        <w:t>iterature searching</w:t>
      </w:r>
      <w:r w:rsidR="00E73092" w:rsidRPr="00E73092">
        <w:rPr>
          <w:rFonts w:cs="Arial"/>
          <w:szCs w:val="22"/>
          <w:lang w:val="en-US" w:eastAsia="ja-JP"/>
        </w:rPr>
        <w:t xml:space="preserve">, </w:t>
      </w:r>
      <w:r w:rsidR="001E702C" w:rsidRPr="00E73092">
        <w:rPr>
          <w:rFonts w:cs="Arial"/>
          <w:bCs/>
          <w:szCs w:val="22"/>
          <w:lang w:val="en-US" w:eastAsia="ja-JP"/>
        </w:rPr>
        <w:t>Going beyond Google</w:t>
      </w:r>
      <w:r w:rsidR="00E73092" w:rsidRPr="00E73092">
        <w:rPr>
          <w:rFonts w:cs="Arial"/>
          <w:bCs/>
          <w:szCs w:val="22"/>
          <w:lang w:val="en-US" w:eastAsia="ja-JP"/>
        </w:rPr>
        <w:t>,</w:t>
      </w:r>
      <w:r w:rsidR="001E702C" w:rsidRPr="00E73092">
        <w:rPr>
          <w:rFonts w:cs="Arial"/>
          <w:szCs w:val="22"/>
          <w:lang w:val="en-US" w:eastAsia="ja-JP"/>
        </w:rPr>
        <w:t xml:space="preserve"> </w:t>
      </w:r>
      <w:r w:rsidR="001E702C" w:rsidRPr="00E73092">
        <w:rPr>
          <w:rFonts w:cs="Arial"/>
          <w:bCs/>
          <w:szCs w:val="22"/>
          <w:lang w:val="en-US" w:eastAsia="ja-JP"/>
        </w:rPr>
        <w:t>Keeping up to date with research</w:t>
      </w:r>
      <w:r w:rsidR="00E73092" w:rsidRPr="00E73092">
        <w:rPr>
          <w:rFonts w:cs="Arial"/>
          <w:bCs/>
          <w:szCs w:val="22"/>
          <w:lang w:val="en-US" w:eastAsia="ja-JP"/>
        </w:rPr>
        <w:t xml:space="preserve">, and </w:t>
      </w:r>
      <w:r w:rsidR="001E702C" w:rsidRPr="00E73092">
        <w:rPr>
          <w:rFonts w:cs="Arial"/>
          <w:bCs/>
          <w:szCs w:val="22"/>
          <w:lang w:val="en-US" w:eastAsia="ja-JP"/>
        </w:rPr>
        <w:t>Specialist information resources</w:t>
      </w:r>
      <w:r w:rsidR="00E73092" w:rsidRPr="00E73092">
        <w:rPr>
          <w:rFonts w:cs="Arial"/>
          <w:bCs/>
          <w:szCs w:val="22"/>
          <w:lang w:val="en-US" w:eastAsia="ja-JP"/>
        </w:rPr>
        <w:t xml:space="preserve">.  </w:t>
      </w:r>
      <w:r w:rsidRPr="00E73092">
        <w:rPr>
          <w:rFonts w:cs="Arial"/>
          <w:szCs w:val="22"/>
          <w:lang w:val="en-US" w:eastAsia="ja-JP"/>
        </w:rPr>
        <w:t>The library also offers support o</w:t>
      </w:r>
      <w:r w:rsidR="007802C3" w:rsidRPr="00E73092">
        <w:rPr>
          <w:rFonts w:cs="Arial"/>
          <w:szCs w:val="22"/>
          <w:lang w:val="en-US" w:eastAsia="ja-JP"/>
        </w:rPr>
        <w:t xml:space="preserve">n how to manage your references using </w:t>
      </w:r>
      <w:proofErr w:type="spellStart"/>
      <w:r w:rsidR="007802C3" w:rsidRPr="00E73092">
        <w:rPr>
          <w:rFonts w:cs="Arial"/>
          <w:szCs w:val="22"/>
          <w:lang w:val="en-US" w:eastAsia="ja-JP"/>
        </w:rPr>
        <w:t>Mendeley</w:t>
      </w:r>
      <w:proofErr w:type="spellEnd"/>
      <w:r w:rsidR="007802C3" w:rsidRPr="00E73092">
        <w:rPr>
          <w:rFonts w:cs="Arial"/>
          <w:szCs w:val="22"/>
          <w:lang w:val="en-US" w:eastAsia="ja-JP"/>
        </w:rPr>
        <w:t xml:space="preserve">, EndNote, and </w:t>
      </w:r>
      <w:proofErr w:type="spellStart"/>
      <w:r w:rsidR="007802C3" w:rsidRPr="00E73092">
        <w:rPr>
          <w:rFonts w:cs="Arial"/>
          <w:szCs w:val="22"/>
          <w:lang w:val="en-US" w:eastAsia="ja-JP"/>
        </w:rPr>
        <w:t>Zotero</w:t>
      </w:r>
      <w:proofErr w:type="spellEnd"/>
      <w:r w:rsidR="007802C3" w:rsidRPr="00E73092">
        <w:rPr>
          <w:rFonts w:cs="Arial"/>
          <w:szCs w:val="22"/>
          <w:lang w:val="en-US" w:eastAsia="ja-JP"/>
        </w:rPr>
        <w:t>.</w:t>
      </w:r>
    </w:p>
    <w:p w14:paraId="6AB8C60A" w14:textId="77777777" w:rsidR="007802C3" w:rsidRDefault="007802C3" w:rsidP="00E84547">
      <w:pPr>
        <w:ind w:right="0"/>
        <w:jc w:val="both"/>
        <w:rPr>
          <w:rFonts w:cs="Arial"/>
          <w:szCs w:val="22"/>
          <w:lang w:val="en-US" w:eastAsia="ja-JP"/>
        </w:rPr>
      </w:pPr>
    </w:p>
    <w:p w14:paraId="4D924BD1" w14:textId="5065F0F6" w:rsidR="007802C3" w:rsidRDefault="007802C3" w:rsidP="00E84547">
      <w:pPr>
        <w:ind w:right="0"/>
        <w:jc w:val="both"/>
        <w:rPr>
          <w:rFonts w:cs="Arial"/>
          <w:szCs w:val="22"/>
          <w:lang w:val="en-US" w:eastAsia="ja-JP"/>
        </w:rPr>
      </w:pPr>
      <w:r>
        <w:rPr>
          <w:rFonts w:cs="Arial"/>
          <w:szCs w:val="22"/>
          <w:lang w:val="en-US" w:eastAsia="ja-JP"/>
        </w:rPr>
        <w:t>You can register for a place on these workshops via the LSE Training and Development System</w:t>
      </w:r>
    </w:p>
    <w:p w14:paraId="1F6B8FBD" w14:textId="710F07A7" w:rsidR="00763EB7" w:rsidRDefault="007802C3" w:rsidP="00E84547">
      <w:pPr>
        <w:ind w:right="0"/>
        <w:jc w:val="both"/>
        <w:rPr>
          <w:rFonts w:cs="Arial"/>
          <w:szCs w:val="22"/>
          <w:lang w:val="en-US" w:eastAsia="ja-JP"/>
        </w:rPr>
      </w:pPr>
      <w:r>
        <w:rPr>
          <w:rFonts w:cs="Arial"/>
          <w:szCs w:val="22"/>
          <w:lang w:val="en-US" w:eastAsia="ja-JP"/>
        </w:rPr>
        <w:t xml:space="preserve"> </w:t>
      </w:r>
      <w:hyperlink r:id="rId8" w:history="1">
        <w:r w:rsidRPr="00071C5B">
          <w:rPr>
            <w:rStyle w:val="Hyperlink"/>
            <w:rFonts w:cs="Arial"/>
            <w:szCs w:val="22"/>
            <w:lang w:val="en-US" w:eastAsia="ja-JP"/>
          </w:rPr>
          <w:t>https://apps.lse.ac.uk/training-system</w:t>
        </w:r>
      </w:hyperlink>
      <w:r w:rsidR="00E73092">
        <w:rPr>
          <w:rFonts w:cs="Arial"/>
          <w:szCs w:val="22"/>
          <w:lang w:val="en-US" w:eastAsia="ja-JP"/>
        </w:rPr>
        <w:t>.</w:t>
      </w:r>
    </w:p>
    <w:p w14:paraId="666E6828" w14:textId="77777777" w:rsidR="007802C3" w:rsidRDefault="007802C3" w:rsidP="00E84547">
      <w:pPr>
        <w:ind w:right="0"/>
        <w:jc w:val="both"/>
        <w:rPr>
          <w:rFonts w:cs="Arial"/>
          <w:szCs w:val="22"/>
          <w:lang w:val="en-US" w:eastAsia="ja-JP"/>
        </w:rPr>
      </w:pPr>
    </w:p>
    <w:p w14:paraId="454D5037" w14:textId="32FF353F" w:rsidR="00763EB7" w:rsidRPr="00F85884" w:rsidRDefault="00763EB7" w:rsidP="00E84547">
      <w:pPr>
        <w:ind w:right="0"/>
        <w:jc w:val="both"/>
        <w:rPr>
          <w:rFonts w:cs="Helvetica Neue"/>
          <w:bCs/>
          <w:szCs w:val="22"/>
          <w:lang w:val="en-US" w:eastAsia="ja-JP"/>
        </w:rPr>
      </w:pPr>
      <w:r w:rsidRPr="00F85884">
        <w:rPr>
          <w:rFonts w:cs="Arial"/>
          <w:szCs w:val="22"/>
          <w:lang w:val="en-US" w:eastAsia="ja-JP"/>
        </w:rPr>
        <w:t xml:space="preserve">The </w:t>
      </w:r>
      <w:r w:rsidR="001E702C" w:rsidRPr="00F85884">
        <w:rPr>
          <w:rFonts w:cs="Helvetica Neue"/>
          <w:b/>
          <w:bCs/>
          <w:szCs w:val="22"/>
          <w:lang w:val="en-US" w:eastAsia="ja-JP"/>
        </w:rPr>
        <w:t xml:space="preserve">Library Companion for Students </w:t>
      </w:r>
      <w:r w:rsidRPr="00F85884">
        <w:rPr>
          <w:rFonts w:cs="Helvetica Neue"/>
          <w:bCs/>
          <w:szCs w:val="22"/>
          <w:lang w:val="en-US" w:eastAsia="ja-JP"/>
        </w:rPr>
        <w:t xml:space="preserve">offers online content on information skills, citation and referencing, and reference management.  </w:t>
      </w:r>
    </w:p>
    <w:p w14:paraId="7B73718A" w14:textId="68A59790" w:rsidR="00763EB7" w:rsidRPr="00E73092" w:rsidRDefault="00763EB7" w:rsidP="00E84547">
      <w:pPr>
        <w:ind w:right="0"/>
        <w:jc w:val="both"/>
        <w:rPr>
          <w:rFonts w:cs="Helvetica Neue"/>
          <w:b/>
          <w:bCs/>
          <w:szCs w:val="22"/>
          <w:u w:val="single"/>
          <w:lang w:val="en-US" w:eastAsia="ja-JP"/>
        </w:rPr>
      </w:pPr>
      <w:r w:rsidRPr="00E73092">
        <w:rPr>
          <w:rFonts w:cs="Helvetica Neue"/>
          <w:bCs/>
          <w:szCs w:val="22"/>
          <w:u w:val="single"/>
          <w:lang w:val="en-US" w:eastAsia="ja-JP"/>
        </w:rPr>
        <w:t>MOODLE &gt; Library &gt; Library Companion for Students</w:t>
      </w:r>
    </w:p>
    <w:p w14:paraId="69F069F4" w14:textId="77777777" w:rsidR="00763EB7" w:rsidRPr="00F85884" w:rsidRDefault="00763EB7" w:rsidP="00E84547">
      <w:pPr>
        <w:ind w:right="0"/>
        <w:jc w:val="both"/>
        <w:rPr>
          <w:rFonts w:cs="Helvetica Neue"/>
          <w:b/>
          <w:bCs/>
          <w:szCs w:val="22"/>
          <w:lang w:val="en-US" w:eastAsia="ja-JP"/>
        </w:rPr>
      </w:pPr>
    </w:p>
    <w:p w14:paraId="439F6B70" w14:textId="3B8F619B" w:rsidR="00E73092" w:rsidRDefault="00763EB7" w:rsidP="00E84547">
      <w:pPr>
        <w:ind w:right="0"/>
        <w:jc w:val="both"/>
        <w:rPr>
          <w:rFonts w:cs="Arial"/>
          <w:szCs w:val="22"/>
          <w:lang w:val="en-US" w:eastAsia="ja-JP"/>
        </w:rPr>
      </w:pPr>
      <w:r w:rsidRPr="00F85884">
        <w:rPr>
          <w:rFonts w:cs="Helvetica Neue"/>
          <w:bCs/>
          <w:szCs w:val="22"/>
          <w:lang w:val="en-US" w:eastAsia="ja-JP"/>
        </w:rPr>
        <w:t xml:space="preserve">Each department has an academic liaison librarian who can provide </w:t>
      </w:r>
      <w:proofErr w:type="spellStart"/>
      <w:r w:rsidRPr="00F85884">
        <w:rPr>
          <w:rFonts w:cs="Arial"/>
          <w:szCs w:val="22"/>
          <w:lang w:val="en-US" w:eastAsia="ja-JP"/>
        </w:rPr>
        <w:t>specialised</w:t>
      </w:r>
      <w:proofErr w:type="spellEnd"/>
      <w:r w:rsidRPr="00F85884">
        <w:rPr>
          <w:rFonts w:cs="Arial"/>
          <w:szCs w:val="22"/>
          <w:lang w:val="en-US" w:eastAsia="ja-JP"/>
        </w:rPr>
        <w:t xml:space="preserve"> support and guidance on using the Library and its resources.  </w:t>
      </w:r>
      <w:r w:rsidR="00E73092">
        <w:rPr>
          <w:rFonts w:cs="Arial"/>
          <w:szCs w:val="22"/>
          <w:lang w:val="en-US" w:eastAsia="ja-JP"/>
        </w:rPr>
        <w:t xml:space="preserve">You can find the name and contact details for your department’s liaison librarian in the students user guides on the library website at </w:t>
      </w:r>
    </w:p>
    <w:p w14:paraId="79577281" w14:textId="6C13F8E1" w:rsidR="00E73092" w:rsidRDefault="00FF3F09" w:rsidP="00E84547">
      <w:pPr>
        <w:ind w:right="0"/>
        <w:jc w:val="both"/>
        <w:rPr>
          <w:rFonts w:cs="Arial"/>
          <w:szCs w:val="22"/>
          <w:lang w:val="en-US" w:eastAsia="ja-JP"/>
        </w:rPr>
      </w:pPr>
      <w:hyperlink r:id="rId9" w:history="1">
        <w:r w:rsidR="00E73092" w:rsidRPr="00071C5B">
          <w:rPr>
            <w:rStyle w:val="Hyperlink"/>
            <w:rFonts w:cs="Arial"/>
            <w:szCs w:val="22"/>
            <w:lang w:val="en-US" w:eastAsia="ja-JP"/>
          </w:rPr>
          <w:t>www.lse.ac.uk/library/usingTheLibrary/userGuides/Information-for-students.aspx</w:t>
        </w:r>
      </w:hyperlink>
    </w:p>
    <w:p w14:paraId="45AFD146" w14:textId="2C83334A" w:rsidR="001E702C" w:rsidRPr="00F85884" w:rsidRDefault="00E73092" w:rsidP="00E84547">
      <w:pPr>
        <w:ind w:right="0"/>
        <w:jc w:val="both"/>
        <w:rPr>
          <w:rFonts w:cs="Arial"/>
          <w:szCs w:val="22"/>
          <w:lang w:val="en-US" w:eastAsia="ja-JP"/>
        </w:rPr>
      </w:pPr>
      <w:proofErr w:type="gramStart"/>
      <w:r>
        <w:rPr>
          <w:rFonts w:cs="Arial"/>
          <w:szCs w:val="22"/>
          <w:lang w:val="en-US" w:eastAsia="ja-JP"/>
        </w:rPr>
        <w:t>or</w:t>
      </w:r>
      <w:proofErr w:type="gramEnd"/>
      <w:r>
        <w:rPr>
          <w:rFonts w:cs="Arial"/>
          <w:szCs w:val="22"/>
          <w:lang w:val="en-US" w:eastAsia="ja-JP"/>
        </w:rPr>
        <w:t xml:space="preserve"> c</w:t>
      </w:r>
      <w:r w:rsidR="00763EB7" w:rsidRPr="00F85884">
        <w:rPr>
          <w:rFonts w:cs="Arial"/>
          <w:szCs w:val="22"/>
          <w:lang w:val="en-US" w:eastAsia="ja-JP"/>
        </w:rPr>
        <w:t xml:space="preserve">ontact the library </w:t>
      </w:r>
      <w:r>
        <w:rPr>
          <w:rFonts w:cs="Arial"/>
          <w:szCs w:val="22"/>
          <w:lang w:val="en-US" w:eastAsia="ja-JP"/>
        </w:rPr>
        <w:t xml:space="preserve">by e-mail via </w:t>
      </w:r>
      <w:r w:rsidR="00763EB7" w:rsidRPr="00E73092">
        <w:rPr>
          <w:rFonts w:cs="Arial"/>
          <w:szCs w:val="22"/>
          <w:u w:val="single"/>
          <w:lang w:val="en-US" w:eastAsia="ja-JP"/>
        </w:rPr>
        <w:t>library.enquiries@lse.ac.uk</w:t>
      </w:r>
      <w:r>
        <w:rPr>
          <w:rFonts w:cs="Arial"/>
          <w:szCs w:val="22"/>
          <w:u w:val="single"/>
          <w:lang w:val="en-US" w:eastAsia="ja-JP"/>
        </w:rPr>
        <w:t>.</w:t>
      </w:r>
    </w:p>
    <w:p w14:paraId="15895E03" w14:textId="77777777" w:rsidR="00763EB7" w:rsidRPr="00F85884" w:rsidRDefault="00763EB7" w:rsidP="00E84547">
      <w:pPr>
        <w:ind w:right="0"/>
        <w:jc w:val="both"/>
        <w:rPr>
          <w:szCs w:val="22"/>
        </w:rPr>
      </w:pPr>
    </w:p>
    <w:p w14:paraId="5B4A0E74" w14:textId="77777777" w:rsidR="001E702C" w:rsidRPr="00F85884" w:rsidRDefault="001E702C" w:rsidP="00E84547">
      <w:pPr>
        <w:ind w:right="0"/>
        <w:jc w:val="both"/>
        <w:rPr>
          <w:szCs w:val="22"/>
        </w:rPr>
      </w:pPr>
    </w:p>
    <w:p w14:paraId="0A6B989B" w14:textId="77777777" w:rsidR="00FF3F09" w:rsidRDefault="00FF3F09">
      <w:pPr>
        <w:ind w:right="0"/>
        <w:rPr>
          <w:b/>
          <w:szCs w:val="22"/>
        </w:rPr>
      </w:pPr>
      <w:r>
        <w:rPr>
          <w:b/>
          <w:szCs w:val="22"/>
        </w:rPr>
        <w:br w:type="page"/>
      </w:r>
    </w:p>
    <w:p w14:paraId="02DFE97F" w14:textId="264399AF" w:rsidR="003B4305" w:rsidRPr="00F85884" w:rsidRDefault="003B4305" w:rsidP="00E84547">
      <w:pPr>
        <w:ind w:right="0"/>
        <w:jc w:val="both"/>
        <w:rPr>
          <w:b/>
          <w:szCs w:val="22"/>
        </w:rPr>
      </w:pPr>
      <w:bookmarkStart w:id="0" w:name="_GoBack"/>
      <w:bookmarkEnd w:id="0"/>
      <w:r w:rsidRPr="00F85884">
        <w:rPr>
          <w:b/>
          <w:szCs w:val="22"/>
        </w:rPr>
        <w:lastRenderedPageBreak/>
        <w:t>BOOKS</w:t>
      </w:r>
    </w:p>
    <w:p w14:paraId="630D5080" w14:textId="7AA35EEA" w:rsidR="003B4305" w:rsidRPr="00F85884" w:rsidRDefault="00E73092" w:rsidP="00E84547">
      <w:pPr>
        <w:ind w:right="0"/>
        <w:jc w:val="both"/>
        <w:rPr>
          <w:szCs w:val="22"/>
        </w:rPr>
      </w:pPr>
      <w:r>
        <w:rPr>
          <w:szCs w:val="22"/>
        </w:rPr>
        <w:t>There are</w:t>
      </w:r>
      <w:r w:rsidR="00AB279B" w:rsidRPr="00F85884">
        <w:rPr>
          <w:szCs w:val="22"/>
        </w:rPr>
        <w:t xml:space="preserve"> many </w:t>
      </w:r>
      <w:r w:rsidR="003B4305" w:rsidRPr="00F85884">
        <w:rPr>
          <w:szCs w:val="22"/>
        </w:rPr>
        <w:t xml:space="preserve">study support books </w:t>
      </w:r>
      <w:r>
        <w:rPr>
          <w:szCs w:val="22"/>
        </w:rPr>
        <w:t>available, both as e-books and physical copies</w:t>
      </w:r>
      <w:r w:rsidR="00AB279B" w:rsidRPr="00F85884">
        <w:rPr>
          <w:szCs w:val="22"/>
        </w:rPr>
        <w:t xml:space="preserve">.  Use the library search page to find what you need.  A few </w:t>
      </w:r>
      <w:r>
        <w:rPr>
          <w:szCs w:val="22"/>
        </w:rPr>
        <w:t>examples of</w:t>
      </w:r>
      <w:r w:rsidR="00AB279B" w:rsidRPr="00F85884">
        <w:rPr>
          <w:szCs w:val="22"/>
        </w:rPr>
        <w:t xml:space="preserve"> books on </w:t>
      </w:r>
      <w:r>
        <w:rPr>
          <w:szCs w:val="22"/>
        </w:rPr>
        <w:t xml:space="preserve">academic </w:t>
      </w:r>
      <w:r w:rsidR="00AB279B" w:rsidRPr="00F85884">
        <w:rPr>
          <w:szCs w:val="22"/>
        </w:rPr>
        <w:t>reading are</w:t>
      </w:r>
      <w:r>
        <w:rPr>
          <w:szCs w:val="22"/>
        </w:rPr>
        <w:t xml:space="preserve"> listed below.</w:t>
      </w:r>
    </w:p>
    <w:p w14:paraId="372EA7CB" w14:textId="77777777" w:rsidR="00AB279B" w:rsidRPr="00F85884" w:rsidRDefault="00AB279B" w:rsidP="00E84547">
      <w:pPr>
        <w:ind w:right="0"/>
        <w:jc w:val="both"/>
        <w:rPr>
          <w:szCs w:val="22"/>
        </w:rPr>
      </w:pPr>
    </w:p>
    <w:p w14:paraId="393F9AC2" w14:textId="730B4D79" w:rsidR="00AB279B" w:rsidRPr="00F85884" w:rsidRDefault="00AB279B" w:rsidP="00E84547">
      <w:pPr>
        <w:ind w:right="0"/>
        <w:jc w:val="both"/>
        <w:rPr>
          <w:szCs w:val="22"/>
        </w:rPr>
      </w:pPr>
      <w:r w:rsidRPr="00F85884">
        <w:rPr>
          <w:szCs w:val="22"/>
        </w:rPr>
        <w:t>Levin, P. (2009). Write Great Essays.  Maidenhead: Open University Press.</w:t>
      </w:r>
    </w:p>
    <w:p w14:paraId="080F988D" w14:textId="21251281" w:rsidR="00AB279B" w:rsidRPr="00F85884" w:rsidRDefault="00AB279B" w:rsidP="00E84547">
      <w:pPr>
        <w:ind w:right="0"/>
        <w:jc w:val="both"/>
        <w:rPr>
          <w:szCs w:val="22"/>
          <w:lang w:val="en-US"/>
        </w:rPr>
      </w:pPr>
      <w:r w:rsidRPr="00F85884">
        <w:rPr>
          <w:szCs w:val="22"/>
        </w:rPr>
        <w:t xml:space="preserve"> See Part</w:t>
      </w:r>
      <w:r w:rsidRPr="00F85884">
        <w:rPr>
          <w:szCs w:val="22"/>
          <w:lang w:val="en-US"/>
        </w:rPr>
        <w:t xml:space="preserve"> Two: Reading purposes and </w:t>
      </w:r>
      <w:proofErr w:type="gramStart"/>
      <w:r w:rsidRPr="00F85884">
        <w:rPr>
          <w:szCs w:val="22"/>
          <w:lang w:val="en-US"/>
        </w:rPr>
        <w:t xml:space="preserve">strategies </w:t>
      </w:r>
      <w:r w:rsidR="00FF3F09">
        <w:rPr>
          <w:szCs w:val="22"/>
          <w:lang w:val="en-US"/>
        </w:rPr>
        <w:t xml:space="preserve"> </w:t>
      </w:r>
      <w:r w:rsidRPr="00F85884">
        <w:rPr>
          <w:szCs w:val="22"/>
          <w:lang w:val="en-US"/>
        </w:rPr>
        <w:t>and</w:t>
      </w:r>
      <w:proofErr w:type="gramEnd"/>
      <w:r w:rsidRPr="00F85884">
        <w:rPr>
          <w:szCs w:val="22"/>
          <w:lang w:val="en-US"/>
        </w:rPr>
        <w:t xml:space="preserve"> Part Three: Targeted reading </w:t>
      </w:r>
      <w:r w:rsidR="00FF3F09">
        <w:rPr>
          <w:szCs w:val="22"/>
          <w:lang w:val="en-US"/>
        </w:rPr>
        <w:t xml:space="preserve">, </w:t>
      </w:r>
      <w:r w:rsidRPr="00F85884">
        <w:rPr>
          <w:szCs w:val="22"/>
          <w:lang w:val="en-US"/>
        </w:rPr>
        <w:t>The principle behind targeted reading</w:t>
      </w:r>
      <w:r w:rsidR="00FF3F09">
        <w:rPr>
          <w:szCs w:val="22"/>
          <w:lang w:val="en-US"/>
        </w:rPr>
        <w:t xml:space="preserve">, </w:t>
      </w:r>
      <w:r w:rsidRPr="00F85884">
        <w:rPr>
          <w:szCs w:val="22"/>
          <w:lang w:val="en-US"/>
        </w:rPr>
        <w:t>How to identify key terms</w:t>
      </w:r>
      <w:r w:rsidR="00FF3F09">
        <w:rPr>
          <w:szCs w:val="22"/>
          <w:lang w:val="en-US"/>
        </w:rPr>
        <w:t xml:space="preserve">, and </w:t>
      </w:r>
      <w:r w:rsidRPr="00F85884">
        <w:rPr>
          <w:szCs w:val="22"/>
          <w:lang w:val="en-US"/>
        </w:rPr>
        <w:t>How to scan a book</w:t>
      </w:r>
    </w:p>
    <w:p w14:paraId="595BFC37" w14:textId="77777777" w:rsidR="00AB279B" w:rsidRPr="00FF3F09" w:rsidRDefault="00AB279B" w:rsidP="00E84547">
      <w:pPr>
        <w:ind w:right="0"/>
        <w:jc w:val="both"/>
        <w:rPr>
          <w:szCs w:val="22"/>
          <w:lang w:val="en-US"/>
        </w:rPr>
      </w:pPr>
    </w:p>
    <w:p w14:paraId="29AD5DF1" w14:textId="518D85AD" w:rsidR="00635DA2" w:rsidRPr="00F85884" w:rsidRDefault="00635DA2" w:rsidP="00E84547">
      <w:pPr>
        <w:ind w:right="0"/>
        <w:jc w:val="both"/>
        <w:rPr>
          <w:szCs w:val="22"/>
        </w:rPr>
      </w:pPr>
      <w:proofErr w:type="gramStart"/>
      <w:r w:rsidRPr="00F85884">
        <w:rPr>
          <w:szCs w:val="22"/>
        </w:rPr>
        <w:t>Godfrey, J (2014) Reading and Making Notes.</w:t>
      </w:r>
      <w:proofErr w:type="gramEnd"/>
      <w:r w:rsidRPr="00F85884">
        <w:rPr>
          <w:szCs w:val="22"/>
        </w:rPr>
        <w:t xml:space="preserve">  Basingstoke: Palgrave MacMillan</w:t>
      </w:r>
    </w:p>
    <w:p w14:paraId="23242F04" w14:textId="78CA02C7" w:rsidR="00635DA2" w:rsidRPr="00F85884" w:rsidRDefault="00635DA2" w:rsidP="00E84547">
      <w:pPr>
        <w:ind w:right="0"/>
        <w:jc w:val="both"/>
        <w:rPr>
          <w:rFonts w:cs="Arial"/>
          <w:szCs w:val="22"/>
        </w:rPr>
      </w:pPr>
      <w:r w:rsidRPr="00F85884">
        <w:rPr>
          <w:rFonts w:cs="Arial"/>
          <w:szCs w:val="22"/>
        </w:rPr>
        <w:t xml:space="preserve">Fairbairn, G. &amp; Fairbairn, S. (2001) </w:t>
      </w:r>
      <w:r w:rsidR="00F85884">
        <w:rPr>
          <w:rFonts w:cs="Arial"/>
          <w:iCs/>
          <w:szCs w:val="22"/>
        </w:rPr>
        <w:t>Reading at U</w:t>
      </w:r>
      <w:r w:rsidRPr="00F85884">
        <w:rPr>
          <w:rFonts w:cs="Arial"/>
          <w:iCs/>
          <w:szCs w:val="22"/>
        </w:rPr>
        <w:t>niversity</w:t>
      </w:r>
      <w:r w:rsidRPr="00F85884">
        <w:rPr>
          <w:rFonts w:cs="Arial"/>
          <w:i/>
          <w:iCs/>
          <w:szCs w:val="22"/>
        </w:rPr>
        <w:t xml:space="preserve">. </w:t>
      </w:r>
      <w:r w:rsidRPr="00F85884">
        <w:rPr>
          <w:rFonts w:cs="Arial"/>
          <w:szCs w:val="22"/>
        </w:rPr>
        <w:t>Buckingham: Open University Press</w:t>
      </w:r>
    </w:p>
    <w:p w14:paraId="3D6FE9B8" w14:textId="77777777" w:rsidR="00AB279B" w:rsidRDefault="00AB279B" w:rsidP="00E84547">
      <w:pPr>
        <w:ind w:right="0"/>
        <w:jc w:val="both"/>
        <w:rPr>
          <w:szCs w:val="22"/>
        </w:rPr>
      </w:pPr>
    </w:p>
    <w:p w14:paraId="444B0D88" w14:textId="1FC722AE" w:rsidR="005903C3" w:rsidRPr="00F85884" w:rsidRDefault="005903C3" w:rsidP="00E84547">
      <w:pPr>
        <w:ind w:right="0"/>
        <w:jc w:val="both"/>
        <w:rPr>
          <w:szCs w:val="22"/>
        </w:rPr>
      </w:pPr>
      <w:r>
        <w:rPr>
          <w:szCs w:val="22"/>
        </w:rPr>
        <w:t>ONLINE RESOURCES</w:t>
      </w:r>
    </w:p>
    <w:p w14:paraId="5920B12D" w14:textId="77777777" w:rsidR="00677D6C" w:rsidRDefault="00677D6C" w:rsidP="00E84547">
      <w:pPr>
        <w:ind w:right="0"/>
        <w:jc w:val="both"/>
      </w:pPr>
    </w:p>
    <w:p w14:paraId="306781DC" w14:textId="71213F15" w:rsidR="005903C3" w:rsidRDefault="00677D6C" w:rsidP="00E84547">
      <w:pPr>
        <w:ind w:right="0"/>
        <w:jc w:val="both"/>
        <w:rPr>
          <w:szCs w:val="22"/>
        </w:rPr>
      </w:pPr>
      <w:r>
        <w:rPr>
          <w:b/>
        </w:rPr>
        <w:t xml:space="preserve">Reading and note-taking </w:t>
      </w:r>
      <w:r>
        <w:t>is a video tutorial from the University of Leicester that illustrates the pros and cons of two different approaches to reading in preparation for an essay</w:t>
      </w:r>
      <w:proofErr w:type="gramStart"/>
      <w:r>
        <w:t xml:space="preserve">,  </w:t>
      </w:r>
      <w:proofErr w:type="gramEnd"/>
      <w:r w:rsidR="00E84547">
        <w:fldChar w:fldCharType="begin"/>
      </w:r>
      <w:r w:rsidR="00E84547">
        <w:instrText xml:space="preserve"> HYPERLINK "https://www.youtube.com/watch?v=vuXSL27we7Y" </w:instrText>
      </w:r>
      <w:r w:rsidR="00E84547">
        <w:fldChar w:fldCharType="separate"/>
      </w:r>
      <w:r w:rsidRPr="00490DB4">
        <w:rPr>
          <w:rStyle w:val="Hyperlink"/>
        </w:rPr>
        <w:t>www.youtube.com/watch?v=vuXSL27we7Y</w:t>
      </w:r>
      <w:r w:rsidR="00E84547">
        <w:rPr>
          <w:rStyle w:val="Hyperlink"/>
        </w:rPr>
        <w:fldChar w:fldCharType="end"/>
      </w:r>
      <w:r w:rsidR="005903C3">
        <w:rPr>
          <w:szCs w:val="22"/>
        </w:rPr>
        <w:t>.</w:t>
      </w:r>
    </w:p>
    <w:p w14:paraId="237DEA1D" w14:textId="77777777" w:rsidR="005903C3" w:rsidRPr="005903C3" w:rsidRDefault="005903C3" w:rsidP="00E84547">
      <w:pPr>
        <w:ind w:right="0"/>
        <w:jc w:val="both"/>
      </w:pPr>
    </w:p>
    <w:p w14:paraId="6E28F09E" w14:textId="63DC1ABF" w:rsidR="005903C3" w:rsidRDefault="005903C3" w:rsidP="00E84547">
      <w:pPr>
        <w:ind w:right="0"/>
        <w:jc w:val="both"/>
        <w:rPr>
          <w:szCs w:val="22"/>
        </w:rPr>
      </w:pPr>
      <w:r>
        <w:t xml:space="preserve">The University of Manchester Library offers an interactive, online tutorial what it means to be critical, and addresses reading, among other study skills.  </w:t>
      </w:r>
      <w:r>
        <w:rPr>
          <w:b/>
        </w:rPr>
        <w:t xml:space="preserve">Being critical: thinking, reading, and writing </w:t>
      </w:r>
      <w:proofErr w:type="gramStart"/>
      <w:r>
        <w:t>is</w:t>
      </w:r>
      <w:proofErr w:type="gramEnd"/>
      <w:r>
        <w:t xml:space="preserve"> available at </w:t>
      </w:r>
      <w:hyperlink r:id="rId10" w:history="1">
        <w:r w:rsidRPr="003676A4">
          <w:rPr>
            <w:rStyle w:val="Hyperlink"/>
            <w:szCs w:val="22"/>
          </w:rPr>
          <w:t>www.escholar.manchester.ac.uk/learning-objects/mle/being-critical/</w:t>
        </w:r>
      </w:hyperlink>
      <w:r>
        <w:rPr>
          <w:szCs w:val="22"/>
        </w:rPr>
        <w:t xml:space="preserve"> .</w:t>
      </w:r>
    </w:p>
    <w:p w14:paraId="4C3F682C" w14:textId="77777777" w:rsidR="00FD5573" w:rsidRPr="00F85884" w:rsidRDefault="00FD5573" w:rsidP="00E84547">
      <w:pPr>
        <w:ind w:right="0"/>
        <w:jc w:val="both"/>
        <w:rPr>
          <w:szCs w:val="22"/>
        </w:rPr>
      </w:pPr>
    </w:p>
    <w:p w14:paraId="1BFD2986" w14:textId="7FCAC545" w:rsidR="005D6E56" w:rsidRPr="00F85884" w:rsidRDefault="00B904B5" w:rsidP="00E84547">
      <w:pPr>
        <w:ind w:right="0"/>
        <w:jc w:val="both"/>
        <w:rPr>
          <w:szCs w:val="22"/>
        </w:rPr>
      </w:pPr>
      <w:r>
        <w:rPr>
          <w:szCs w:val="22"/>
        </w:rPr>
        <w:t>VARIOUS HANDBOOKS AND ENCYCLOPAEDIAS FOR INTRODUCTORY READING</w:t>
      </w:r>
    </w:p>
    <w:p w14:paraId="5A2EA908" w14:textId="77777777" w:rsidR="005D6E56" w:rsidRPr="00F85884" w:rsidRDefault="005D6E56" w:rsidP="00E84547">
      <w:pPr>
        <w:ind w:right="0"/>
        <w:jc w:val="both"/>
        <w:rPr>
          <w:szCs w:val="22"/>
        </w:rPr>
      </w:pPr>
    </w:p>
    <w:p w14:paraId="6D881DEA" w14:textId="77777777" w:rsidR="00E95AD5" w:rsidRDefault="00E95AD5" w:rsidP="00E84547">
      <w:pPr>
        <w:ind w:right="0"/>
        <w:jc w:val="both"/>
        <w:sectPr w:rsidR="00E95AD5" w:rsidSect="00E84547">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sectPr>
      </w:pPr>
    </w:p>
    <w:p w14:paraId="05A3B382" w14:textId="14FDF40C" w:rsidR="00E95AD5" w:rsidRDefault="00E95AD5" w:rsidP="00E84547">
      <w:pPr>
        <w:ind w:right="0" w:hanging="142"/>
        <w:jc w:val="both"/>
      </w:pPr>
      <w:r>
        <w:lastRenderedPageBreak/>
        <w:t xml:space="preserve">Concise Routledge </w:t>
      </w:r>
      <w:proofErr w:type="spellStart"/>
      <w:r>
        <w:t>Encyclopedia</w:t>
      </w:r>
      <w:proofErr w:type="spellEnd"/>
      <w:r>
        <w:t xml:space="preserve"> of Philosophy</w:t>
      </w:r>
    </w:p>
    <w:p w14:paraId="742A3207" w14:textId="77777777" w:rsidR="00E95AD5" w:rsidRDefault="00E95AD5" w:rsidP="00E84547">
      <w:pPr>
        <w:ind w:right="0" w:hanging="142"/>
        <w:jc w:val="both"/>
      </w:pPr>
      <w:proofErr w:type="spellStart"/>
      <w:r>
        <w:t>Encyclopedia</w:t>
      </w:r>
      <w:proofErr w:type="spellEnd"/>
      <w:r>
        <w:t xml:space="preserve"> of Social and Cultural Anthropology</w:t>
      </w:r>
    </w:p>
    <w:p w14:paraId="11CE3267" w14:textId="77777777" w:rsidR="00E95AD5" w:rsidRDefault="00E95AD5" w:rsidP="00E84547">
      <w:pPr>
        <w:ind w:right="0" w:hanging="142"/>
        <w:jc w:val="both"/>
      </w:pPr>
      <w:r>
        <w:t xml:space="preserve">The Fitzroy Dearborn </w:t>
      </w:r>
      <w:proofErr w:type="spellStart"/>
      <w:r>
        <w:t>Encyclopedia</w:t>
      </w:r>
      <w:proofErr w:type="spellEnd"/>
      <w:r>
        <w:t xml:space="preserve"> of Banking &amp; Finance</w:t>
      </w:r>
    </w:p>
    <w:p w14:paraId="2E7056A3" w14:textId="77777777" w:rsidR="00E95AD5" w:rsidRDefault="00E95AD5" w:rsidP="00E84547">
      <w:pPr>
        <w:ind w:right="0" w:hanging="142"/>
        <w:jc w:val="both"/>
      </w:pPr>
      <w:r>
        <w:t xml:space="preserve">The MIT </w:t>
      </w:r>
      <w:proofErr w:type="spellStart"/>
      <w:r>
        <w:t>Encyclopedia</w:t>
      </w:r>
      <w:proofErr w:type="spellEnd"/>
      <w:r>
        <w:t xml:space="preserve"> of Cognitive Sciences</w:t>
      </w:r>
    </w:p>
    <w:p w14:paraId="26B86E0E" w14:textId="77777777" w:rsidR="00E95AD5" w:rsidRDefault="00E95AD5" w:rsidP="00E84547">
      <w:pPr>
        <w:ind w:right="0" w:hanging="142"/>
        <w:jc w:val="both"/>
      </w:pPr>
      <w:proofErr w:type="spellStart"/>
      <w:r>
        <w:t>Encyclopedia</w:t>
      </w:r>
      <w:proofErr w:type="spellEnd"/>
      <w:r>
        <w:t xml:space="preserve"> of International Development</w:t>
      </w:r>
    </w:p>
    <w:p w14:paraId="0C62C377" w14:textId="77777777" w:rsidR="00E95AD5" w:rsidRDefault="00E95AD5" w:rsidP="00E84547">
      <w:pPr>
        <w:ind w:right="0" w:hanging="142"/>
        <w:jc w:val="both"/>
      </w:pPr>
      <w:r>
        <w:t xml:space="preserve">International </w:t>
      </w:r>
      <w:proofErr w:type="spellStart"/>
      <w:r>
        <w:t>Encyclopedia</w:t>
      </w:r>
      <w:proofErr w:type="spellEnd"/>
      <w:r>
        <w:t xml:space="preserve"> of Economic Sociology</w:t>
      </w:r>
    </w:p>
    <w:p w14:paraId="43F15E6F" w14:textId="77777777" w:rsidR="00E95AD5" w:rsidRDefault="00E95AD5" w:rsidP="00E84547">
      <w:pPr>
        <w:ind w:right="0" w:hanging="142"/>
        <w:jc w:val="both"/>
      </w:pPr>
      <w:proofErr w:type="spellStart"/>
      <w:r>
        <w:t>Encyclopedia</w:t>
      </w:r>
      <w:proofErr w:type="spellEnd"/>
      <w:r>
        <w:t xml:space="preserve"> of Feminist Theories</w:t>
      </w:r>
    </w:p>
    <w:p w14:paraId="1DC096A0" w14:textId="77777777" w:rsidR="00E95AD5" w:rsidRDefault="00E95AD5" w:rsidP="00E84547">
      <w:pPr>
        <w:ind w:right="0" w:hanging="142"/>
        <w:jc w:val="both"/>
      </w:pPr>
      <w:r>
        <w:t xml:space="preserve">The Oxford </w:t>
      </w:r>
      <w:proofErr w:type="spellStart"/>
      <w:r>
        <w:t>Encyclopedia</w:t>
      </w:r>
      <w:proofErr w:type="spellEnd"/>
      <w:r>
        <w:t xml:space="preserve"> of Economic History</w:t>
      </w:r>
    </w:p>
    <w:p w14:paraId="005F4ADA" w14:textId="77777777" w:rsidR="00E95AD5" w:rsidRDefault="00E95AD5" w:rsidP="00E84547">
      <w:pPr>
        <w:ind w:right="0" w:hanging="142"/>
        <w:jc w:val="both"/>
      </w:pPr>
      <w:r>
        <w:t xml:space="preserve">The Blackwell </w:t>
      </w:r>
      <w:proofErr w:type="spellStart"/>
      <w:r>
        <w:t>Encyclopedia</w:t>
      </w:r>
      <w:proofErr w:type="spellEnd"/>
      <w:r>
        <w:t xml:space="preserve"> of Political Science</w:t>
      </w:r>
    </w:p>
    <w:p w14:paraId="62C72EB0" w14:textId="77777777" w:rsidR="00E95AD5" w:rsidRDefault="00E95AD5" w:rsidP="00E84547">
      <w:pPr>
        <w:ind w:right="0" w:hanging="142"/>
        <w:jc w:val="both"/>
      </w:pPr>
      <w:r>
        <w:t>The Blackwell Encyclopaedia of Political Thought</w:t>
      </w:r>
    </w:p>
    <w:p w14:paraId="0E56F733" w14:textId="77777777" w:rsidR="00E95AD5" w:rsidRDefault="00E95AD5" w:rsidP="00E84547">
      <w:pPr>
        <w:ind w:right="0" w:hanging="142"/>
        <w:jc w:val="both"/>
      </w:pPr>
      <w:r>
        <w:t>The Oxford Handbook of Political Institutions</w:t>
      </w:r>
    </w:p>
    <w:p w14:paraId="3956188C" w14:textId="77777777" w:rsidR="00E95AD5" w:rsidRDefault="00E95AD5" w:rsidP="00E84547">
      <w:pPr>
        <w:ind w:right="0" w:hanging="142"/>
        <w:jc w:val="both"/>
      </w:pPr>
      <w:r>
        <w:t>The Handbook Of Global Media and Communication Policy</w:t>
      </w:r>
    </w:p>
    <w:p w14:paraId="36F89577" w14:textId="77777777" w:rsidR="00E95AD5" w:rsidRDefault="00E95AD5" w:rsidP="00E84547">
      <w:pPr>
        <w:ind w:right="0" w:hanging="142"/>
        <w:jc w:val="both"/>
      </w:pPr>
      <w:r>
        <w:t>The Sage Handbook of Feminist Theory</w:t>
      </w:r>
    </w:p>
    <w:p w14:paraId="798AD191" w14:textId="77777777" w:rsidR="00E95AD5" w:rsidRDefault="00E95AD5" w:rsidP="00E84547">
      <w:pPr>
        <w:ind w:right="0" w:hanging="142"/>
        <w:jc w:val="both"/>
      </w:pPr>
      <w:r>
        <w:t>Oxford Handbook of Climate Change and Society</w:t>
      </w:r>
    </w:p>
    <w:p w14:paraId="5D96919F" w14:textId="77777777" w:rsidR="00E95AD5" w:rsidRDefault="00E95AD5" w:rsidP="00E84547">
      <w:pPr>
        <w:ind w:right="0" w:hanging="142"/>
        <w:jc w:val="both"/>
      </w:pPr>
      <w:r>
        <w:t>Palgrave Handbook of European Media Policy</w:t>
      </w:r>
    </w:p>
    <w:p w14:paraId="745D7AF8" w14:textId="77777777" w:rsidR="00E95AD5" w:rsidRDefault="00E95AD5" w:rsidP="00E84547">
      <w:pPr>
        <w:ind w:right="0" w:hanging="142"/>
        <w:jc w:val="both"/>
      </w:pPr>
      <w:r>
        <w:t>International Handbook of Development Economics</w:t>
      </w:r>
    </w:p>
    <w:p w14:paraId="41435FC0" w14:textId="77777777" w:rsidR="00E95AD5" w:rsidRDefault="00E95AD5" w:rsidP="00E84547">
      <w:pPr>
        <w:ind w:right="0" w:hanging="142"/>
        <w:jc w:val="both"/>
      </w:pPr>
      <w:r>
        <w:t xml:space="preserve">Social </w:t>
      </w:r>
      <w:proofErr w:type="gramStart"/>
      <w:r>
        <w:t>Psychology :</w:t>
      </w:r>
      <w:proofErr w:type="gramEnd"/>
      <w:r>
        <w:t xml:space="preserve"> handbook of Basic Principles</w:t>
      </w:r>
    </w:p>
    <w:p w14:paraId="50BD12B4" w14:textId="77777777" w:rsidR="00E95AD5" w:rsidRDefault="00E95AD5" w:rsidP="00E84547">
      <w:pPr>
        <w:ind w:right="0" w:hanging="142"/>
        <w:jc w:val="both"/>
      </w:pPr>
      <w:r>
        <w:t>The Oxford Handbook of International Environmental Law</w:t>
      </w:r>
    </w:p>
    <w:p w14:paraId="008367F3" w14:textId="77777777" w:rsidR="00E95AD5" w:rsidRDefault="00E95AD5" w:rsidP="00E84547">
      <w:pPr>
        <w:ind w:right="0" w:hanging="142"/>
        <w:jc w:val="both"/>
      </w:pPr>
      <w:r>
        <w:t>The International Handbook of Public Financial Management</w:t>
      </w:r>
    </w:p>
    <w:p w14:paraId="4C377F9D" w14:textId="77777777" w:rsidR="00E95AD5" w:rsidRDefault="00E95AD5" w:rsidP="00E84547">
      <w:pPr>
        <w:ind w:right="0" w:hanging="142"/>
        <w:jc w:val="both"/>
      </w:pPr>
      <w:r>
        <w:t>Handbook of International Relations</w:t>
      </w:r>
    </w:p>
    <w:p w14:paraId="08277591" w14:textId="77777777" w:rsidR="00E95AD5" w:rsidRDefault="00E95AD5" w:rsidP="00E84547">
      <w:pPr>
        <w:ind w:right="0" w:hanging="142"/>
        <w:jc w:val="both"/>
      </w:pPr>
      <w:r>
        <w:lastRenderedPageBreak/>
        <w:t>Handbook of Comparative Communication Research</w:t>
      </w:r>
    </w:p>
    <w:p w14:paraId="6CD5FE36" w14:textId="77777777" w:rsidR="00E95AD5" w:rsidRDefault="00E95AD5" w:rsidP="00E84547">
      <w:pPr>
        <w:ind w:right="0" w:hanging="142"/>
        <w:jc w:val="both"/>
      </w:pPr>
      <w:r>
        <w:t>Handbook of European Union Politics</w:t>
      </w:r>
    </w:p>
    <w:p w14:paraId="688642D8" w14:textId="77777777" w:rsidR="00E95AD5" w:rsidRDefault="00E95AD5" w:rsidP="00E84547">
      <w:pPr>
        <w:ind w:right="0" w:hanging="142"/>
        <w:jc w:val="both"/>
      </w:pPr>
      <w:r>
        <w:t>The Handbook of Pragmatics</w:t>
      </w:r>
    </w:p>
    <w:p w14:paraId="01BF4199" w14:textId="77777777" w:rsidR="00E95AD5" w:rsidRDefault="00E95AD5" w:rsidP="00E84547">
      <w:pPr>
        <w:ind w:right="0" w:hanging="142"/>
        <w:jc w:val="both"/>
      </w:pPr>
      <w:r>
        <w:t>The Sage Handbook of Sociology</w:t>
      </w:r>
    </w:p>
    <w:p w14:paraId="214437FE" w14:textId="77777777" w:rsidR="00E95AD5" w:rsidRDefault="00E95AD5" w:rsidP="00E84547">
      <w:pPr>
        <w:ind w:right="0" w:hanging="142"/>
        <w:jc w:val="both"/>
      </w:pPr>
      <w:r>
        <w:t>Handbook of Public Policy</w:t>
      </w:r>
    </w:p>
    <w:p w14:paraId="5124C199" w14:textId="77777777" w:rsidR="00E95AD5" w:rsidRDefault="00E95AD5" w:rsidP="00E84547">
      <w:pPr>
        <w:ind w:right="0" w:hanging="142"/>
        <w:jc w:val="both"/>
      </w:pPr>
      <w:r>
        <w:t>Handbook of Global Economic Policy</w:t>
      </w:r>
    </w:p>
    <w:p w14:paraId="0A23EF84" w14:textId="77777777" w:rsidR="00E95AD5" w:rsidRDefault="00E95AD5" w:rsidP="00E84547">
      <w:pPr>
        <w:ind w:right="0" w:hanging="142"/>
        <w:jc w:val="both"/>
      </w:pPr>
      <w:r>
        <w:t>The Sage Handbook of Applied Social Research Methods</w:t>
      </w:r>
    </w:p>
    <w:p w14:paraId="1FA841C5" w14:textId="77777777" w:rsidR="00E95AD5" w:rsidRDefault="00E95AD5" w:rsidP="00E84547">
      <w:pPr>
        <w:ind w:right="0" w:hanging="142"/>
        <w:jc w:val="both"/>
      </w:pPr>
      <w:r>
        <w:t>The Sage Handbook of Cultural Analysis</w:t>
      </w:r>
    </w:p>
    <w:p w14:paraId="14EFD97E" w14:textId="77777777" w:rsidR="00E95AD5" w:rsidRDefault="00E95AD5" w:rsidP="00E84547">
      <w:pPr>
        <w:ind w:right="0" w:hanging="142"/>
        <w:jc w:val="both"/>
      </w:pPr>
      <w:r>
        <w:t>Routledge Handbook of Religion And Politics</w:t>
      </w:r>
    </w:p>
    <w:p w14:paraId="50776FB8" w14:textId="77777777" w:rsidR="00E95AD5" w:rsidRDefault="00E95AD5" w:rsidP="00E84547">
      <w:pPr>
        <w:ind w:right="0" w:hanging="142"/>
        <w:jc w:val="both"/>
      </w:pPr>
      <w:r>
        <w:t>The Oxford Handbook of Corporate Social Responsibility</w:t>
      </w:r>
    </w:p>
    <w:p w14:paraId="1105C17C" w14:textId="77777777" w:rsidR="00E95AD5" w:rsidRDefault="00E95AD5" w:rsidP="00E84547">
      <w:pPr>
        <w:ind w:right="0" w:hanging="142"/>
        <w:jc w:val="both"/>
      </w:pPr>
      <w:r>
        <w:t>Handbook of Studies on Men &amp; Masculinities</w:t>
      </w:r>
    </w:p>
    <w:p w14:paraId="24DC6B25" w14:textId="77777777" w:rsidR="00E95AD5" w:rsidRDefault="00E95AD5" w:rsidP="00E84547">
      <w:pPr>
        <w:ind w:right="0" w:hanging="142"/>
        <w:jc w:val="both"/>
      </w:pPr>
      <w:r>
        <w:t>The Routledge Handbook of the Cold War</w:t>
      </w:r>
    </w:p>
    <w:p w14:paraId="37072DA7" w14:textId="77777777" w:rsidR="00E95AD5" w:rsidRDefault="00E95AD5" w:rsidP="00E84547">
      <w:pPr>
        <w:ind w:right="0" w:hanging="142"/>
        <w:jc w:val="both"/>
      </w:pPr>
      <w:r>
        <w:t>The Sage Handbook of Online Research Methods</w:t>
      </w:r>
    </w:p>
    <w:p w14:paraId="296F36E3" w14:textId="77777777" w:rsidR="00E95AD5" w:rsidRDefault="00E95AD5" w:rsidP="00E84547">
      <w:pPr>
        <w:ind w:right="0"/>
        <w:jc w:val="both"/>
      </w:pPr>
    </w:p>
    <w:p w14:paraId="2A99666D" w14:textId="77777777" w:rsidR="00E95AD5" w:rsidRDefault="00E95AD5" w:rsidP="00E84547">
      <w:pPr>
        <w:ind w:right="0"/>
        <w:jc w:val="both"/>
      </w:pPr>
    </w:p>
    <w:p w14:paraId="59FB33C5" w14:textId="77777777" w:rsidR="00E95AD5" w:rsidRDefault="00E95AD5" w:rsidP="00E84547">
      <w:pPr>
        <w:ind w:right="0"/>
        <w:jc w:val="both"/>
      </w:pPr>
    </w:p>
    <w:p w14:paraId="45AC62EC" w14:textId="77777777" w:rsidR="005D6E56" w:rsidRPr="00F85884" w:rsidRDefault="005D6E56" w:rsidP="00E84547">
      <w:pPr>
        <w:ind w:right="0"/>
        <w:jc w:val="both"/>
        <w:rPr>
          <w:szCs w:val="22"/>
        </w:rPr>
      </w:pPr>
    </w:p>
    <w:sectPr w:rsidR="005D6E56" w:rsidRPr="00F85884" w:rsidSect="00E84547">
      <w:type w:val="continuous"/>
      <w:pgSz w:w="12240" w:h="15840"/>
      <w:pgMar w:top="1134" w:right="1134" w:bottom="1134" w:left="1134"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A12BC7" w14:textId="77777777" w:rsidR="00E84547" w:rsidRDefault="00E84547" w:rsidP="00E84547">
      <w:r>
        <w:separator/>
      </w:r>
    </w:p>
  </w:endnote>
  <w:endnote w:type="continuationSeparator" w:id="0">
    <w:p w14:paraId="0C609233" w14:textId="77777777" w:rsidR="00E84547" w:rsidRDefault="00E84547" w:rsidP="00E84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variable"/>
    <w:sig w:usb0="E50002FF" w:usb1="500079DB" w:usb2="00000010" w:usb3="00000000" w:csb0="00000001"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19B6A" w14:textId="77777777" w:rsidR="00434AC4" w:rsidRDefault="00434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8655B" w14:textId="0D52AC5F" w:rsidR="00434AC4" w:rsidRDefault="00434AC4" w:rsidP="00434AC4">
    <w:pPr>
      <w:pStyle w:val="Footer"/>
      <w:rPr>
        <w:rFonts w:ascii="Arial" w:hAnsi="Arial" w:cs="Arial"/>
      </w:rPr>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1590BF41" wp14:editId="596C05EE">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724AE634" w14:textId="202C6BEE" w:rsidR="00434AC4" w:rsidRPr="00CB4092" w:rsidRDefault="00434AC4" w:rsidP="00434AC4">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724AE634" w14:textId="202C6BEE" w:rsidR="00434AC4" w:rsidRPr="00CB4092" w:rsidRDefault="00434AC4" w:rsidP="00434AC4">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16A005C2" wp14:editId="3D587879">
              <wp:simplePos x="0" y="0"/>
              <wp:positionH relativeFrom="column">
                <wp:posOffset>5241898</wp:posOffset>
              </wp:positionH>
              <wp:positionV relativeFrom="paragraph">
                <wp:posOffset>9093</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28B91259" w14:textId="612EEB3D" w:rsidR="00434AC4" w:rsidRDefault="00434AC4" w:rsidP="00434AC4">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12.75pt;margin-top:.7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1UDwIAAPo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" filled="f" stroked="f">
              <v:textbox style="mso-fit-shape-to-text:t">
                <w:txbxContent>
                  <w:p w14:paraId="28B91259" w14:textId="612EEB3D" w:rsidR="00434AC4" w:rsidRDefault="00434AC4" w:rsidP="00434AC4">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C72265">
      <w:rPr>
        <w:rFonts w:ascii="eusm5" w:hAnsi="eusm5"/>
      </w:rPr>
      <w:t xml:space="preserve"> </w:t>
    </w:r>
    <w:r>
      <w:rPr>
        <w:rFonts w:ascii="Arial" w:hAnsi="Arial" w:cs="Arial"/>
      </w:rPr>
      <w:t xml:space="preserve">   </w:t>
    </w:r>
  </w:p>
  <w:p w14:paraId="28D52F9F" w14:textId="2D287F92" w:rsidR="00434AC4" w:rsidRPr="00C72265" w:rsidRDefault="00434AC4" w:rsidP="00434AC4">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51F33DA7" wp14:editId="7B911125">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398DD975" w14:textId="6A7E9E06" w:rsidR="00434AC4" w:rsidRDefault="00434AC4">
    <w:pPr>
      <w:pStyle w:val="Footer"/>
    </w:pPr>
  </w:p>
  <w:p w14:paraId="32F27B74" w14:textId="77777777" w:rsidR="00434AC4" w:rsidRDefault="00434A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55E47" w14:textId="77777777" w:rsidR="00434AC4" w:rsidRDefault="00434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00EC4D" w14:textId="77777777" w:rsidR="00E84547" w:rsidRDefault="00E84547" w:rsidP="00E84547">
      <w:r>
        <w:separator/>
      </w:r>
    </w:p>
  </w:footnote>
  <w:footnote w:type="continuationSeparator" w:id="0">
    <w:p w14:paraId="1FA11C14" w14:textId="77777777" w:rsidR="00E84547" w:rsidRDefault="00E84547" w:rsidP="00E845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14A50" w14:textId="77777777" w:rsidR="00434AC4" w:rsidRDefault="00434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5FF00" w14:textId="77777777" w:rsidR="00434AC4" w:rsidRDefault="00434A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178CB" w14:textId="77777777" w:rsidR="00434AC4" w:rsidRDefault="00434A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573"/>
    <w:rsid w:val="0019725B"/>
    <w:rsid w:val="001E702C"/>
    <w:rsid w:val="00263A8D"/>
    <w:rsid w:val="002C70AC"/>
    <w:rsid w:val="003B4305"/>
    <w:rsid w:val="00434AC4"/>
    <w:rsid w:val="005903C3"/>
    <w:rsid w:val="005D6E56"/>
    <w:rsid w:val="00635DA2"/>
    <w:rsid w:val="00677D6C"/>
    <w:rsid w:val="00763EB7"/>
    <w:rsid w:val="007802C3"/>
    <w:rsid w:val="007B5A99"/>
    <w:rsid w:val="007D0225"/>
    <w:rsid w:val="009D7F0C"/>
    <w:rsid w:val="00A52BA4"/>
    <w:rsid w:val="00AB279B"/>
    <w:rsid w:val="00B904B5"/>
    <w:rsid w:val="00C151BD"/>
    <w:rsid w:val="00CE0184"/>
    <w:rsid w:val="00D605D5"/>
    <w:rsid w:val="00D76031"/>
    <w:rsid w:val="00E42DF8"/>
    <w:rsid w:val="00E73092"/>
    <w:rsid w:val="00E84547"/>
    <w:rsid w:val="00E95AD5"/>
    <w:rsid w:val="00F85884"/>
    <w:rsid w:val="00FD5573"/>
    <w:rsid w:val="00FF3F0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3A6147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character" w:styleId="Hyperlink">
    <w:name w:val="Hyperlink"/>
    <w:basedOn w:val="DefaultParagraphFont"/>
    <w:uiPriority w:val="99"/>
    <w:unhideWhenUsed/>
    <w:rsid w:val="007802C3"/>
    <w:rPr>
      <w:color w:val="0000FF" w:themeColor="hyperlink"/>
      <w:u w:val="single"/>
    </w:rPr>
  </w:style>
  <w:style w:type="paragraph" w:styleId="Header">
    <w:name w:val="header"/>
    <w:basedOn w:val="Normal"/>
    <w:link w:val="HeaderChar"/>
    <w:uiPriority w:val="99"/>
    <w:unhideWhenUsed/>
    <w:rsid w:val="00E84547"/>
    <w:pPr>
      <w:tabs>
        <w:tab w:val="center" w:pos="4320"/>
        <w:tab w:val="right" w:pos="8640"/>
      </w:tabs>
    </w:pPr>
  </w:style>
  <w:style w:type="character" w:customStyle="1" w:styleId="HeaderChar">
    <w:name w:val="Header Char"/>
    <w:basedOn w:val="DefaultParagraphFont"/>
    <w:link w:val="Header"/>
    <w:uiPriority w:val="99"/>
    <w:rsid w:val="00E84547"/>
    <w:rPr>
      <w:rFonts w:asciiTheme="majorHAnsi" w:hAnsiTheme="majorHAnsi"/>
      <w:sz w:val="22"/>
      <w:lang w:eastAsia="en-US"/>
    </w:rPr>
  </w:style>
  <w:style w:type="paragraph" w:styleId="Footer">
    <w:name w:val="footer"/>
    <w:basedOn w:val="Normal"/>
    <w:link w:val="FooterChar"/>
    <w:uiPriority w:val="99"/>
    <w:unhideWhenUsed/>
    <w:rsid w:val="00E84547"/>
    <w:pPr>
      <w:tabs>
        <w:tab w:val="center" w:pos="4320"/>
        <w:tab w:val="right" w:pos="8640"/>
      </w:tabs>
    </w:pPr>
  </w:style>
  <w:style w:type="character" w:customStyle="1" w:styleId="FooterChar">
    <w:name w:val="Footer Char"/>
    <w:basedOn w:val="DefaultParagraphFont"/>
    <w:link w:val="Footer"/>
    <w:uiPriority w:val="99"/>
    <w:rsid w:val="00E84547"/>
    <w:rPr>
      <w:rFonts w:asciiTheme="majorHAnsi" w:hAnsiTheme="majorHAnsi"/>
      <w:sz w:val="22"/>
      <w:lang w:eastAsia="en-US"/>
    </w:rPr>
  </w:style>
  <w:style w:type="paragraph" w:styleId="BalloonText">
    <w:name w:val="Balloon Text"/>
    <w:basedOn w:val="Normal"/>
    <w:link w:val="BalloonTextChar"/>
    <w:uiPriority w:val="99"/>
    <w:semiHidden/>
    <w:unhideWhenUsed/>
    <w:rsid w:val="00434AC4"/>
    <w:rPr>
      <w:rFonts w:ascii="Tahoma" w:hAnsi="Tahoma" w:cs="Tahoma"/>
      <w:sz w:val="16"/>
      <w:szCs w:val="16"/>
    </w:rPr>
  </w:style>
  <w:style w:type="character" w:customStyle="1" w:styleId="BalloonTextChar">
    <w:name w:val="Balloon Text Char"/>
    <w:basedOn w:val="DefaultParagraphFont"/>
    <w:link w:val="BalloonText"/>
    <w:uiPriority w:val="99"/>
    <w:semiHidden/>
    <w:rsid w:val="00434AC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character" w:styleId="Hyperlink">
    <w:name w:val="Hyperlink"/>
    <w:basedOn w:val="DefaultParagraphFont"/>
    <w:uiPriority w:val="99"/>
    <w:unhideWhenUsed/>
    <w:rsid w:val="007802C3"/>
    <w:rPr>
      <w:color w:val="0000FF" w:themeColor="hyperlink"/>
      <w:u w:val="single"/>
    </w:rPr>
  </w:style>
  <w:style w:type="paragraph" w:styleId="Header">
    <w:name w:val="header"/>
    <w:basedOn w:val="Normal"/>
    <w:link w:val="HeaderChar"/>
    <w:uiPriority w:val="99"/>
    <w:unhideWhenUsed/>
    <w:rsid w:val="00E84547"/>
    <w:pPr>
      <w:tabs>
        <w:tab w:val="center" w:pos="4320"/>
        <w:tab w:val="right" w:pos="8640"/>
      </w:tabs>
    </w:pPr>
  </w:style>
  <w:style w:type="character" w:customStyle="1" w:styleId="HeaderChar">
    <w:name w:val="Header Char"/>
    <w:basedOn w:val="DefaultParagraphFont"/>
    <w:link w:val="Header"/>
    <w:uiPriority w:val="99"/>
    <w:rsid w:val="00E84547"/>
    <w:rPr>
      <w:rFonts w:asciiTheme="majorHAnsi" w:hAnsiTheme="majorHAnsi"/>
      <w:sz w:val="22"/>
      <w:lang w:eastAsia="en-US"/>
    </w:rPr>
  </w:style>
  <w:style w:type="paragraph" w:styleId="Footer">
    <w:name w:val="footer"/>
    <w:basedOn w:val="Normal"/>
    <w:link w:val="FooterChar"/>
    <w:uiPriority w:val="99"/>
    <w:unhideWhenUsed/>
    <w:rsid w:val="00E84547"/>
    <w:pPr>
      <w:tabs>
        <w:tab w:val="center" w:pos="4320"/>
        <w:tab w:val="right" w:pos="8640"/>
      </w:tabs>
    </w:pPr>
  </w:style>
  <w:style w:type="character" w:customStyle="1" w:styleId="FooterChar">
    <w:name w:val="Footer Char"/>
    <w:basedOn w:val="DefaultParagraphFont"/>
    <w:link w:val="Footer"/>
    <w:uiPriority w:val="99"/>
    <w:rsid w:val="00E84547"/>
    <w:rPr>
      <w:rFonts w:asciiTheme="majorHAnsi" w:hAnsiTheme="majorHAnsi"/>
      <w:sz w:val="22"/>
      <w:lang w:eastAsia="en-US"/>
    </w:rPr>
  </w:style>
  <w:style w:type="paragraph" w:styleId="BalloonText">
    <w:name w:val="Balloon Text"/>
    <w:basedOn w:val="Normal"/>
    <w:link w:val="BalloonTextChar"/>
    <w:uiPriority w:val="99"/>
    <w:semiHidden/>
    <w:unhideWhenUsed/>
    <w:rsid w:val="00434AC4"/>
    <w:rPr>
      <w:rFonts w:ascii="Tahoma" w:hAnsi="Tahoma" w:cs="Tahoma"/>
      <w:sz w:val="16"/>
      <w:szCs w:val="16"/>
    </w:rPr>
  </w:style>
  <w:style w:type="character" w:customStyle="1" w:styleId="BalloonTextChar">
    <w:name w:val="Balloon Text Char"/>
    <w:basedOn w:val="DefaultParagraphFont"/>
    <w:link w:val="BalloonText"/>
    <w:uiPriority w:val="99"/>
    <w:semiHidden/>
    <w:rsid w:val="00434AC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lse.ac.uk/training-syste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tudentsupport@lse.ac.uk"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escholar.manchester.ac.uk/learning-objects/mle/being-critical/" TargetMode="External"/><Relationship Id="rId4" Type="http://schemas.openxmlformats.org/officeDocument/2006/relationships/webSettings" Target="webSettings.xml"/><Relationship Id="rId9" Type="http://schemas.openxmlformats.org/officeDocument/2006/relationships/hyperlink" Target="http://www.lse.ac.uk/library/usingTheLibrary/userGuides/Information-for-students.aspx"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E5B6ED97.dotm</Template>
  <TotalTime>10</TotalTime>
  <Pages>2</Pages>
  <Words>662</Words>
  <Characters>4499</Characters>
  <Application>Microsoft Office Word</Application>
  <DocSecurity>0</DocSecurity>
  <Lines>37</Lines>
  <Paragraphs>10</Paragraphs>
  <ScaleCrop>false</ScaleCrop>
  <Company/>
  <LinksUpToDate>false</LinksUpToDate>
  <CharactersWithSpaces>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6</cp:revision>
  <cp:lastPrinted>2015-08-07T11:48:00Z</cp:lastPrinted>
  <dcterms:created xsi:type="dcterms:W3CDTF">2015-08-31T08:54:00Z</dcterms:created>
  <dcterms:modified xsi:type="dcterms:W3CDTF">2015-10-28T15:22:00Z</dcterms:modified>
</cp:coreProperties>
</file>