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2DB5" w:rsidRDefault="00F02DB5" w:rsidP="00F02DB5">
      <w:pPr>
        <w:rPr>
          <w:szCs w:val="22"/>
        </w:rPr>
      </w:pPr>
      <w:bookmarkStart w:id="0" w:name="_GoBack"/>
      <w:bookmarkEnd w:id="0"/>
    </w:p>
    <w:tbl>
      <w:tblPr>
        <w:tblpPr w:leftFromText="180" w:rightFromText="180" w:vertAnchor="text" w:horzAnchor="margin" w:tblpY="64"/>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8079"/>
      </w:tblGrid>
      <w:tr w:rsidR="00F02DB5" w:rsidRPr="00537797" w:rsidTr="00077946">
        <w:trPr>
          <w:trHeight w:val="555"/>
        </w:trPr>
        <w:tc>
          <w:tcPr>
            <w:tcW w:w="2235" w:type="dxa"/>
            <w:shd w:val="clear" w:color="auto" w:fill="auto"/>
          </w:tcPr>
          <w:p w:rsidR="00F02DB5" w:rsidRPr="00537797" w:rsidRDefault="00F02DB5" w:rsidP="0003515D">
            <w:pPr>
              <w:rPr>
                <w:szCs w:val="22"/>
              </w:rPr>
            </w:pPr>
          </w:p>
          <w:p w:rsidR="00F02DB5" w:rsidRPr="00537797" w:rsidRDefault="00F02DB5" w:rsidP="0003515D">
            <w:pPr>
              <w:rPr>
                <w:b/>
                <w:szCs w:val="22"/>
              </w:rPr>
            </w:pPr>
            <w:r w:rsidRPr="00537797">
              <w:rPr>
                <w:b/>
                <w:szCs w:val="22"/>
              </w:rPr>
              <w:t>Title</w:t>
            </w:r>
          </w:p>
          <w:p w:rsidR="00F02DB5" w:rsidRPr="00537797" w:rsidRDefault="00F02DB5" w:rsidP="0003515D">
            <w:pPr>
              <w:rPr>
                <w:szCs w:val="22"/>
              </w:rPr>
            </w:pPr>
          </w:p>
        </w:tc>
        <w:tc>
          <w:tcPr>
            <w:tcW w:w="8079" w:type="dxa"/>
            <w:shd w:val="clear" w:color="auto" w:fill="auto"/>
          </w:tcPr>
          <w:p w:rsidR="00F02DB5" w:rsidRPr="00537797" w:rsidRDefault="00F02DB5" w:rsidP="0003515D">
            <w:pPr>
              <w:rPr>
                <w:szCs w:val="22"/>
              </w:rPr>
            </w:pPr>
          </w:p>
          <w:p w:rsidR="001B32C6" w:rsidRPr="005D1340" w:rsidRDefault="005D1340" w:rsidP="00CA427A">
            <w:pPr>
              <w:rPr>
                <w:b/>
                <w:szCs w:val="22"/>
              </w:rPr>
            </w:pPr>
            <w:r w:rsidRPr="005D1340">
              <w:rPr>
                <w:b/>
                <w:szCs w:val="22"/>
              </w:rPr>
              <w:t xml:space="preserve">Organisational Lifelong Learning </w:t>
            </w:r>
            <w:r w:rsidR="00CA427A">
              <w:rPr>
                <w:b/>
                <w:szCs w:val="22"/>
              </w:rPr>
              <w:t>r</w:t>
            </w:r>
            <w:r w:rsidRPr="005D1340">
              <w:rPr>
                <w:b/>
                <w:szCs w:val="22"/>
              </w:rPr>
              <w:t>eport 2014-15</w:t>
            </w:r>
          </w:p>
        </w:tc>
      </w:tr>
      <w:tr w:rsidR="00F02DB5" w:rsidRPr="00537797" w:rsidTr="00077946">
        <w:trPr>
          <w:trHeight w:val="544"/>
        </w:trPr>
        <w:tc>
          <w:tcPr>
            <w:tcW w:w="2235" w:type="dxa"/>
            <w:shd w:val="clear" w:color="auto" w:fill="auto"/>
          </w:tcPr>
          <w:p w:rsidR="00F02DB5" w:rsidRPr="00537797" w:rsidRDefault="00F02DB5" w:rsidP="0003515D">
            <w:pPr>
              <w:rPr>
                <w:b/>
                <w:szCs w:val="22"/>
              </w:rPr>
            </w:pPr>
          </w:p>
          <w:p w:rsidR="00F02DB5" w:rsidRPr="00537797" w:rsidRDefault="00F02DB5" w:rsidP="0003515D">
            <w:pPr>
              <w:rPr>
                <w:b/>
                <w:szCs w:val="22"/>
              </w:rPr>
            </w:pPr>
            <w:r w:rsidRPr="00537797">
              <w:rPr>
                <w:b/>
                <w:szCs w:val="22"/>
              </w:rPr>
              <w:t>Sponsor</w:t>
            </w:r>
          </w:p>
          <w:p w:rsidR="00F02DB5" w:rsidRPr="00537797" w:rsidRDefault="00F02DB5" w:rsidP="0003515D">
            <w:pPr>
              <w:rPr>
                <w:b/>
                <w:szCs w:val="22"/>
              </w:rPr>
            </w:pPr>
          </w:p>
        </w:tc>
        <w:tc>
          <w:tcPr>
            <w:tcW w:w="8079" w:type="dxa"/>
            <w:shd w:val="clear" w:color="auto" w:fill="auto"/>
          </w:tcPr>
          <w:p w:rsidR="00F02DB5" w:rsidRDefault="00F02DB5" w:rsidP="0003515D">
            <w:pPr>
              <w:rPr>
                <w:szCs w:val="22"/>
              </w:rPr>
            </w:pPr>
          </w:p>
          <w:p w:rsidR="00F02DB5" w:rsidRPr="005D1340" w:rsidRDefault="005D1340" w:rsidP="0003515D">
            <w:pPr>
              <w:rPr>
                <w:b/>
                <w:szCs w:val="22"/>
              </w:rPr>
            </w:pPr>
            <w:r w:rsidRPr="005D1340">
              <w:rPr>
                <w:b/>
                <w:szCs w:val="22"/>
              </w:rPr>
              <w:t xml:space="preserve">Chris Watt – Head of </w:t>
            </w:r>
            <w:r w:rsidR="00887E34" w:rsidRPr="005D1340">
              <w:rPr>
                <w:b/>
                <w:szCs w:val="22"/>
              </w:rPr>
              <w:t>Organisational</w:t>
            </w:r>
            <w:r w:rsidRPr="005D1340">
              <w:rPr>
                <w:b/>
                <w:szCs w:val="22"/>
              </w:rPr>
              <w:t xml:space="preserve"> Learning</w:t>
            </w:r>
          </w:p>
          <w:p w:rsidR="00F02DB5" w:rsidRPr="00537797" w:rsidRDefault="00F02DB5" w:rsidP="0003515D">
            <w:pPr>
              <w:rPr>
                <w:szCs w:val="22"/>
              </w:rPr>
            </w:pPr>
          </w:p>
        </w:tc>
      </w:tr>
    </w:tbl>
    <w:p w:rsidR="00F02DB5" w:rsidRDefault="00F02DB5" w:rsidP="00F02DB5">
      <w:pPr>
        <w:rPr>
          <w:szCs w:val="22"/>
        </w:rPr>
      </w:pPr>
    </w:p>
    <w:p w:rsidR="005D1340" w:rsidRDefault="005D1340" w:rsidP="005D1340">
      <w:pPr>
        <w:numPr>
          <w:ilvl w:val="0"/>
          <w:numId w:val="21"/>
        </w:numPr>
        <w:rPr>
          <w:b/>
          <w:szCs w:val="22"/>
        </w:rPr>
      </w:pPr>
      <w:r w:rsidRPr="00B73A99">
        <w:rPr>
          <w:b/>
          <w:szCs w:val="22"/>
        </w:rPr>
        <w:t xml:space="preserve">Introduction </w:t>
      </w:r>
    </w:p>
    <w:p w:rsidR="00B73A99" w:rsidRPr="00B73A99" w:rsidRDefault="00B73A99" w:rsidP="00FF2C85">
      <w:pPr>
        <w:ind w:left="360"/>
        <w:rPr>
          <w:szCs w:val="22"/>
        </w:rPr>
      </w:pPr>
      <w:r w:rsidRPr="00B73A99">
        <w:rPr>
          <w:szCs w:val="22"/>
        </w:rPr>
        <w:t>Organisational Lifelong Learning</w:t>
      </w:r>
      <w:r w:rsidR="00D232B4">
        <w:rPr>
          <w:szCs w:val="22"/>
        </w:rPr>
        <w:t xml:space="preserve"> (OLL)</w:t>
      </w:r>
      <w:r w:rsidRPr="00B73A99">
        <w:rPr>
          <w:szCs w:val="22"/>
        </w:rPr>
        <w:t xml:space="preserve"> was</w:t>
      </w:r>
      <w:r>
        <w:rPr>
          <w:szCs w:val="22"/>
        </w:rPr>
        <w:t xml:space="preserve"> set up following the re-structure of HR in 2010. The current Head of Organisational Learning started in post in November 2010 and conducted a full review of activity. This review resulted in a new approach being taken to learning and development</w:t>
      </w:r>
      <w:r w:rsidR="00942F4A">
        <w:rPr>
          <w:szCs w:val="22"/>
        </w:rPr>
        <w:t xml:space="preserve"> from 2011 onwards</w:t>
      </w:r>
      <w:r>
        <w:rPr>
          <w:szCs w:val="22"/>
        </w:rPr>
        <w:t xml:space="preserve">. This approach included the introduction of a core programme of learning and development activity (courses, management and leadership development programmes) aligned to the Schools strategic direction. A full tender process was then conducted in 2011 to identify a preferred suppliers list of training providers, coaches and organisational development facilitators to support this programme.  </w:t>
      </w:r>
    </w:p>
    <w:p w:rsidR="005D1340" w:rsidRDefault="005D1340" w:rsidP="005D1340">
      <w:pPr>
        <w:rPr>
          <w:szCs w:val="22"/>
        </w:rPr>
      </w:pPr>
    </w:p>
    <w:p w:rsidR="005D1340" w:rsidRDefault="005D1340" w:rsidP="00FF2C85">
      <w:pPr>
        <w:ind w:left="360"/>
        <w:rPr>
          <w:szCs w:val="22"/>
        </w:rPr>
      </w:pPr>
      <w:r w:rsidRPr="005D1340">
        <w:rPr>
          <w:szCs w:val="22"/>
        </w:rPr>
        <w:t xml:space="preserve">The </w:t>
      </w:r>
      <w:r w:rsidR="00801737">
        <w:rPr>
          <w:szCs w:val="22"/>
        </w:rPr>
        <w:t xml:space="preserve">academic </w:t>
      </w:r>
      <w:r>
        <w:rPr>
          <w:szCs w:val="22"/>
        </w:rPr>
        <w:t xml:space="preserve">year </w:t>
      </w:r>
      <w:r w:rsidRPr="005D1340">
        <w:rPr>
          <w:szCs w:val="22"/>
        </w:rPr>
        <w:t xml:space="preserve">2014 to 2015 </w:t>
      </w:r>
      <w:r w:rsidR="00801737">
        <w:rPr>
          <w:szCs w:val="22"/>
        </w:rPr>
        <w:t>was the first full year of the new Director of HR and the approach has been to further build on this direction.</w:t>
      </w:r>
      <w:r w:rsidRPr="005D1340">
        <w:rPr>
          <w:szCs w:val="22"/>
        </w:rPr>
        <w:t xml:space="preserve"> Further refinements to this approach saw </w:t>
      </w:r>
      <w:r w:rsidR="00801737">
        <w:rPr>
          <w:szCs w:val="22"/>
        </w:rPr>
        <w:t xml:space="preserve">delivery </w:t>
      </w:r>
      <w:r w:rsidRPr="005D1340">
        <w:rPr>
          <w:szCs w:val="22"/>
        </w:rPr>
        <w:t>activities organised into a number of key areas</w:t>
      </w:r>
      <w:r w:rsidR="00B73A99">
        <w:rPr>
          <w:szCs w:val="22"/>
        </w:rPr>
        <w:t xml:space="preserve"> to further align them to the emerging revised School strategic direction</w:t>
      </w:r>
      <w:r w:rsidRPr="005D1340">
        <w:rPr>
          <w:szCs w:val="22"/>
        </w:rPr>
        <w:t xml:space="preserve">:- </w:t>
      </w:r>
    </w:p>
    <w:p w:rsidR="005D1340" w:rsidRPr="005D1340" w:rsidRDefault="005D1340" w:rsidP="005D1340">
      <w:pPr>
        <w:numPr>
          <w:ilvl w:val="0"/>
          <w:numId w:val="23"/>
        </w:numPr>
        <w:rPr>
          <w:bCs/>
          <w:szCs w:val="22"/>
        </w:rPr>
      </w:pPr>
      <w:r w:rsidRPr="005D1340">
        <w:rPr>
          <w:bCs/>
          <w:szCs w:val="22"/>
        </w:rPr>
        <w:t>Essential Work Skills; covering areas that are essential support for all staff roles.  This includes much of the core course programme, Flying Start Induction and the External Funding budget</w:t>
      </w:r>
    </w:p>
    <w:p w:rsidR="005D1340" w:rsidRPr="005D1340" w:rsidRDefault="005D1340" w:rsidP="005D1340">
      <w:pPr>
        <w:numPr>
          <w:ilvl w:val="0"/>
          <w:numId w:val="23"/>
        </w:numPr>
        <w:rPr>
          <w:bCs/>
          <w:szCs w:val="22"/>
        </w:rPr>
      </w:pPr>
      <w:r w:rsidRPr="005D1340">
        <w:rPr>
          <w:bCs/>
          <w:szCs w:val="22"/>
        </w:rPr>
        <w:t xml:space="preserve">Personal Effectiveness; areas designed to support all staff to help develop themselves to their fullest as individuals.  This includes a range of courses on the core programme, budgeting support via the Learn for You scheme, coaching, support to help proactively manage and plan careers and the Volunteering 4 All scheme. </w:t>
      </w:r>
    </w:p>
    <w:p w:rsidR="005D1340" w:rsidRPr="005D1340" w:rsidRDefault="005D1340" w:rsidP="005D1340">
      <w:pPr>
        <w:numPr>
          <w:ilvl w:val="0"/>
          <w:numId w:val="23"/>
        </w:numPr>
        <w:rPr>
          <w:szCs w:val="22"/>
        </w:rPr>
      </w:pPr>
      <w:r w:rsidRPr="005D1340">
        <w:rPr>
          <w:bCs/>
          <w:szCs w:val="22"/>
        </w:rPr>
        <w:t>Leadership &amp; Management; a</w:t>
      </w:r>
      <w:r w:rsidRPr="005D1340">
        <w:rPr>
          <w:szCs w:val="22"/>
        </w:rPr>
        <w:t xml:space="preserve"> full range of courses and programmes</w:t>
      </w:r>
      <w:r w:rsidR="00801737">
        <w:rPr>
          <w:szCs w:val="22"/>
        </w:rPr>
        <w:t xml:space="preserve"> and Masterclasses</w:t>
      </w:r>
      <w:r w:rsidRPr="005D1340">
        <w:rPr>
          <w:szCs w:val="22"/>
        </w:rPr>
        <w:t xml:space="preserve"> to help develop new and existing managers.  These are all aligned to the Knowledge, Skills and Behaviours (KSB) framework for the Schools Managers and Leaders.</w:t>
      </w:r>
      <w:r w:rsidR="00801737">
        <w:rPr>
          <w:szCs w:val="22"/>
        </w:rPr>
        <w:t xml:space="preserve"> The School also became subscribing members of the Leadership Foundation for Higher Education</w:t>
      </w:r>
    </w:p>
    <w:p w:rsidR="005D1340" w:rsidRPr="005D1340" w:rsidRDefault="005D1340" w:rsidP="005D1340">
      <w:pPr>
        <w:numPr>
          <w:ilvl w:val="0"/>
          <w:numId w:val="23"/>
        </w:numPr>
        <w:rPr>
          <w:szCs w:val="22"/>
        </w:rPr>
      </w:pPr>
      <w:r w:rsidRPr="005D1340">
        <w:rPr>
          <w:bCs/>
          <w:szCs w:val="22"/>
        </w:rPr>
        <w:t xml:space="preserve">Equality &amp; Diversity; development activities in support of the </w:t>
      </w:r>
      <w:r w:rsidRPr="005D1340">
        <w:rPr>
          <w:szCs w:val="22"/>
        </w:rPr>
        <w:t xml:space="preserve">Schools single equality scheme. </w:t>
      </w:r>
    </w:p>
    <w:p w:rsidR="00B73A99" w:rsidRDefault="00B73A99" w:rsidP="005D1340">
      <w:pPr>
        <w:rPr>
          <w:szCs w:val="22"/>
        </w:rPr>
      </w:pPr>
    </w:p>
    <w:p w:rsidR="006E3FBB" w:rsidRDefault="00801737" w:rsidP="006E3FBB">
      <w:pPr>
        <w:ind w:firstLine="360"/>
        <w:rPr>
          <w:szCs w:val="22"/>
        </w:rPr>
      </w:pPr>
      <w:r>
        <w:rPr>
          <w:szCs w:val="22"/>
        </w:rPr>
        <w:t xml:space="preserve">In addition OLL have also been working on the following key </w:t>
      </w:r>
      <w:r w:rsidR="00675492">
        <w:rPr>
          <w:szCs w:val="22"/>
        </w:rPr>
        <w:t xml:space="preserve">project </w:t>
      </w:r>
      <w:r>
        <w:rPr>
          <w:szCs w:val="22"/>
        </w:rPr>
        <w:t>areas:</w:t>
      </w:r>
    </w:p>
    <w:p w:rsidR="00801737" w:rsidRDefault="006E3FBB" w:rsidP="006E3FBB">
      <w:pPr>
        <w:ind w:firstLine="360"/>
        <w:rPr>
          <w:szCs w:val="22"/>
        </w:rPr>
      </w:pPr>
      <w:r>
        <w:rPr>
          <w:szCs w:val="22"/>
        </w:rPr>
        <w:t>-</w:t>
      </w:r>
      <w:r w:rsidR="00801737">
        <w:rPr>
          <w:szCs w:val="22"/>
        </w:rPr>
        <w:tab/>
      </w:r>
      <w:r w:rsidR="0004275A">
        <w:rPr>
          <w:szCs w:val="22"/>
        </w:rPr>
        <w:t>f</w:t>
      </w:r>
      <w:r w:rsidR="00801737">
        <w:rPr>
          <w:szCs w:val="22"/>
        </w:rPr>
        <w:t xml:space="preserve">ormulation </w:t>
      </w:r>
      <w:r w:rsidR="0004275A">
        <w:rPr>
          <w:szCs w:val="22"/>
        </w:rPr>
        <w:t xml:space="preserve">and </w:t>
      </w:r>
      <w:r w:rsidR="008A0941">
        <w:rPr>
          <w:szCs w:val="22"/>
        </w:rPr>
        <w:t>socialisation</w:t>
      </w:r>
      <w:r w:rsidR="00EB5ECC">
        <w:rPr>
          <w:szCs w:val="22"/>
        </w:rPr>
        <w:t xml:space="preserve"> </w:t>
      </w:r>
      <w:r w:rsidR="0004275A">
        <w:rPr>
          <w:szCs w:val="22"/>
        </w:rPr>
        <w:t>o</w:t>
      </w:r>
      <w:r w:rsidR="00675492">
        <w:rPr>
          <w:szCs w:val="22"/>
        </w:rPr>
        <w:t>f</w:t>
      </w:r>
      <w:r w:rsidR="0004275A">
        <w:rPr>
          <w:szCs w:val="22"/>
        </w:rPr>
        <w:t xml:space="preserve"> introducing talent management initiatives across the School</w:t>
      </w:r>
    </w:p>
    <w:p w:rsidR="0004275A" w:rsidRDefault="0004275A" w:rsidP="00801737">
      <w:pPr>
        <w:numPr>
          <w:ilvl w:val="0"/>
          <w:numId w:val="19"/>
        </w:numPr>
        <w:rPr>
          <w:szCs w:val="22"/>
        </w:rPr>
      </w:pPr>
      <w:r>
        <w:rPr>
          <w:szCs w:val="22"/>
        </w:rPr>
        <w:t xml:space="preserve">creating a new Behavioural Framework (presently in draft) for Professional </w:t>
      </w:r>
      <w:r w:rsidR="006E3FBB">
        <w:rPr>
          <w:szCs w:val="22"/>
        </w:rPr>
        <w:t>S</w:t>
      </w:r>
      <w:r>
        <w:rPr>
          <w:szCs w:val="22"/>
        </w:rPr>
        <w:t>ervices Staff based on the Schools Ethics code</w:t>
      </w:r>
    </w:p>
    <w:p w:rsidR="00801737" w:rsidRPr="00801737" w:rsidRDefault="00801737" w:rsidP="00801737">
      <w:pPr>
        <w:numPr>
          <w:ilvl w:val="0"/>
          <w:numId w:val="19"/>
        </w:numPr>
        <w:rPr>
          <w:szCs w:val="22"/>
        </w:rPr>
      </w:pPr>
      <w:r w:rsidRPr="00801737">
        <w:rPr>
          <w:szCs w:val="22"/>
        </w:rPr>
        <w:t xml:space="preserve">the design and implementation of a career pathways framework for </w:t>
      </w:r>
      <w:r w:rsidR="00675492">
        <w:rPr>
          <w:szCs w:val="22"/>
        </w:rPr>
        <w:t>P</w:t>
      </w:r>
      <w:r w:rsidRPr="00801737">
        <w:rPr>
          <w:szCs w:val="22"/>
        </w:rPr>
        <w:t xml:space="preserve">rofessional </w:t>
      </w:r>
      <w:r w:rsidR="00675492">
        <w:rPr>
          <w:szCs w:val="22"/>
        </w:rPr>
        <w:t>S</w:t>
      </w:r>
      <w:r w:rsidRPr="00801737">
        <w:rPr>
          <w:szCs w:val="22"/>
        </w:rPr>
        <w:t xml:space="preserve">ervices </w:t>
      </w:r>
      <w:r w:rsidR="00675492">
        <w:rPr>
          <w:szCs w:val="22"/>
        </w:rPr>
        <w:t>S</w:t>
      </w:r>
      <w:r w:rsidRPr="00801737">
        <w:rPr>
          <w:szCs w:val="22"/>
        </w:rPr>
        <w:t>taff</w:t>
      </w:r>
    </w:p>
    <w:p w:rsidR="00801737" w:rsidRDefault="00801737" w:rsidP="005D1340">
      <w:pPr>
        <w:rPr>
          <w:szCs w:val="22"/>
        </w:rPr>
      </w:pPr>
    </w:p>
    <w:p w:rsidR="005D1340" w:rsidRDefault="00B73A99" w:rsidP="00FF2C85">
      <w:pPr>
        <w:ind w:left="360"/>
        <w:rPr>
          <w:szCs w:val="22"/>
        </w:rPr>
      </w:pPr>
      <w:r>
        <w:rPr>
          <w:szCs w:val="22"/>
        </w:rPr>
        <w:t xml:space="preserve">In line with </w:t>
      </w:r>
      <w:r w:rsidR="005D1340" w:rsidRPr="005D1340">
        <w:rPr>
          <w:szCs w:val="22"/>
        </w:rPr>
        <w:t xml:space="preserve">the Schools procurement procedures a full tender process was conducted in June – July 2014. The result of this saw </w:t>
      </w:r>
      <w:r w:rsidR="00D232B4">
        <w:rPr>
          <w:szCs w:val="22"/>
        </w:rPr>
        <w:t xml:space="preserve">almost all of the previous </w:t>
      </w:r>
      <w:r w:rsidR="005D1340" w:rsidRPr="005D1340">
        <w:rPr>
          <w:szCs w:val="22"/>
        </w:rPr>
        <w:t xml:space="preserve">preferred suppliers being re-contracted </w:t>
      </w:r>
      <w:r w:rsidR="005D1340" w:rsidRPr="005D1340">
        <w:rPr>
          <w:szCs w:val="22"/>
        </w:rPr>
        <w:lastRenderedPageBreak/>
        <w:t>for the next 3 years</w:t>
      </w:r>
      <w:r w:rsidR="00D232B4">
        <w:rPr>
          <w:szCs w:val="22"/>
        </w:rPr>
        <w:t xml:space="preserve">, one chose not to re-apply for personal reasons and one organisation was not </w:t>
      </w:r>
      <w:r w:rsidR="00536510">
        <w:rPr>
          <w:szCs w:val="22"/>
        </w:rPr>
        <w:t>selected</w:t>
      </w:r>
      <w:r w:rsidR="00D232B4">
        <w:rPr>
          <w:szCs w:val="22"/>
        </w:rPr>
        <w:t>. Alongside this</w:t>
      </w:r>
      <w:r w:rsidR="005D1340" w:rsidRPr="005D1340">
        <w:rPr>
          <w:szCs w:val="22"/>
        </w:rPr>
        <w:t xml:space="preserve"> new providers of both training and coaching </w:t>
      </w:r>
      <w:r w:rsidR="00D232B4">
        <w:rPr>
          <w:szCs w:val="22"/>
        </w:rPr>
        <w:t>were</w:t>
      </w:r>
      <w:r w:rsidR="005D1340" w:rsidRPr="005D1340">
        <w:rPr>
          <w:szCs w:val="22"/>
        </w:rPr>
        <w:t xml:space="preserve"> added to the list</w:t>
      </w:r>
      <w:r w:rsidR="00D232B4">
        <w:rPr>
          <w:szCs w:val="22"/>
        </w:rPr>
        <w:t>.</w:t>
      </w:r>
    </w:p>
    <w:p w:rsidR="00D232B4" w:rsidRPr="005D1340" w:rsidRDefault="00D232B4" w:rsidP="005D1340">
      <w:pPr>
        <w:rPr>
          <w:szCs w:val="22"/>
        </w:rPr>
      </w:pPr>
    </w:p>
    <w:p w:rsidR="00B73A99" w:rsidRPr="00B73A99" w:rsidRDefault="00B73A99" w:rsidP="005D1340">
      <w:pPr>
        <w:numPr>
          <w:ilvl w:val="0"/>
          <w:numId w:val="21"/>
        </w:numPr>
        <w:rPr>
          <w:b/>
          <w:szCs w:val="22"/>
        </w:rPr>
      </w:pPr>
      <w:r w:rsidRPr="00B73A99">
        <w:rPr>
          <w:b/>
          <w:szCs w:val="22"/>
        </w:rPr>
        <w:t>Purpose of the paper</w:t>
      </w:r>
    </w:p>
    <w:p w:rsidR="00B73A99" w:rsidRPr="00B73A99" w:rsidRDefault="00B73A99" w:rsidP="00FF2C85">
      <w:pPr>
        <w:ind w:left="360"/>
        <w:rPr>
          <w:szCs w:val="22"/>
        </w:rPr>
      </w:pPr>
      <w:r w:rsidRPr="00B73A99">
        <w:rPr>
          <w:szCs w:val="22"/>
        </w:rPr>
        <w:t xml:space="preserve">The purpose of this report is to outline the key core </w:t>
      </w:r>
      <w:r w:rsidR="0004275A">
        <w:rPr>
          <w:szCs w:val="22"/>
        </w:rPr>
        <w:t xml:space="preserve">delivery </w:t>
      </w:r>
      <w:r w:rsidRPr="00B73A99">
        <w:rPr>
          <w:szCs w:val="22"/>
        </w:rPr>
        <w:t>activities</w:t>
      </w:r>
      <w:r>
        <w:rPr>
          <w:szCs w:val="22"/>
        </w:rPr>
        <w:t xml:space="preserve"> and progress on key projects</w:t>
      </w:r>
      <w:r w:rsidRPr="00B73A99">
        <w:rPr>
          <w:szCs w:val="22"/>
        </w:rPr>
        <w:t xml:space="preserve"> undertaken by Organisational Lifelong Learning (OLL) during the academic year of 2014 to 15</w:t>
      </w:r>
    </w:p>
    <w:p w:rsidR="00B73A99" w:rsidRPr="00B73A99" w:rsidRDefault="00B73A99" w:rsidP="00B73A99">
      <w:pPr>
        <w:rPr>
          <w:b/>
          <w:szCs w:val="22"/>
        </w:rPr>
      </w:pPr>
      <w:r>
        <w:rPr>
          <w:szCs w:val="22"/>
        </w:rPr>
        <w:t xml:space="preserve"> </w:t>
      </w:r>
    </w:p>
    <w:p w:rsidR="005D1340" w:rsidRPr="00B73A99" w:rsidRDefault="005D1340" w:rsidP="005D1340">
      <w:pPr>
        <w:numPr>
          <w:ilvl w:val="0"/>
          <w:numId w:val="21"/>
        </w:numPr>
        <w:rPr>
          <w:b/>
          <w:szCs w:val="22"/>
        </w:rPr>
      </w:pPr>
      <w:r w:rsidRPr="00B73A99">
        <w:rPr>
          <w:b/>
          <w:szCs w:val="22"/>
        </w:rPr>
        <w:t>Core course programme</w:t>
      </w:r>
    </w:p>
    <w:p w:rsidR="005D1340" w:rsidRDefault="005D1340" w:rsidP="00FF2C85">
      <w:pPr>
        <w:ind w:left="360"/>
        <w:rPr>
          <w:szCs w:val="22"/>
        </w:rPr>
      </w:pPr>
      <w:r w:rsidRPr="005D1340">
        <w:rPr>
          <w:szCs w:val="22"/>
        </w:rPr>
        <w:t xml:space="preserve">The heart of </w:t>
      </w:r>
      <w:r>
        <w:rPr>
          <w:szCs w:val="22"/>
        </w:rPr>
        <w:t xml:space="preserve">OLLs </w:t>
      </w:r>
      <w:r w:rsidRPr="005D1340">
        <w:rPr>
          <w:szCs w:val="22"/>
        </w:rPr>
        <w:t>activity is the design, organisation, management and delivery of a programme of courses.</w:t>
      </w:r>
      <w:r w:rsidR="004221A6">
        <w:rPr>
          <w:szCs w:val="22"/>
        </w:rPr>
        <w:t xml:space="preserve"> The following sets out delivery activity for 2104-15, full comparisons with previous </w:t>
      </w:r>
      <w:r w:rsidR="00077946">
        <w:rPr>
          <w:szCs w:val="22"/>
        </w:rPr>
        <w:t>year’s</w:t>
      </w:r>
      <w:r w:rsidR="004221A6">
        <w:rPr>
          <w:szCs w:val="22"/>
        </w:rPr>
        <w:t xml:space="preserve"> data can be found in Appendix A</w:t>
      </w:r>
      <w:r w:rsidR="006E3FBB">
        <w:rPr>
          <w:szCs w:val="22"/>
        </w:rPr>
        <w:t>: Learning</w:t>
      </w:r>
      <w:r w:rsidR="004221A6">
        <w:rPr>
          <w:szCs w:val="22"/>
        </w:rPr>
        <w:t xml:space="preserve"> and Development </w:t>
      </w:r>
      <w:r w:rsidR="000A5A86">
        <w:rPr>
          <w:szCs w:val="22"/>
        </w:rPr>
        <w:t xml:space="preserve">delivery </w:t>
      </w:r>
      <w:r w:rsidR="004221A6">
        <w:rPr>
          <w:szCs w:val="22"/>
        </w:rPr>
        <w:t>activity historic comparisons</w:t>
      </w:r>
    </w:p>
    <w:p w:rsidR="005D1340" w:rsidRPr="005D1340" w:rsidRDefault="005D1340" w:rsidP="005D1340">
      <w:pPr>
        <w:rPr>
          <w:szCs w:val="22"/>
        </w:rPr>
      </w:pPr>
    </w:p>
    <w:p w:rsidR="005D1340" w:rsidRPr="005D1340" w:rsidRDefault="00D232B4" w:rsidP="00FF2C85">
      <w:pPr>
        <w:ind w:firstLine="360"/>
        <w:rPr>
          <w:szCs w:val="22"/>
        </w:rPr>
      </w:pPr>
      <w:r>
        <w:rPr>
          <w:szCs w:val="22"/>
        </w:rPr>
        <w:t>3</w:t>
      </w:r>
      <w:r w:rsidR="005D1340" w:rsidRPr="005D1340">
        <w:rPr>
          <w:szCs w:val="22"/>
        </w:rPr>
        <w:t>.1 Course Programme</w:t>
      </w:r>
      <w:r w:rsidR="00CA1117">
        <w:rPr>
          <w:szCs w:val="22"/>
        </w:rPr>
        <w:t>:</w:t>
      </w:r>
    </w:p>
    <w:p w:rsidR="00D232B4" w:rsidRDefault="005D1340" w:rsidP="00FF2C85">
      <w:pPr>
        <w:ind w:left="360"/>
        <w:rPr>
          <w:szCs w:val="22"/>
        </w:rPr>
      </w:pPr>
      <w:r>
        <w:rPr>
          <w:szCs w:val="22"/>
        </w:rPr>
        <w:t>I</w:t>
      </w:r>
      <w:r w:rsidRPr="005D1340">
        <w:rPr>
          <w:szCs w:val="22"/>
        </w:rPr>
        <w:t xml:space="preserve">n </w:t>
      </w:r>
      <w:r w:rsidR="00D232B4">
        <w:rPr>
          <w:szCs w:val="22"/>
        </w:rPr>
        <w:t xml:space="preserve">the </w:t>
      </w:r>
      <w:r w:rsidRPr="005D1340">
        <w:rPr>
          <w:szCs w:val="22"/>
        </w:rPr>
        <w:t>201</w:t>
      </w:r>
      <w:r>
        <w:rPr>
          <w:szCs w:val="22"/>
        </w:rPr>
        <w:t>4</w:t>
      </w:r>
      <w:r w:rsidRPr="005D1340">
        <w:rPr>
          <w:szCs w:val="22"/>
        </w:rPr>
        <w:t>- 201</w:t>
      </w:r>
      <w:r>
        <w:rPr>
          <w:szCs w:val="22"/>
        </w:rPr>
        <w:t>5</w:t>
      </w:r>
      <w:r w:rsidRPr="005D1340">
        <w:rPr>
          <w:szCs w:val="22"/>
        </w:rPr>
        <w:t xml:space="preserve"> core training programme, </w:t>
      </w:r>
      <w:r w:rsidRPr="005D1340">
        <w:rPr>
          <w:b/>
          <w:szCs w:val="22"/>
        </w:rPr>
        <w:t>89</w:t>
      </w:r>
      <w:r w:rsidRPr="005D1340">
        <w:rPr>
          <w:szCs w:val="22"/>
        </w:rPr>
        <w:t xml:space="preserve"> days training have been run for </w:t>
      </w:r>
      <w:r w:rsidRPr="005D1340">
        <w:rPr>
          <w:b/>
          <w:szCs w:val="22"/>
        </w:rPr>
        <w:t xml:space="preserve">619 </w:t>
      </w:r>
      <w:r w:rsidRPr="005D1340">
        <w:rPr>
          <w:szCs w:val="22"/>
        </w:rPr>
        <w:t>delegates covering</w:t>
      </w:r>
      <w:r w:rsidRPr="005D1340">
        <w:rPr>
          <w:b/>
          <w:szCs w:val="22"/>
        </w:rPr>
        <w:t xml:space="preserve"> 27</w:t>
      </w:r>
      <w:r w:rsidRPr="005D1340">
        <w:rPr>
          <w:szCs w:val="22"/>
        </w:rPr>
        <w:t xml:space="preserve"> different course topics</w:t>
      </w:r>
      <w:r w:rsidRPr="005D1340">
        <w:rPr>
          <w:i/>
          <w:szCs w:val="22"/>
        </w:rPr>
        <w:t>.</w:t>
      </w:r>
      <w:r w:rsidR="006E3FBB">
        <w:rPr>
          <w:i/>
          <w:szCs w:val="22"/>
        </w:rPr>
        <w:t xml:space="preserve"> </w:t>
      </w:r>
      <w:r w:rsidRPr="005D1340">
        <w:rPr>
          <w:szCs w:val="22"/>
        </w:rPr>
        <w:t xml:space="preserve">In addition we ran </w:t>
      </w:r>
      <w:r w:rsidRPr="005D1340">
        <w:rPr>
          <w:b/>
          <w:szCs w:val="22"/>
        </w:rPr>
        <w:t>8</w:t>
      </w:r>
      <w:r w:rsidRPr="005D1340">
        <w:rPr>
          <w:szCs w:val="22"/>
        </w:rPr>
        <w:t xml:space="preserve"> Flying Start Induction courses for </w:t>
      </w:r>
      <w:r w:rsidRPr="005D1340">
        <w:rPr>
          <w:b/>
          <w:szCs w:val="22"/>
        </w:rPr>
        <w:t>164</w:t>
      </w:r>
      <w:r w:rsidRPr="005D1340">
        <w:rPr>
          <w:szCs w:val="22"/>
        </w:rPr>
        <w:t xml:space="preserve"> delegates</w:t>
      </w:r>
      <w:r w:rsidR="00D232B4">
        <w:rPr>
          <w:szCs w:val="22"/>
        </w:rPr>
        <w:t xml:space="preserve"> which is </w:t>
      </w:r>
      <w:r w:rsidR="00D232B4" w:rsidRPr="00887E34">
        <w:rPr>
          <w:b/>
          <w:szCs w:val="22"/>
        </w:rPr>
        <w:t>87%</w:t>
      </w:r>
      <w:r w:rsidR="00D232B4">
        <w:rPr>
          <w:szCs w:val="22"/>
        </w:rPr>
        <w:t xml:space="preserve"> of the Professional Services Staff new starters who are the target audience for this course</w:t>
      </w:r>
      <w:r w:rsidRPr="005D1340">
        <w:rPr>
          <w:szCs w:val="22"/>
        </w:rPr>
        <w:t>.</w:t>
      </w:r>
    </w:p>
    <w:p w:rsidR="00D232B4" w:rsidRDefault="00D232B4" w:rsidP="005D1340">
      <w:pPr>
        <w:rPr>
          <w:szCs w:val="22"/>
        </w:rPr>
      </w:pPr>
    </w:p>
    <w:p w:rsidR="005D1340" w:rsidRDefault="00D232B4" w:rsidP="00FF2C85">
      <w:pPr>
        <w:ind w:firstLine="360"/>
        <w:rPr>
          <w:szCs w:val="22"/>
        </w:rPr>
      </w:pPr>
      <w:r>
        <w:rPr>
          <w:szCs w:val="22"/>
        </w:rPr>
        <w:t>3</w:t>
      </w:r>
      <w:r w:rsidR="005D1340">
        <w:rPr>
          <w:szCs w:val="22"/>
        </w:rPr>
        <w:t>.2</w:t>
      </w:r>
      <w:r>
        <w:rPr>
          <w:szCs w:val="22"/>
        </w:rPr>
        <w:t xml:space="preserve"> </w:t>
      </w:r>
      <w:r w:rsidR="005D1340" w:rsidRPr="005D1340">
        <w:rPr>
          <w:szCs w:val="22"/>
        </w:rPr>
        <w:t>Leadership and Management Development:</w:t>
      </w:r>
    </w:p>
    <w:p w:rsidR="00D232B4" w:rsidRPr="005D1340" w:rsidRDefault="005D1340" w:rsidP="006E3FBB">
      <w:pPr>
        <w:ind w:left="360"/>
        <w:rPr>
          <w:szCs w:val="22"/>
        </w:rPr>
      </w:pPr>
      <w:r w:rsidRPr="005D1340">
        <w:rPr>
          <w:szCs w:val="22"/>
        </w:rPr>
        <w:t>There are also a number of</w:t>
      </w:r>
      <w:r w:rsidRPr="005D1340">
        <w:rPr>
          <w:vanish/>
          <w:szCs w:val="22"/>
        </w:rPr>
        <w:t>|</w:t>
      </w:r>
      <w:r w:rsidRPr="005D1340">
        <w:rPr>
          <w:szCs w:val="22"/>
        </w:rPr>
        <w:t xml:space="preserve"> programmes for managers</w:t>
      </w:r>
      <w:r w:rsidR="006128CE">
        <w:rPr>
          <w:szCs w:val="22"/>
        </w:rPr>
        <w:t xml:space="preserve"> and leaders</w:t>
      </w:r>
      <w:r w:rsidRPr="005D1340">
        <w:rPr>
          <w:szCs w:val="22"/>
        </w:rPr>
        <w:t xml:space="preserve"> at different </w:t>
      </w:r>
      <w:r w:rsidR="006128CE">
        <w:rPr>
          <w:szCs w:val="22"/>
        </w:rPr>
        <w:t>stages</w:t>
      </w:r>
      <w:r w:rsidRPr="005D1340">
        <w:rPr>
          <w:szCs w:val="22"/>
        </w:rPr>
        <w:t xml:space="preserve"> of their careers: </w:t>
      </w:r>
    </w:p>
    <w:p w:rsidR="005D1340" w:rsidRPr="005D1340" w:rsidRDefault="005D1340" w:rsidP="005D1340">
      <w:pPr>
        <w:numPr>
          <w:ilvl w:val="0"/>
          <w:numId w:val="19"/>
        </w:numPr>
        <w:rPr>
          <w:szCs w:val="22"/>
        </w:rPr>
      </w:pPr>
      <w:r w:rsidRPr="005D1340">
        <w:rPr>
          <w:szCs w:val="22"/>
        </w:rPr>
        <w:t xml:space="preserve">The Institute of Leadership &amp; Management Level 3 Award in Leadership and Management ‘ Step Up Programme’ for first line or new managers and team leaders This has run </w:t>
      </w:r>
      <w:r w:rsidRPr="005D1340">
        <w:rPr>
          <w:b/>
          <w:szCs w:val="22"/>
        </w:rPr>
        <w:t>2</w:t>
      </w:r>
      <w:r w:rsidRPr="005D1340">
        <w:rPr>
          <w:szCs w:val="22"/>
        </w:rPr>
        <w:t xml:space="preserve"> times with </w:t>
      </w:r>
      <w:r w:rsidRPr="005D1340">
        <w:rPr>
          <w:b/>
          <w:szCs w:val="22"/>
        </w:rPr>
        <w:t>22</w:t>
      </w:r>
      <w:r w:rsidRPr="005D1340">
        <w:rPr>
          <w:szCs w:val="22"/>
        </w:rPr>
        <w:t xml:space="preserve"> delegates</w:t>
      </w:r>
    </w:p>
    <w:p w:rsidR="005D1340" w:rsidRPr="005D1340" w:rsidRDefault="005D1340" w:rsidP="005D1340">
      <w:pPr>
        <w:numPr>
          <w:ilvl w:val="0"/>
          <w:numId w:val="19"/>
        </w:numPr>
        <w:rPr>
          <w:szCs w:val="22"/>
        </w:rPr>
      </w:pPr>
      <w:r w:rsidRPr="005D1340">
        <w:rPr>
          <w:szCs w:val="22"/>
        </w:rPr>
        <w:t xml:space="preserve">The Chartered Management Institute Level 5 </w:t>
      </w:r>
      <w:hyperlink r:id="rId9" w:history="1">
        <w:r w:rsidRPr="006128CE">
          <w:rPr>
            <w:rStyle w:val="Hyperlink"/>
            <w:color w:val="auto"/>
            <w:szCs w:val="22"/>
            <w:u w:val="none"/>
          </w:rPr>
          <w:t>Diploma in Management</w:t>
        </w:r>
      </w:hyperlink>
      <w:r w:rsidRPr="005D1340">
        <w:rPr>
          <w:szCs w:val="22"/>
        </w:rPr>
        <w:t xml:space="preserve"> for middle managers (predominantly Band 7). This has had </w:t>
      </w:r>
      <w:r w:rsidRPr="005D1340">
        <w:rPr>
          <w:b/>
          <w:szCs w:val="22"/>
        </w:rPr>
        <w:t>1</w:t>
      </w:r>
      <w:r w:rsidRPr="005D1340">
        <w:rPr>
          <w:szCs w:val="22"/>
        </w:rPr>
        <w:t xml:space="preserve"> cohort with </w:t>
      </w:r>
      <w:r w:rsidRPr="005D1340">
        <w:rPr>
          <w:b/>
          <w:szCs w:val="22"/>
        </w:rPr>
        <w:t>9</w:t>
      </w:r>
      <w:r w:rsidRPr="005D1340">
        <w:rPr>
          <w:szCs w:val="22"/>
        </w:rPr>
        <w:t xml:space="preserve"> delegates. </w:t>
      </w:r>
    </w:p>
    <w:p w:rsidR="006128CE" w:rsidRDefault="005D1340" w:rsidP="006064E2">
      <w:pPr>
        <w:numPr>
          <w:ilvl w:val="0"/>
          <w:numId w:val="19"/>
        </w:numPr>
        <w:rPr>
          <w:szCs w:val="22"/>
        </w:rPr>
      </w:pPr>
      <w:r w:rsidRPr="006128CE">
        <w:rPr>
          <w:szCs w:val="22"/>
        </w:rPr>
        <w:t xml:space="preserve">The LSE </w:t>
      </w:r>
      <w:hyperlink r:id="rId10" w:history="1">
        <w:r w:rsidRPr="006128CE">
          <w:rPr>
            <w:rStyle w:val="Hyperlink"/>
            <w:color w:val="auto"/>
            <w:szCs w:val="22"/>
            <w:u w:val="none"/>
          </w:rPr>
          <w:t>Leadership Development Programme</w:t>
        </w:r>
      </w:hyperlink>
      <w:r w:rsidRPr="006128CE">
        <w:rPr>
          <w:szCs w:val="22"/>
        </w:rPr>
        <w:t xml:space="preserve"> for senior managers   (experienced band 8s to 10). During 2014-15 </w:t>
      </w:r>
      <w:r w:rsidRPr="006128CE">
        <w:rPr>
          <w:b/>
          <w:szCs w:val="22"/>
        </w:rPr>
        <w:t>2</w:t>
      </w:r>
      <w:r w:rsidRPr="006128CE">
        <w:rPr>
          <w:szCs w:val="22"/>
        </w:rPr>
        <w:t xml:space="preserve"> cohorts are running with a total of </w:t>
      </w:r>
      <w:r w:rsidRPr="006128CE">
        <w:rPr>
          <w:b/>
          <w:szCs w:val="22"/>
        </w:rPr>
        <w:t>33</w:t>
      </w:r>
      <w:r w:rsidRPr="006128CE">
        <w:rPr>
          <w:szCs w:val="22"/>
        </w:rPr>
        <w:t xml:space="preserve"> delegates. This programme was formally awarded the Level 7 Certificate in Strategic Leadership by the Chartered Management Institute in 2012. This accreditation last for 3 years and we successfully gained re-accreditation during 2015. Currently </w:t>
      </w:r>
      <w:r w:rsidRPr="006128CE">
        <w:rPr>
          <w:b/>
          <w:szCs w:val="22"/>
        </w:rPr>
        <w:t>14</w:t>
      </w:r>
      <w:r w:rsidRPr="006128CE">
        <w:rPr>
          <w:szCs w:val="22"/>
        </w:rPr>
        <w:t xml:space="preserve"> delegates are working towards</w:t>
      </w:r>
      <w:r w:rsidR="006128CE">
        <w:rPr>
          <w:szCs w:val="22"/>
        </w:rPr>
        <w:t xml:space="preserve"> the Level 7 </w:t>
      </w:r>
      <w:r w:rsidR="00CA1117">
        <w:rPr>
          <w:szCs w:val="22"/>
        </w:rPr>
        <w:t>Certificate</w:t>
      </w:r>
      <w:r w:rsidRPr="006128CE">
        <w:rPr>
          <w:szCs w:val="22"/>
        </w:rPr>
        <w:t>.</w:t>
      </w:r>
    </w:p>
    <w:p w:rsidR="005D1340" w:rsidRPr="006128CE" w:rsidRDefault="005D1340" w:rsidP="006064E2">
      <w:pPr>
        <w:numPr>
          <w:ilvl w:val="0"/>
          <w:numId w:val="19"/>
        </w:numPr>
        <w:rPr>
          <w:szCs w:val="22"/>
        </w:rPr>
      </w:pPr>
      <w:r w:rsidRPr="006128CE">
        <w:rPr>
          <w:szCs w:val="22"/>
        </w:rPr>
        <w:t>New in 2015 was the introduction on the Chartered Management Institute Level 7 Diploma in Strategic Leadership. Open to delegates who have completed the Leadership Development Programme</w:t>
      </w:r>
      <w:r w:rsidRPr="006128CE">
        <w:rPr>
          <w:b/>
          <w:szCs w:val="22"/>
        </w:rPr>
        <w:t>, 5</w:t>
      </w:r>
      <w:r w:rsidRPr="006128CE">
        <w:rPr>
          <w:szCs w:val="22"/>
        </w:rPr>
        <w:t xml:space="preserve"> delegates are currently studying to complete the diploma having attend a programme of 6 workshops  </w:t>
      </w:r>
    </w:p>
    <w:p w:rsidR="00EC3615" w:rsidRDefault="00EC3615" w:rsidP="005D1340">
      <w:pPr>
        <w:rPr>
          <w:szCs w:val="22"/>
        </w:rPr>
      </w:pPr>
    </w:p>
    <w:p w:rsidR="006128CE" w:rsidRDefault="006128CE" w:rsidP="00FF2C85">
      <w:pPr>
        <w:ind w:left="360"/>
        <w:rPr>
          <w:szCs w:val="22"/>
        </w:rPr>
      </w:pPr>
      <w:r>
        <w:rPr>
          <w:szCs w:val="22"/>
        </w:rPr>
        <w:t xml:space="preserve">During 2014-15 we also introduced a Masterclass session aimed at all current and ex- Leadership Development Programme delegates. 40 senior mangers and leaders attended a session delivered by Mark Pegg the recent ex- Chief </w:t>
      </w:r>
      <w:r w:rsidR="00536510">
        <w:rPr>
          <w:szCs w:val="22"/>
        </w:rPr>
        <w:t>E</w:t>
      </w:r>
      <w:r>
        <w:rPr>
          <w:szCs w:val="22"/>
        </w:rPr>
        <w:t>xecutive of the Leadership Foundation in Higher Education. Mark led a highly thought provoking session on the changing face of global Leadership.</w:t>
      </w:r>
      <w:r w:rsidR="00536510">
        <w:rPr>
          <w:szCs w:val="22"/>
        </w:rPr>
        <w:t xml:space="preserve"> </w:t>
      </w:r>
      <w:r>
        <w:rPr>
          <w:szCs w:val="22"/>
        </w:rPr>
        <w:t>We will be running at least two Masterclasses a year going forward.</w:t>
      </w:r>
    </w:p>
    <w:p w:rsidR="006128CE" w:rsidRDefault="006128CE" w:rsidP="005D1340">
      <w:pPr>
        <w:rPr>
          <w:szCs w:val="22"/>
        </w:rPr>
      </w:pPr>
      <w:r>
        <w:rPr>
          <w:szCs w:val="22"/>
        </w:rPr>
        <w:t xml:space="preserve"> </w:t>
      </w:r>
    </w:p>
    <w:p w:rsidR="006E3FBB" w:rsidRDefault="006E3FBB" w:rsidP="005D1340">
      <w:pPr>
        <w:rPr>
          <w:szCs w:val="22"/>
        </w:rPr>
      </w:pPr>
    </w:p>
    <w:p w:rsidR="006E3FBB" w:rsidRDefault="006E3FBB" w:rsidP="005D1340">
      <w:pPr>
        <w:rPr>
          <w:szCs w:val="22"/>
        </w:rPr>
      </w:pPr>
    </w:p>
    <w:p w:rsidR="005D1340" w:rsidRDefault="006128CE" w:rsidP="00FF2C85">
      <w:pPr>
        <w:ind w:firstLine="360"/>
        <w:rPr>
          <w:szCs w:val="22"/>
        </w:rPr>
      </w:pPr>
      <w:r>
        <w:rPr>
          <w:szCs w:val="22"/>
        </w:rPr>
        <w:t>3.</w:t>
      </w:r>
      <w:r w:rsidR="005D1340" w:rsidRPr="005D1340">
        <w:rPr>
          <w:szCs w:val="22"/>
        </w:rPr>
        <w:t>3 Equality and Diversity</w:t>
      </w:r>
      <w:r w:rsidR="00CA1117">
        <w:rPr>
          <w:szCs w:val="22"/>
        </w:rPr>
        <w:t>:</w:t>
      </w:r>
    </w:p>
    <w:p w:rsidR="005D1340" w:rsidRPr="005D1340" w:rsidRDefault="005D1340" w:rsidP="00FF2C85">
      <w:pPr>
        <w:ind w:left="360"/>
        <w:rPr>
          <w:szCs w:val="22"/>
        </w:rPr>
      </w:pPr>
      <w:r w:rsidRPr="005D1340">
        <w:rPr>
          <w:szCs w:val="22"/>
        </w:rPr>
        <w:t xml:space="preserve">A report on Equality and Diversity training was drafted as a direct action from the 2014 Michaelmas term report by the School registrar Simeon Underwood “Proposals for action in response to sexism and homophobia on campus” </w:t>
      </w:r>
    </w:p>
    <w:p w:rsidR="00EC3615" w:rsidRDefault="00EC3615" w:rsidP="005D1340">
      <w:pPr>
        <w:rPr>
          <w:szCs w:val="22"/>
        </w:rPr>
      </w:pPr>
    </w:p>
    <w:p w:rsidR="005D1340" w:rsidRPr="005D1340" w:rsidRDefault="005D1340" w:rsidP="00FF2C85">
      <w:pPr>
        <w:ind w:firstLine="360"/>
        <w:rPr>
          <w:szCs w:val="22"/>
        </w:rPr>
      </w:pPr>
      <w:r w:rsidRPr="005D1340">
        <w:rPr>
          <w:szCs w:val="22"/>
        </w:rPr>
        <w:t xml:space="preserve">The key proposals </w:t>
      </w:r>
      <w:r w:rsidR="006128CE">
        <w:rPr>
          <w:szCs w:val="22"/>
        </w:rPr>
        <w:t xml:space="preserve">in this report </w:t>
      </w:r>
      <w:r w:rsidRPr="005D1340">
        <w:rPr>
          <w:szCs w:val="22"/>
        </w:rPr>
        <w:t>were:</w:t>
      </w:r>
    </w:p>
    <w:p w:rsidR="005D1340" w:rsidRPr="005D1340" w:rsidRDefault="005D1340" w:rsidP="005D1340">
      <w:pPr>
        <w:numPr>
          <w:ilvl w:val="0"/>
          <w:numId w:val="25"/>
        </w:numPr>
        <w:rPr>
          <w:szCs w:val="22"/>
        </w:rPr>
      </w:pPr>
      <w:r w:rsidRPr="005D1340">
        <w:rPr>
          <w:szCs w:val="22"/>
        </w:rPr>
        <w:t>Continue providing the current training courses organised since the Equality and Diversity training review conducted in 2103 and the tender exercise 2014</w:t>
      </w:r>
    </w:p>
    <w:p w:rsidR="005D1340" w:rsidRPr="005D1340" w:rsidRDefault="005D1340" w:rsidP="005D1340">
      <w:pPr>
        <w:numPr>
          <w:ilvl w:val="0"/>
          <w:numId w:val="25"/>
        </w:numPr>
        <w:rPr>
          <w:szCs w:val="22"/>
        </w:rPr>
      </w:pPr>
      <w:r w:rsidRPr="005D1340">
        <w:rPr>
          <w:szCs w:val="22"/>
        </w:rPr>
        <w:t>Design and implementation of an online Equality and Diversity Awareness module for identified target audiences</w:t>
      </w:r>
    </w:p>
    <w:p w:rsidR="005D1340" w:rsidRPr="005D1340" w:rsidRDefault="005D1340" w:rsidP="005D1340">
      <w:pPr>
        <w:numPr>
          <w:ilvl w:val="0"/>
          <w:numId w:val="25"/>
        </w:numPr>
        <w:rPr>
          <w:szCs w:val="22"/>
        </w:rPr>
      </w:pPr>
      <w:r w:rsidRPr="005D1340">
        <w:rPr>
          <w:szCs w:val="22"/>
        </w:rPr>
        <w:t xml:space="preserve">Half day Unconscious bias workshops to be run for all those making decisions on recruitment, review, promotion and reward of their colleagues </w:t>
      </w:r>
    </w:p>
    <w:p w:rsidR="006128CE" w:rsidRDefault="006128CE" w:rsidP="005D1340">
      <w:pPr>
        <w:rPr>
          <w:szCs w:val="22"/>
        </w:rPr>
      </w:pPr>
    </w:p>
    <w:p w:rsidR="005D1340" w:rsidRPr="005D1340" w:rsidRDefault="005D1340" w:rsidP="00FF2C85">
      <w:pPr>
        <w:ind w:left="360"/>
        <w:rPr>
          <w:szCs w:val="22"/>
        </w:rPr>
      </w:pPr>
      <w:r w:rsidRPr="005D1340">
        <w:rPr>
          <w:szCs w:val="22"/>
        </w:rPr>
        <w:t>This report was agreed by the Equality and Diversity Executive group in November   2014 and by the Directors Management Team in December 2014</w:t>
      </w:r>
      <w:r w:rsidR="006128CE">
        <w:rPr>
          <w:szCs w:val="22"/>
        </w:rPr>
        <w:t>. An unbudgeted expenditure application for £31 000 was made</w:t>
      </w:r>
      <w:r w:rsidR="00675492">
        <w:rPr>
          <w:szCs w:val="22"/>
        </w:rPr>
        <w:t xml:space="preserve"> and</w:t>
      </w:r>
      <w:r w:rsidR="006128CE">
        <w:rPr>
          <w:szCs w:val="22"/>
        </w:rPr>
        <w:t xml:space="preserve"> agreed in </w:t>
      </w:r>
      <w:r w:rsidR="00172C54">
        <w:rPr>
          <w:szCs w:val="22"/>
        </w:rPr>
        <w:t>March</w:t>
      </w:r>
      <w:r w:rsidR="006128CE">
        <w:rPr>
          <w:szCs w:val="22"/>
        </w:rPr>
        <w:t xml:space="preserve"> 201</w:t>
      </w:r>
      <w:r w:rsidR="00172C54">
        <w:rPr>
          <w:szCs w:val="22"/>
        </w:rPr>
        <w:t>5.</w:t>
      </w:r>
      <w:r w:rsidR="006128CE">
        <w:rPr>
          <w:szCs w:val="22"/>
        </w:rPr>
        <w:t xml:space="preserve"> </w:t>
      </w:r>
    </w:p>
    <w:p w:rsidR="00EC3615" w:rsidRDefault="00EC3615" w:rsidP="005D1340">
      <w:pPr>
        <w:rPr>
          <w:szCs w:val="22"/>
        </w:rPr>
      </w:pPr>
    </w:p>
    <w:p w:rsidR="005D1340" w:rsidRDefault="005D1340" w:rsidP="00FF2C85">
      <w:pPr>
        <w:ind w:firstLine="360"/>
        <w:rPr>
          <w:szCs w:val="22"/>
        </w:rPr>
      </w:pPr>
      <w:r w:rsidRPr="005D1340">
        <w:rPr>
          <w:szCs w:val="22"/>
        </w:rPr>
        <w:t>As part of the open course programme the following courses were delivered:</w:t>
      </w:r>
    </w:p>
    <w:p w:rsidR="005D1340" w:rsidRPr="005D1340" w:rsidRDefault="005D1340" w:rsidP="005D1340">
      <w:pPr>
        <w:numPr>
          <w:ilvl w:val="0"/>
          <w:numId w:val="25"/>
        </w:numPr>
        <w:rPr>
          <w:szCs w:val="22"/>
        </w:rPr>
      </w:pPr>
      <w:r w:rsidRPr="005D1340">
        <w:rPr>
          <w:szCs w:val="22"/>
        </w:rPr>
        <w:t xml:space="preserve">Equality and Diversity Awareness – </w:t>
      </w:r>
      <w:r w:rsidRPr="00EC3615">
        <w:rPr>
          <w:b/>
          <w:szCs w:val="22"/>
        </w:rPr>
        <w:t>3</w:t>
      </w:r>
      <w:r w:rsidRPr="005D1340">
        <w:rPr>
          <w:szCs w:val="22"/>
        </w:rPr>
        <w:t xml:space="preserve"> courses, </w:t>
      </w:r>
      <w:r w:rsidRPr="00EC3615">
        <w:rPr>
          <w:b/>
          <w:szCs w:val="22"/>
        </w:rPr>
        <w:t>24</w:t>
      </w:r>
      <w:r w:rsidRPr="005D1340">
        <w:rPr>
          <w:szCs w:val="22"/>
        </w:rPr>
        <w:t xml:space="preserve"> staff </w:t>
      </w:r>
    </w:p>
    <w:p w:rsidR="005D1340" w:rsidRPr="005D1340" w:rsidRDefault="005D1340" w:rsidP="005D1340">
      <w:pPr>
        <w:numPr>
          <w:ilvl w:val="0"/>
          <w:numId w:val="25"/>
        </w:numPr>
        <w:rPr>
          <w:szCs w:val="22"/>
        </w:rPr>
      </w:pPr>
      <w:r w:rsidRPr="005D1340">
        <w:rPr>
          <w:szCs w:val="22"/>
        </w:rPr>
        <w:t xml:space="preserve">Fair Treatment and Respect – </w:t>
      </w:r>
      <w:r w:rsidRPr="00EC3615">
        <w:rPr>
          <w:b/>
          <w:szCs w:val="22"/>
        </w:rPr>
        <w:t>2</w:t>
      </w:r>
      <w:r w:rsidRPr="005D1340">
        <w:rPr>
          <w:szCs w:val="22"/>
        </w:rPr>
        <w:t xml:space="preserve"> courses, </w:t>
      </w:r>
      <w:r w:rsidRPr="00EC3615">
        <w:rPr>
          <w:b/>
          <w:szCs w:val="22"/>
        </w:rPr>
        <w:t xml:space="preserve">11 </w:t>
      </w:r>
      <w:r w:rsidRPr="005D1340">
        <w:rPr>
          <w:szCs w:val="22"/>
        </w:rPr>
        <w:t>staff</w:t>
      </w:r>
    </w:p>
    <w:p w:rsidR="005D1340" w:rsidRPr="005D1340" w:rsidRDefault="005D1340" w:rsidP="005D1340">
      <w:pPr>
        <w:numPr>
          <w:ilvl w:val="0"/>
          <w:numId w:val="25"/>
        </w:numPr>
        <w:rPr>
          <w:szCs w:val="22"/>
        </w:rPr>
      </w:pPr>
      <w:r w:rsidRPr="005D1340">
        <w:rPr>
          <w:szCs w:val="22"/>
        </w:rPr>
        <w:t xml:space="preserve">Recruitment and Selection – </w:t>
      </w:r>
      <w:r w:rsidRPr="00EC3615">
        <w:rPr>
          <w:b/>
          <w:szCs w:val="22"/>
        </w:rPr>
        <w:t>3</w:t>
      </w:r>
      <w:r w:rsidRPr="005D1340">
        <w:rPr>
          <w:szCs w:val="22"/>
        </w:rPr>
        <w:t xml:space="preserve"> courses,</w:t>
      </w:r>
      <w:r w:rsidRPr="00EC3615">
        <w:rPr>
          <w:b/>
          <w:szCs w:val="22"/>
        </w:rPr>
        <w:t xml:space="preserve"> 37</w:t>
      </w:r>
      <w:r w:rsidRPr="005D1340">
        <w:rPr>
          <w:szCs w:val="22"/>
        </w:rPr>
        <w:t xml:space="preserve"> staff </w:t>
      </w:r>
    </w:p>
    <w:p w:rsidR="005D1340" w:rsidRPr="005D1340" w:rsidRDefault="005D1340" w:rsidP="005D1340">
      <w:pPr>
        <w:numPr>
          <w:ilvl w:val="0"/>
          <w:numId w:val="25"/>
        </w:numPr>
        <w:rPr>
          <w:szCs w:val="22"/>
        </w:rPr>
      </w:pPr>
      <w:r w:rsidRPr="005D1340">
        <w:rPr>
          <w:szCs w:val="22"/>
        </w:rPr>
        <w:t xml:space="preserve">Unconscious Bias – </w:t>
      </w:r>
      <w:r w:rsidRPr="00EC3615">
        <w:rPr>
          <w:b/>
          <w:szCs w:val="22"/>
        </w:rPr>
        <w:t>2</w:t>
      </w:r>
      <w:r w:rsidRPr="005D1340">
        <w:rPr>
          <w:szCs w:val="22"/>
        </w:rPr>
        <w:t xml:space="preserve"> courses, </w:t>
      </w:r>
      <w:r w:rsidRPr="00EC3615">
        <w:rPr>
          <w:b/>
          <w:szCs w:val="22"/>
        </w:rPr>
        <w:t xml:space="preserve">27 </w:t>
      </w:r>
      <w:r w:rsidRPr="005D1340">
        <w:rPr>
          <w:szCs w:val="22"/>
        </w:rPr>
        <w:t>staff</w:t>
      </w:r>
    </w:p>
    <w:p w:rsidR="00172C54" w:rsidRDefault="00172C54" w:rsidP="005D1340">
      <w:pPr>
        <w:rPr>
          <w:szCs w:val="22"/>
        </w:rPr>
      </w:pPr>
    </w:p>
    <w:p w:rsidR="005D1340" w:rsidRPr="005D1340" w:rsidRDefault="005D1340" w:rsidP="00FF2C85">
      <w:pPr>
        <w:ind w:left="360"/>
        <w:rPr>
          <w:szCs w:val="22"/>
        </w:rPr>
      </w:pPr>
      <w:r w:rsidRPr="005D1340">
        <w:rPr>
          <w:szCs w:val="22"/>
        </w:rPr>
        <w:t xml:space="preserve">The Recruitment and Selection course has now had a revised session on Equality and Diversity incorporating Unconscious Bias built into it </w:t>
      </w:r>
    </w:p>
    <w:p w:rsidR="00EC3615" w:rsidRDefault="00EC3615" w:rsidP="005D1340">
      <w:pPr>
        <w:rPr>
          <w:szCs w:val="22"/>
        </w:rPr>
      </w:pPr>
    </w:p>
    <w:p w:rsidR="005D1340" w:rsidRPr="005D1340" w:rsidRDefault="005D1340" w:rsidP="00FF2C85">
      <w:pPr>
        <w:ind w:firstLine="360"/>
        <w:rPr>
          <w:szCs w:val="22"/>
        </w:rPr>
      </w:pPr>
      <w:r w:rsidRPr="005D1340">
        <w:rPr>
          <w:szCs w:val="22"/>
        </w:rPr>
        <w:t>We also sent staff on the following external courses:</w:t>
      </w:r>
    </w:p>
    <w:p w:rsidR="005D1340" w:rsidRPr="005D1340" w:rsidRDefault="005D1340" w:rsidP="005D1340">
      <w:pPr>
        <w:numPr>
          <w:ilvl w:val="0"/>
          <w:numId w:val="25"/>
        </w:numPr>
        <w:rPr>
          <w:szCs w:val="22"/>
        </w:rPr>
      </w:pPr>
      <w:r w:rsidRPr="005D1340">
        <w:rPr>
          <w:szCs w:val="22"/>
        </w:rPr>
        <w:t xml:space="preserve">The Leadership Foundation for Higher Education Aurora programme for developing woman leaders  </w:t>
      </w:r>
      <w:r w:rsidRPr="00EC3615">
        <w:rPr>
          <w:b/>
          <w:szCs w:val="22"/>
        </w:rPr>
        <w:t>4</w:t>
      </w:r>
      <w:r w:rsidRPr="005D1340">
        <w:rPr>
          <w:szCs w:val="22"/>
        </w:rPr>
        <w:t xml:space="preserve"> staff</w:t>
      </w:r>
    </w:p>
    <w:p w:rsidR="005D1340" w:rsidRPr="005D1340" w:rsidRDefault="005D1340" w:rsidP="005D1340">
      <w:pPr>
        <w:numPr>
          <w:ilvl w:val="0"/>
          <w:numId w:val="25"/>
        </w:numPr>
        <w:rPr>
          <w:szCs w:val="22"/>
        </w:rPr>
      </w:pPr>
      <w:r w:rsidRPr="005D1340">
        <w:rPr>
          <w:szCs w:val="22"/>
        </w:rPr>
        <w:t xml:space="preserve">Calibre, a joint University’s programme for disabled staff  </w:t>
      </w:r>
      <w:r w:rsidRPr="00EC3615">
        <w:rPr>
          <w:b/>
          <w:szCs w:val="22"/>
        </w:rPr>
        <w:t>1</w:t>
      </w:r>
      <w:r w:rsidRPr="005D1340">
        <w:rPr>
          <w:szCs w:val="22"/>
        </w:rPr>
        <w:t xml:space="preserve"> staff  </w:t>
      </w:r>
    </w:p>
    <w:p w:rsidR="005D1340" w:rsidRPr="005D1340" w:rsidRDefault="005D1340" w:rsidP="005D1340">
      <w:pPr>
        <w:rPr>
          <w:szCs w:val="22"/>
        </w:rPr>
      </w:pPr>
    </w:p>
    <w:p w:rsidR="005D1340" w:rsidRPr="005D1340" w:rsidRDefault="005D1340" w:rsidP="00FF2C85">
      <w:pPr>
        <w:ind w:left="360"/>
        <w:rPr>
          <w:szCs w:val="22"/>
        </w:rPr>
      </w:pPr>
      <w:r w:rsidRPr="005D1340">
        <w:rPr>
          <w:szCs w:val="22"/>
        </w:rPr>
        <w:t xml:space="preserve">A provider of a new online module has been identified, Cylix ltd who have a track record of providing specific Equality and Diversity online modules for Higher Education organisations. A design group that includes Cylix plus representatives of the Schools staff networks, the Equality and Diversity Manager and the VCAC have designed a bespoke script for the module. The module is due to be launched in </w:t>
      </w:r>
      <w:r w:rsidR="00172C54">
        <w:rPr>
          <w:szCs w:val="22"/>
        </w:rPr>
        <w:t>Michaelmas term</w:t>
      </w:r>
      <w:r w:rsidRPr="005D1340">
        <w:rPr>
          <w:szCs w:val="22"/>
        </w:rPr>
        <w:t xml:space="preserve"> 2015.</w:t>
      </w:r>
    </w:p>
    <w:p w:rsidR="00EC3615" w:rsidRDefault="00EC3615" w:rsidP="005D1340">
      <w:pPr>
        <w:rPr>
          <w:szCs w:val="22"/>
        </w:rPr>
      </w:pPr>
    </w:p>
    <w:p w:rsidR="005D1340" w:rsidRPr="005D1340" w:rsidRDefault="005D1340" w:rsidP="00FF2C85">
      <w:pPr>
        <w:ind w:left="360"/>
        <w:rPr>
          <w:szCs w:val="22"/>
        </w:rPr>
      </w:pPr>
      <w:r w:rsidRPr="005D1340">
        <w:rPr>
          <w:szCs w:val="22"/>
        </w:rPr>
        <w:t>A half day Unconscious Bias workshop was organised for key senior staff involved in making decisions on recruitment, review, promotion and reward of their colleagues.</w:t>
      </w:r>
    </w:p>
    <w:p w:rsidR="005D1340" w:rsidRPr="005D1340" w:rsidRDefault="005D1340" w:rsidP="00FF2C85">
      <w:pPr>
        <w:ind w:left="360"/>
        <w:rPr>
          <w:szCs w:val="22"/>
        </w:rPr>
      </w:pPr>
      <w:r w:rsidRPr="00EC3615">
        <w:rPr>
          <w:b/>
          <w:szCs w:val="22"/>
        </w:rPr>
        <w:t>5</w:t>
      </w:r>
      <w:r w:rsidRPr="005D1340">
        <w:rPr>
          <w:szCs w:val="22"/>
        </w:rPr>
        <w:t xml:space="preserve"> workshops were run by the Equality Challenge Unit for Higher Education (E.C.U.) for </w:t>
      </w:r>
      <w:r w:rsidRPr="00EC3615">
        <w:rPr>
          <w:b/>
          <w:szCs w:val="22"/>
        </w:rPr>
        <w:t>45</w:t>
      </w:r>
      <w:r w:rsidRPr="005D1340">
        <w:rPr>
          <w:szCs w:val="22"/>
        </w:rPr>
        <w:t xml:space="preserve"> delegates</w:t>
      </w:r>
    </w:p>
    <w:p w:rsidR="00FF2C85" w:rsidRDefault="00FF2C85" w:rsidP="00FF2C85">
      <w:pPr>
        <w:ind w:firstLine="360"/>
        <w:rPr>
          <w:szCs w:val="22"/>
        </w:rPr>
      </w:pPr>
    </w:p>
    <w:p w:rsidR="005D1340" w:rsidRPr="005D1340" w:rsidRDefault="005D1340" w:rsidP="00FF2C85">
      <w:pPr>
        <w:ind w:left="360"/>
        <w:rPr>
          <w:szCs w:val="22"/>
        </w:rPr>
      </w:pPr>
      <w:r w:rsidRPr="005D1340">
        <w:rPr>
          <w:szCs w:val="22"/>
        </w:rPr>
        <w:lastRenderedPageBreak/>
        <w:t>Bespoke Unconscious Bias workshops have also been run by the E.C.U. for Department of Media and Communications and the Department of Philosophy</w:t>
      </w:r>
    </w:p>
    <w:p w:rsidR="00FF2C85" w:rsidRDefault="00FF2C85" w:rsidP="005D1340">
      <w:pPr>
        <w:rPr>
          <w:szCs w:val="22"/>
        </w:rPr>
      </w:pPr>
    </w:p>
    <w:p w:rsidR="005D1340" w:rsidRPr="005D1340" w:rsidRDefault="005D1340" w:rsidP="00FF2C85">
      <w:pPr>
        <w:ind w:firstLine="360"/>
        <w:rPr>
          <w:szCs w:val="22"/>
        </w:rPr>
      </w:pPr>
      <w:r w:rsidRPr="005D1340">
        <w:rPr>
          <w:szCs w:val="22"/>
        </w:rPr>
        <w:t>Further dates for other groups will be rolled out in October 2015.</w:t>
      </w:r>
    </w:p>
    <w:p w:rsidR="00EC3615" w:rsidRDefault="00EC3615" w:rsidP="005D1340">
      <w:pPr>
        <w:rPr>
          <w:szCs w:val="22"/>
        </w:rPr>
      </w:pPr>
    </w:p>
    <w:p w:rsidR="005D1340" w:rsidRPr="005D1340" w:rsidRDefault="005D1340" w:rsidP="00FF2C85">
      <w:pPr>
        <w:ind w:firstLine="360"/>
        <w:rPr>
          <w:szCs w:val="22"/>
        </w:rPr>
      </w:pPr>
      <w:r w:rsidRPr="005D1340">
        <w:rPr>
          <w:szCs w:val="22"/>
        </w:rPr>
        <w:t>We have started work on the design of two new open course programmes:</w:t>
      </w:r>
    </w:p>
    <w:p w:rsidR="005D1340" w:rsidRPr="005D1340" w:rsidRDefault="005D1340" w:rsidP="005D1340">
      <w:pPr>
        <w:numPr>
          <w:ilvl w:val="0"/>
          <w:numId w:val="25"/>
        </w:numPr>
        <w:rPr>
          <w:szCs w:val="22"/>
        </w:rPr>
      </w:pPr>
      <w:r w:rsidRPr="005D1340">
        <w:rPr>
          <w:szCs w:val="22"/>
        </w:rPr>
        <w:t>A programme of development for B.M.E. staff</w:t>
      </w:r>
    </w:p>
    <w:p w:rsidR="005D1340" w:rsidRPr="005D1340" w:rsidRDefault="005D1340" w:rsidP="005D1340">
      <w:pPr>
        <w:numPr>
          <w:ilvl w:val="0"/>
          <w:numId w:val="25"/>
        </w:numPr>
        <w:rPr>
          <w:szCs w:val="22"/>
        </w:rPr>
      </w:pPr>
      <w:r w:rsidRPr="005D1340">
        <w:rPr>
          <w:szCs w:val="22"/>
        </w:rPr>
        <w:t xml:space="preserve"> A workshop called “Working with disabled staff”</w:t>
      </w:r>
    </w:p>
    <w:p w:rsidR="00EC3615" w:rsidRDefault="00EC3615" w:rsidP="005D1340">
      <w:pPr>
        <w:rPr>
          <w:szCs w:val="22"/>
        </w:rPr>
      </w:pPr>
    </w:p>
    <w:p w:rsidR="005D1340" w:rsidRDefault="00172C54" w:rsidP="00FF2C85">
      <w:pPr>
        <w:ind w:firstLine="360"/>
        <w:rPr>
          <w:szCs w:val="22"/>
        </w:rPr>
      </w:pPr>
      <w:r>
        <w:rPr>
          <w:szCs w:val="22"/>
        </w:rPr>
        <w:t>3.</w:t>
      </w:r>
      <w:r w:rsidR="005D1340" w:rsidRPr="005D1340">
        <w:rPr>
          <w:szCs w:val="22"/>
        </w:rPr>
        <w:t xml:space="preserve">4 Bespoke </w:t>
      </w:r>
      <w:r>
        <w:rPr>
          <w:szCs w:val="22"/>
        </w:rPr>
        <w:t xml:space="preserve">learning and development </w:t>
      </w:r>
      <w:r w:rsidR="005D1340" w:rsidRPr="005D1340">
        <w:rPr>
          <w:szCs w:val="22"/>
        </w:rPr>
        <w:t>activity:</w:t>
      </w:r>
    </w:p>
    <w:p w:rsidR="00172C54" w:rsidRDefault="00172C54" w:rsidP="00FF2C85">
      <w:pPr>
        <w:ind w:left="360"/>
        <w:rPr>
          <w:szCs w:val="22"/>
        </w:rPr>
      </w:pPr>
      <w:r>
        <w:rPr>
          <w:szCs w:val="22"/>
        </w:rPr>
        <w:t xml:space="preserve">During 2014 -15 OLL has also been involved in the </w:t>
      </w:r>
      <w:r w:rsidR="005D1340" w:rsidRPr="005D1340">
        <w:rPr>
          <w:szCs w:val="22"/>
        </w:rPr>
        <w:t>design, deliver</w:t>
      </w:r>
      <w:r>
        <w:rPr>
          <w:szCs w:val="22"/>
        </w:rPr>
        <w:t>y</w:t>
      </w:r>
      <w:r w:rsidR="005D1340" w:rsidRPr="005D1340">
        <w:rPr>
          <w:szCs w:val="22"/>
        </w:rPr>
        <w:t xml:space="preserve"> and coordinat</w:t>
      </w:r>
      <w:r>
        <w:rPr>
          <w:szCs w:val="22"/>
        </w:rPr>
        <w:t>ion of</w:t>
      </w:r>
      <w:r w:rsidR="005D1340" w:rsidRPr="005D1340">
        <w:rPr>
          <w:szCs w:val="22"/>
        </w:rPr>
        <w:t xml:space="preserve"> a range of bespoke development programmes within Divisions</w:t>
      </w:r>
      <w:r>
        <w:rPr>
          <w:szCs w:val="22"/>
        </w:rPr>
        <w:t>.</w:t>
      </w:r>
    </w:p>
    <w:p w:rsidR="00EB5ECC" w:rsidRDefault="00EB5ECC" w:rsidP="00FF2C85">
      <w:pPr>
        <w:ind w:left="360"/>
        <w:rPr>
          <w:szCs w:val="22"/>
        </w:rPr>
      </w:pPr>
    </w:p>
    <w:p w:rsidR="00EB5ECC" w:rsidRDefault="00EB5ECC" w:rsidP="00FF2C85">
      <w:pPr>
        <w:ind w:left="360"/>
        <w:rPr>
          <w:szCs w:val="22"/>
        </w:rPr>
      </w:pPr>
      <w:r>
        <w:rPr>
          <w:szCs w:val="22"/>
        </w:rPr>
        <w:t>A full break down of this activity can be found at Appendix B: Bespoke Learning and Development Activity</w:t>
      </w:r>
    </w:p>
    <w:p w:rsidR="00EC3615" w:rsidRDefault="005D1340" w:rsidP="005D1340">
      <w:pPr>
        <w:rPr>
          <w:szCs w:val="22"/>
        </w:rPr>
      </w:pPr>
      <w:r w:rsidRPr="005D1340">
        <w:rPr>
          <w:szCs w:val="22"/>
        </w:rPr>
        <w:t xml:space="preserve"> </w:t>
      </w:r>
    </w:p>
    <w:p w:rsidR="005D1340" w:rsidRPr="005D1340" w:rsidRDefault="00CA1117" w:rsidP="00CA1117">
      <w:pPr>
        <w:rPr>
          <w:szCs w:val="22"/>
        </w:rPr>
      </w:pPr>
      <w:r>
        <w:rPr>
          <w:szCs w:val="22"/>
        </w:rPr>
        <w:t xml:space="preserve">      </w:t>
      </w:r>
      <w:r w:rsidR="00172C54">
        <w:rPr>
          <w:szCs w:val="22"/>
        </w:rPr>
        <w:t>3</w:t>
      </w:r>
      <w:r w:rsidR="005D1340" w:rsidRPr="005D1340">
        <w:rPr>
          <w:szCs w:val="22"/>
        </w:rPr>
        <w:t>.5 Course Evaluation:</w:t>
      </w:r>
    </w:p>
    <w:p w:rsidR="005D1340" w:rsidRPr="005D1340" w:rsidRDefault="005D1340" w:rsidP="00FF2C85">
      <w:pPr>
        <w:ind w:left="360"/>
        <w:rPr>
          <w:szCs w:val="22"/>
        </w:rPr>
      </w:pPr>
      <w:r w:rsidRPr="005D1340">
        <w:rPr>
          <w:szCs w:val="22"/>
        </w:rPr>
        <w:t>Every course delegate is asked to complete an evaluation form about the course they have attended. They a</w:t>
      </w:r>
      <w:r w:rsidR="00675492">
        <w:rPr>
          <w:szCs w:val="22"/>
        </w:rPr>
        <w:t>r</w:t>
      </w:r>
      <w:r w:rsidRPr="005D1340">
        <w:rPr>
          <w:szCs w:val="22"/>
        </w:rPr>
        <w:t>e asked to rate the course against a series of areas:</w:t>
      </w:r>
    </w:p>
    <w:p w:rsidR="005D1340" w:rsidRPr="005D1340" w:rsidRDefault="005D1340" w:rsidP="005D1340">
      <w:pPr>
        <w:numPr>
          <w:ilvl w:val="0"/>
          <w:numId w:val="19"/>
        </w:numPr>
        <w:rPr>
          <w:szCs w:val="22"/>
        </w:rPr>
      </w:pPr>
      <w:r w:rsidRPr="005D1340">
        <w:rPr>
          <w:szCs w:val="22"/>
        </w:rPr>
        <w:t>Did the course meet its aims</w:t>
      </w:r>
    </w:p>
    <w:p w:rsidR="005D1340" w:rsidRPr="005D1340" w:rsidRDefault="005D1340" w:rsidP="005D1340">
      <w:pPr>
        <w:numPr>
          <w:ilvl w:val="0"/>
          <w:numId w:val="19"/>
        </w:numPr>
        <w:rPr>
          <w:szCs w:val="22"/>
        </w:rPr>
      </w:pPr>
      <w:r w:rsidRPr="005D1340">
        <w:rPr>
          <w:szCs w:val="22"/>
        </w:rPr>
        <w:t>Was there an appropriate balance between theory and practice</w:t>
      </w:r>
    </w:p>
    <w:p w:rsidR="005D1340" w:rsidRPr="005D1340" w:rsidRDefault="005D1340" w:rsidP="005D1340">
      <w:pPr>
        <w:numPr>
          <w:ilvl w:val="0"/>
          <w:numId w:val="19"/>
        </w:numPr>
        <w:rPr>
          <w:szCs w:val="22"/>
        </w:rPr>
      </w:pPr>
      <w:r w:rsidRPr="005D1340">
        <w:rPr>
          <w:szCs w:val="22"/>
        </w:rPr>
        <w:t>Was the course directly transferable to work</w:t>
      </w:r>
    </w:p>
    <w:p w:rsidR="005D1340" w:rsidRPr="005D1340" w:rsidRDefault="005D1340" w:rsidP="005D1340">
      <w:pPr>
        <w:numPr>
          <w:ilvl w:val="0"/>
          <w:numId w:val="19"/>
        </w:numPr>
        <w:rPr>
          <w:szCs w:val="22"/>
        </w:rPr>
      </w:pPr>
      <w:r w:rsidRPr="005D1340">
        <w:rPr>
          <w:szCs w:val="22"/>
        </w:rPr>
        <w:t>The quality of visual aids/course handouts</w:t>
      </w:r>
    </w:p>
    <w:p w:rsidR="005D1340" w:rsidRPr="005D1340" w:rsidRDefault="005D1340" w:rsidP="005D1340">
      <w:pPr>
        <w:numPr>
          <w:ilvl w:val="0"/>
          <w:numId w:val="19"/>
        </w:numPr>
        <w:rPr>
          <w:szCs w:val="22"/>
        </w:rPr>
      </w:pPr>
      <w:r w:rsidRPr="005D1340">
        <w:rPr>
          <w:szCs w:val="22"/>
        </w:rPr>
        <w:t>The pace of the course</w:t>
      </w:r>
    </w:p>
    <w:p w:rsidR="005D1340" w:rsidRPr="005D1340" w:rsidRDefault="005D1340" w:rsidP="005D1340">
      <w:pPr>
        <w:numPr>
          <w:ilvl w:val="0"/>
          <w:numId w:val="19"/>
        </w:numPr>
        <w:rPr>
          <w:szCs w:val="22"/>
        </w:rPr>
      </w:pPr>
      <w:r w:rsidRPr="005D1340">
        <w:rPr>
          <w:szCs w:val="22"/>
        </w:rPr>
        <w:t>The level of the course</w:t>
      </w:r>
    </w:p>
    <w:p w:rsidR="005D1340" w:rsidRPr="005D1340" w:rsidRDefault="005D1340" w:rsidP="005D1340">
      <w:pPr>
        <w:numPr>
          <w:ilvl w:val="0"/>
          <w:numId w:val="19"/>
        </w:numPr>
        <w:rPr>
          <w:szCs w:val="22"/>
        </w:rPr>
      </w:pPr>
      <w:r w:rsidRPr="005D1340">
        <w:rPr>
          <w:szCs w:val="22"/>
        </w:rPr>
        <w:t>The length of the course</w:t>
      </w:r>
    </w:p>
    <w:p w:rsidR="005D1340" w:rsidRPr="005D1340" w:rsidRDefault="005D1340" w:rsidP="005D1340">
      <w:pPr>
        <w:numPr>
          <w:ilvl w:val="0"/>
          <w:numId w:val="19"/>
        </w:numPr>
        <w:rPr>
          <w:szCs w:val="22"/>
        </w:rPr>
      </w:pPr>
      <w:r w:rsidRPr="005D1340">
        <w:rPr>
          <w:szCs w:val="22"/>
        </w:rPr>
        <w:t xml:space="preserve"> The trainers knowledge and presentation silks</w:t>
      </w:r>
    </w:p>
    <w:p w:rsidR="00EC3615" w:rsidRDefault="00EC3615" w:rsidP="005D1340">
      <w:pPr>
        <w:rPr>
          <w:szCs w:val="22"/>
        </w:rPr>
      </w:pPr>
    </w:p>
    <w:p w:rsidR="005D1340" w:rsidRPr="005D1340" w:rsidRDefault="005D1340" w:rsidP="00FF2C85">
      <w:pPr>
        <w:ind w:left="360"/>
        <w:rPr>
          <w:szCs w:val="22"/>
        </w:rPr>
      </w:pPr>
      <w:r w:rsidRPr="005D1340">
        <w:rPr>
          <w:szCs w:val="22"/>
        </w:rPr>
        <w:t>The delegates are also asked to provide an overall assessment of the course, unsatisfactory, fairly good, good or excellent.</w:t>
      </w:r>
    </w:p>
    <w:p w:rsidR="00EC3615" w:rsidRDefault="00EC3615" w:rsidP="005D1340">
      <w:pPr>
        <w:rPr>
          <w:szCs w:val="22"/>
        </w:rPr>
      </w:pPr>
    </w:p>
    <w:p w:rsidR="005D1340" w:rsidRPr="005D1340" w:rsidRDefault="005D1340" w:rsidP="00FF2C85">
      <w:pPr>
        <w:ind w:firstLine="360"/>
        <w:rPr>
          <w:szCs w:val="22"/>
        </w:rPr>
      </w:pPr>
      <w:r w:rsidRPr="005D1340">
        <w:rPr>
          <w:szCs w:val="22"/>
        </w:rPr>
        <w:t>The overall courses scored:</w:t>
      </w:r>
    </w:p>
    <w:p w:rsidR="005D1340" w:rsidRPr="005D1340" w:rsidRDefault="005D1340" w:rsidP="005D1340">
      <w:pPr>
        <w:numPr>
          <w:ilvl w:val="0"/>
          <w:numId w:val="19"/>
        </w:numPr>
        <w:rPr>
          <w:szCs w:val="22"/>
        </w:rPr>
      </w:pPr>
      <w:r w:rsidRPr="005D1340">
        <w:rPr>
          <w:szCs w:val="22"/>
        </w:rPr>
        <w:t xml:space="preserve">Excellent = </w:t>
      </w:r>
      <w:r w:rsidRPr="00EC3615">
        <w:rPr>
          <w:b/>
          <w:szCs w:val="22"/>
        </w:rPr>
        <w:t>70%</w:t>
      </w:r>
    </w:p>
    <w:p w:rsidR="005D1340" w:rsidRPr="005D1340" w:rsidRDefault="005D1340" w:rsidP="005D1340">
      <w:pPr>
        <w:numPr>
          <w:ilvl w:val="0"/>
          <w:numId w:val="19"/>
        </w:numPr>
        <w:rPr>
          <w:szCs w:val="22"/>
        </w:rPr>
      </w:pPr>
      <w:r w:rsidRPr="005D1340">
        <w:rPr>
          <w:szCs w:val="22"/>
        </w:rPr>
        <w:t xml:space="preserve">Good = </w:t>
      </w:r>
      <w:r w:rsidRPr="00EC3615">
        <w:rPr>
          <w:b/>
          <w:szCs w:val="22"/>
        </w:rPr>
        <w:t>25%</w:t>
      </w:r>
    </w:p>
    <w:p w:rsidR="005D1340" w:rsidRPr="005D1340" w:rsidRDefault="005D1340" w:rsidP="005D1340">
      <w:pPr>
        <w:numPr>
          <w:ilvl w:val="0"/>
          <w:numId w:val="19"/>
        </w:numPr>
        <w:rPr>
          <w:szCs w:val="22"/>
        </w:rPr>
      </w:pPr>
      <w:r w:rsidRPr="005D1340">
        <w:rPr>
          <w:szCs w:val="22"/>
        </w:rPr>
        <w:t xml:space="preserve">Fairly good = </w:t>
      </w:r>
      <w:r w:rsidRPr="00EC3615">
        <w:rPr>
          <w:b/>
          <w:szCs w:val="22"/>
        </w:rPr>
        <w:t>5%</w:t>
      </w:r>
      <w:r w:rsidRPr="005D1340">
        <w:rPr>
          <w:szCs w:val="22"/>
        </w:rPr>
        <w:t xml:space="preserve"> </w:t>
      </w:r>
    </w:p>
    <w:p w:rsidR="005D1340" w:rsidRPr="005D1340" w:rsidRDefault="005D1340" w:rsidP="005D1340">
      <w:pPr>
        <w:numPr>
          <w:ilvl w:val="0"/>
          <w:numId w:val="19"/>
        </w:numPr>
        <w:rPr>
          <w:szCs w:val="22"/>
        </w:rPr>
      </w:pPr>
      <w:r w:rsidRPr="005D1340">
        <w:rPr>
          <w:szCs w:val="22"/>
        </w:rPr>
        <w:t xml:space="preserve">Unsatisfactory = </w:t>
      </w:r>
      <w:r w:rsidRPr="00EC3615">
        <w:rPr>
          <w:b/>
          <w:szCs w:val="22"/>
        </w:rPr>
        <w:t>0%</w:t>
      </w:r>
    </w:p>
    <w:p w:rsidR="00EC3615" w:rsidRDefault="00EC3615" w:rsidP="005D1340">
      <w:pPr>
        <w:rPr>
          <w:szCs w:val="22"/>
        </w:rPr>
      </w:pPr>
    </w:p>
    <w:p w:rsidR="005D1340" w:rsidRDefault="005D1340" w:rsidP="00FF2C85">
      <w:pPr>
        <w:ind w:left="360"/>
        <w:rPr>
          <w:szCs w:val="22"/>
        </w:rPr>
      </w:pPr>
      <w:r w:rsidRPr="005D1340">
        <w:rPr>
          <w:szCs w:val="22"/>
        </w:rPr>
        <w:t xml:space="preserve">This is an improvement on 2013-14 when 50% of delegates rated their event as excellent and 45% good with the remaining 5% fairly good </w:t>
      </w:r>
    </w:p>
    <w:p w:rsidR="00D42B3C" w:rsidRDefault="00D42B3C" w:rsidP="005D1340">
      <w:pPr>
        <w:rPr>
          <w:szCs w:val="22"/>
        </w:rPr>
      </w:pPr>
    </w:p>
    <w:p w:rsidR="00D42B3C" w:rsidRDefault="00D42B3C" w:rsidP="00CA1117">
      <w:pPr>
        <w:ind w:firstLine="360"/>
        <w:rPr>
          <w:b/>
        </w:rPr>
      </w:pPr>
      <w:r>
        <w:rPr>
          <w:szCs w:val="22"/>
        </w:rPr>
        <w:t>3.6</w:t>
      </w:r>
      <w:r w:rsidRPr="00D42B3C">
        <w:rPr>
          <w:rFonts w:eastAsia="Calibri" w:cs="Arial"/>
          <w:b/>
          <w:szCs w:val="22"/>
          <w:lang w:eastAsia="en-US"/>
        </w:rPr>
        <w:t xml:space="preserve"> </w:t>
      </w:r>
      <w:r w:rsidRPr="00D42B3C">
        <w:t>Online Modules</w:t>
      </w:r>
      <w:r w:rsidR="00CA1117">
        <w:t>:</w:t>
      </w:r>
    </w:p>
    <w:p w:rsidR="00CA427A" w:rsidRDefault="00CA427A" w:rsidP="00FF2C85">
      <w:pPr>
        <w:ind w:left="360"/>
        <w:rPr>
          <w:szCs w:val="22"/>
        </w:rPr>
      </w:pPr>
      <w:r w:rsidRPr="00CA427A">
        <w:t xml:space="preserve">In 2011 the People Management Toolkit </w:t>
      </w:r>
      <w:r>
        <w:t>was introduced</w:t>
      </w:r>
      <w:r w:rsidR="00675492">
        <w:t>;</w:t>
      </w:r>
      <w:r>
        <w:t xml:space="preserve"> an</w:t>
      </w:r>
      <w:r w:rsidRPr="00CA427A">
        <w:t xml:space="preserve"> online resource for staff with hints tips, case studies and best practice on a wide range of </w:t>
      </w:r>
      <w:r>
        <w:t xml:space="preserve">Management and Leadership </w:t>
      </w:r>
      <w:r w:rsidRPr="00CA427A">
        <w:t>topics</w:t>
      </w:r>
      <w:r>
        <w:t xml:space="preserve">. In </w:t>
      </w:r>
      <w:r>
        <w:lastRenderedPageBreak/>
        <w:t>2014-15 we re-negotiated the contract with the external provider to include video and audio support as part of the toolkit for the same price.</w:t>
      </w:r>
      <w:r w:rsidRPr="00CA427A">
        <w:rPr>
          <w:szCs w:val="22"/>
        </w:rPr>
        <w:t xml:space="preserve"> </w:t>
      </w:r>
    </w:p>
    <w:p w:rsidR="00CA427A" w:rsidRDefault="00CA427A" w:rsidP="00CA427A">
      <w:pPr>
        <w:rPr>
          <w:szCs w:val="22"/>
        </w:rPr>
      </w:pPr>
    </w:p>
    <w:p w:rsidR="00CA427A" w:rsidRPr="00CA427A" w:rsidRDefault="00CA427A" w:rsidP="00FF2C85">
      <w:pPr>
        <w:ind w:left="360"/>
      </w:pPr>
      <w:r>
        <w:rPr>
          <w:szCs w:val="22"/>
        </w:rPr>
        <w:t xml:space="preserve">In 2014-15 </w:t>
      </w:r>
      <w:r w:rsidR="00887E34">
        <w:rPr>
          <w:szCs w:val="22"/>
        </w:rPr>
        <w:t xml:space="preserve">the </w:t>
      </w:r>
      <w:r w:rsidRPr="00CA427A">
        <w:t>toolkit ha</w:t>
      </w:r>
      <w:r>
        <w:t>d</w:t>
      </w:r>
      <w:r w:rsidRPr="00CA427A">
        <w:rPr>
          <w:b/>
        </w:rPr>
        <w:t xml:space="preserve"> </w:t>
      </w:r>
      <w:r>
        <w:rPr>
          <w:b/>
        </w:rPr>
        <w:t>215</w:t>
      </w:r>
      <w:r w:rsidRPr="00CA427A">
        <w:rPr>
          <w:b/>
        </w:rPr>
        <w:t xml:space="preserve"> </w:t>
      </w:r>
      <w:r w:rsidRPr="00CA427A">
        <w:t xml:space="preserve">registered users which </w:t>
      </w:r>
      <w:r w:rsidR="00675492" w:rsidRPr="00CA427A">
        <w:t>represent</w:t>
      </w:r>
      <w:r w:rsidRPr="00CA427A">
        <w:t xml:space="preserve"> </w:t>
      </w:r>
      <w:r w:rsidRPr="00CA427A">
        <w:rPr>
          <w:b/>
        </w:rPr>
        <w:t xml:space="preserve">60% </w:t>
      </w:r>
      <w:r w:rsidRPr="00CA427A">
        <w:t xml:space="preserve">of possible users in our target audience of Band 7 and above. These registered users have visited the site </w:t>
      </w:r>
      <w:r w:rsidRPr="00CA427A">
        <w:rPr>
          <w:b/>
        </w:rPr>
        <w:t>3</w:t>
      </w:r>
      <w:r>
        <w:rPr>
          <w:b/>
        </w:rPr>
        <w:t>7</w:t>
      </w:r>
      <w:r w:rsidRPr="00CA427A">
        <w:rPr>
          <w:b/>
        </w:rPr>
        <w:t xml:space="preserve">2 </w:t>
      </w:r>
      <w:r w:rsidRPr="00CA427A">
        <w:t xml:space="preserve">times and looked at </w:t>
      </w:r>
      <w:r w:rsidRPr="00CA427A">
        <w:rPr>
          <w:b/>
        </w:rPr>
        <w:t>3013</w:t>
      </w:r>
      <w:r w:rsidRPr="00CA427A">
        <w:t xml:space="preserve"> pages since </w:t>
      </w:r>
      <w:r w:rsidR="00675492">
        <w:t xml:space="preserve">September </w:t>
      </w:r>
      <w:r w:rsidR="00675492" w:rsidRPr="00CA427A">
        <w:t>2014</w:t>
      </w:r>
      <w:r w:rsidRPr="00CA427A">
        <w:t>. The top 3 areas that people have looked at are:</w:t>
      </w:r>
    </w:p>
    <w:p w:rsidR="00CA427A" w:rsidRPr="00CA427A" w:rsidRDefault="00CA427A" w:rsidP="00CA427A">
      <w:pPr>
        <w:numPr>
          <w:ilvl w:val="1"/>
          <w:numId w:val="19"/>
        </w:numPr>
      </w:pPr>
      <w:r w:rsidRPr="00CA427A">
        <w:t>presentation skills</w:t>
      </w:r>
    </w:p>
    <w:p w:rsidR="00CA427A" w:rsidRPr="00CA427A" w:rsidRDefault="00CA427A" w:rsidP="00CA427A">
      <w:pPr>
        <w:numPr>
          <w:ilvl w:val="1"/>
          <w:numId w:val="19"/>
        </w:numPr>
      </w:pPr>
      <w:r w:rsidRPr="00CA427A">
        <w:t>time management</w:t>
      </w:r>
    </w:p>
    <w:p w:rsidR="00CA427A" w:rsidRPr="00CA427A" w:rsidRDefault="00CA427A" w:rsidP="00CA427A">
      <w:pPr>
        <w:numPr>
          <w:ilvl w:val="1"/>
          <w:numId w:val="19"/>
        </w:numPr>
      </w:pPr>
      <w:r w:rsidRPr="00CA427A">
        <w:t>dealing with difficult situations</w:t>
      </w:r>
    </w:p>
    <w:p w:rsidR="00CA427A" w:rsidRDefault="00CA427A" w:rsidP="00CA427A"/>
    <w:p w:rsidR="00CA427A" w:rsidRDefault="00CA427A" w:rsidP="00FF2C85">
      <w:pPr>
        <w:ind w:left="360"/>
        <w:rPr>
          <w:szCs w:val="22"/>
        </w:rPr>
      </w:pPr>
      <w:r w:rsidRPr="00CA427A">
        <w:t>This is an increase in the number of users and in number of times the site has been visited and number of pages looked</w:t>
      </w:r>
      <w:r w:rsidR="00887E34">
        <w:t xml:space="preserve"> at. I</w:t>
      </w:r>
      <w:r>
        <w:t xml:space="preserve">n 2013-4 the </w:t>
      </w:r>
      <w:r w:rsidR="00D42B3C" w:rsidRPr="00D42B3C">
        <w:rPr>
          <w:szCs w:val="22"/>
        </w:rPr>
        <w:t>toolkit ha</w:t>
      </w:r>
      <w:r>
        <w:rPr>
          <w:szCs w:val="22"/>
        </w:rPr>
        <w:t>d</w:t>
      </w:r>
      <w:r w:rsidR="00D42B3C" w:rsidRPr="00D42B3C">
        <w:rPr>
          <w:b/>
          <w:szCs w:val="22"/>
        </w:rPr>
        <w:t xml:space="preserve"> 175 </w:t>
      </w:r>
      <w:r w:rsidR="00D42B3C" w:rsidRPr="00D42B3C">
        <w:rPr>
          <w:szCs w:val="22"/>
        </w:rPr>
        <w:t>registered users</w:t>
      </w:r>
      <w:r>
        <w:rPr>
          <w:szCs w:val="22"/>
        </w:rPr>
        <w:t>,</w:t>
      </w:r>
      <w:r w:rsidR="00D42B3C" w:rsidRPr="00D42B3C">
        <w:rPr>
          <w:szCs w:val="22"/>
        </w:rPr>
        <w:t xml:space="preserve"> visit</w:t>
      </w:r>
      <w:r>
        <w:rPr>
          <w:szCs w:val="22"/>
        </w:rPr>
        <w:t>ing</w:t>
      </w:r>
      <w:r w:rsidR="00D42B3C" w:rsidRPr="00D42B3C">
        <w:rPr>
          <w:szCs w:val="22"/>
        </w:rPr>
        <w:t xml:space="preserve"> the site </w:t>
      </w:r>
      <w:r w:rsidR="00D42B3C" w:rsidRPr="00D42B3C">
        <w:rPr>
          <w:b/>
          <w:szCs w:val="22"/>
        </w:rPr>
        <w:t xml:space="preserve">302 </w:t>
      </w:r>
      <w:r w:rsidR="00D42B3C" w:rsidRPr="00D42B3C">
        <w:rPr>
          <w:szCs w:val="22"/>
        </w:rPr>
        <w:t>times and look</w:t>
      </w:r>
      <w:r>
        <w:rPr>
          <w:szCs w:val="22"/>
        </w:rPr>
        <w:t>ing</w:t>
      </w:r>
      <w:r w:rsidR="00D42B3C" w:rsidRPr="00D42B3C">
        <w:rPr>
          <w:szCs w:val="22"/>
        </w:rPr>
        <w:t xml:space="preserve"> at </w:t>
      </w:r>
      <w:r w:rsidR="00D42B3C" w:rsidRPr="00D42B3C">
        <w:rPr>
          <w:b/>
          <w:szCs w:val="22"/>
        </w:rPr>
        <w:t>2638</w:t>
      </w:r>
      <w:r w:rsidR="00D42B3C" w:rsidRPr="00D42B3C">
        <w:rPr>
          <w:szCs w:val="22"/>
        </w:rPr>
        <w:t xml:space="preserve"> pages</w:t>
      </w:r>
      <w:r>
        <w:rPr>
          <w:szCs w:val="22"/>
        </w:rPr>
        <w:t>.</w:t>
      </w:r>
    </w:p>
    <w:p w:rsidR="00EB5ECC" w:rsidRDefault="00EB5ECC" w:rsidP="00FF2C85">
      <w:pPr>
        <w:ind w:left="360"/>
        <w:rPr>
          <w:szCs w:val="22"/>
        </w:rPr>
      </w:pPr>
    </w:p>
    <w:p w:rsidR="005D1340" w:rsidRPr="00172C54" w:rsidRDefault="005D1340" w:rsidP="005D1340">
      <w:pPr>
        <w:numPr>
          <w:ilvl w:val="0"/>
          <w:numId w:val="21"/>
        </w:numPr>
        <w:rPr>
          <w:b/>
          <w:szCs w:val="22"/>
        </w:rPr>
      </w:pPr>
      <w:r w:rsidRPr="00172C54">
        <w:rPr>
          <w:b/>
          <w:szCs w:val="22"/>
        </w:rPr>
        <w:t>Learn for You</w:t>
      </w:r>
    </w:p>
    <w:p w:rsidR="005D1340" w:rsidRPr="005D1340" w:rsidRDefault="005D1340" w:rsidP="00FF2C85">
      <w:pPr>
        <w:ind w:left="360"/>
        <w:rPr>
          <w:szCs w:val="22"/>
        </w:rPr>
      </w:pPr>
      <w:r w:rsidRPr="005D1340">
        <w:rPr>
          <w:szCs w:val="22"/>
        </w:rPr>
        <w:t xml:space="preserve">Learn for You is a personal and career development scheme through which staff are entitled to a learning allowance of up to a maximum of £200 every year to spend on the learning of their choice.  The scheme also supports the spiritual, physical and emotional wellbeing of staff with the aim of having an impact on quality of life and personal </w:t>
      </w:r>
      <w:r w:rsidR="00FF2C85" w:rsidRPr="005D1340">
        <w:rPr>
          <w:szCs w:val="22"/>
        </w:rPr>
        <w:t>achievements. This</w:t>
      </w:r>
      <w:r w:rsidRPr="005D1340">
        <w:rPr>
          <w:szCs w:val="22"/>
        </w:rPr>
        <w:t xml:space="preserve"> is for staff in both full and part-time roles in salary bands 1-5. (This includes those who are at the top of Band 5 Contribution range, step 25.5). We particularly aim to attract applications from individuals who may not have regular access to learning opportunities and would like to re-engage in their personal or career development.</w:t>
      </w:r>
    </w:p>
    <w:p w:rsidR="00172C54" w:rsidRDefault="00172C54" w:rsidP="005D1340">
      <w:pPr>
        <w:rPr>
          <w:szCs w:val="22"/>
        </w:rPr>
      </w:pPr>
    </w:p>
    <w:p w:rsidR="005D1340" w:rsidRPr="005D1340" w:rsidRDefault="005D1340" w:rsidP="00FF2C85">
      <w:pPr>
        <w:ind w:left="360"/>
        <w:rPr>
          <w:szCs w:val="22"/>
        </w:rPr>
      </w:pPr>
      <w:r w:rsidRPr="005D1340">
        <w:rPr>
          <w:szCs w:val="22"/>
        </w:rPr>
        <w:t>For 2014-15 revisions to the criteria were agreed with the Trade Union representatives that form the Learn for You committee. Th</w:t>
      </w:r>
      <w:r w:rsidR="00172C54">
        <w:rPr>
          <w:szCs w:val="22"/>
        </w:rPr>
        <w:t>ese</w:t>
      </w:r>
      <w:r w:rsidRPr="005D1340">
        <w:rPr>
          <w:szCs w:val="22"/>
        </w:rPr>
        <w:t xml:space="preserve"> changes included:</w:t>
      </w:r>
    </w:p>
    <w:p w:rsidR="005D1340" w:rsidRPr="005D1340" w:rsidRDefault="005D1340" w:rsidP="005D1340">
      <w:pPr>
        <w:numPr>
          <w:ilvl w:val="0"/>
          <w:numId w:val="19"/>
        </w:numPr>
        <w:rPr>
          <w:szCs w:val="22"/>
        </w:rPr>
      </w:pPr>
      <w:r w:rsidRPr="005D1340">
        <w:rPr>
          <w:szCs w:val="22"/>
        </w:rPr>
        <w:t>changing the awards being given every other year to every year</w:t>
      </w:r>
    </w:p>
    <w:p w:rsidR="005D1340" w:rsidRPr="005D1340" w:rsidRDefault="005D1340" w:rsidP="005D1340">
      <w:pPr>
        <w:numPr>
          <w:ilvl w:val="0"/>
          <w:numId w:val="19"/>
        </w:numPr>
        <w:rPr>
          <w:szCs w:val="22"/>
        </w:rPr>
      </w:pPr>
      <w:r w:rsidRPr="005D1340">
        <w:rPr>
          <w:szCs w:val="22"/>
        </w:rPr>
        <w:t xml:space="preserve">to allow the budget to be spent on “wellbeing” activities as well as learning activities. These activities could include things such as fitness classes, yoga etc. Clear criteria for what type of activity were eligible have been identified.  </w:t>
      </w:r>
    </w:p>
    <w:p w:rsidR="00EC3615" w:rsidRDefault="00EC3615" w:rsidP="005D1340">
      <w:pPr>
        <w:rPr>
          <w:szCs w:val="22"/>
        </w:rPr>
      </w:pPr>
    </w:p>
    <w:p w:rsidR="005D1340" w:rsidRPr="005D1340" w:rsidRDefault="005D1340" w:rsidP="00FF2C85">
      <w:pPr>
        <w:ind w:left="360"/>
        <w:rPr>
          <w:szCs w:val="22"/>
        </w:rPr>
      </w:pPr>
      <w:r w:rsidRPr="005D1340">
        <w:rPr>
          <w:szCs w:val="22"/>
        </w:rPr>
        <w:t xml:space="preserve">The Learn for You fund has had </w:t>
      </w:r>
      <w:r w:rsidRPr="00EC3615">
        <w:rPr>
          <w:b/>
          <w:szCs w:val="22"/>
        </w:rPr>
        <w:t>128</w:t>
      </w:r>
      <w:r w:rsidRPr="005D1340">
        <w:rPr>
          <w:szCs w:val="22"/>
        </w:rPr>
        <w:t xml:space="preserve"> applications of which </w:t>
      </w:r>
      <w:r w:rsidRPr="00EC3615">
        <w:rPr>
          <w:b/>
          <w:szCs w:val="22"/>
        </w:rPr>
        <w:t>121</w:t>
      </w:r>
      <w:r w:rsidRPr="005D1340">
        <w:rPr>
          <w:szCs w:val="22"/>
        </w:rPr>
        <w:t xml:space="preserve"> were successful receiving a total of </w:t>
      </w:r>
      <w:r w:rsidRPr="00EC3615">
        <w:rPr>
          <w:b/>
          <w:szCs w:val="22"/>
        </w:rPr>
        <w:t>£20954.36</w:t>
      </w:r>
      <w:r w:rsidRPr="005D1340">
        <w:rPr>
          <w:szCs w:val="22"/>
        </w:rPr>
        <w:t xml:space="preserve"> </w:t>
      </w:r>
    </w:p>
    <w:p w:rsidR="004221A6" w:rsidRPr="005D1340" w:rsidRDefault="004221A6" w:rsidP="005D1340">
      <w:pPr>
        <w:rPr>
          <w:szCs w:val="22"/>
        </w:rPr>
      </w:pPr>
    </w:p>
    <w:p w:rsidR="005D1340" w:rsidRPr="00172C54" w:rsidRDefault="005D1340" w:rsidP="005D1340">
      <w:pPr>
        <w:numPr>
          <w:ilvl w:val="0"/>
          <w:numId w:val="21"/>
        </w:numPr>
        <w:rPr>
          <w:b/>
          <w:szCs w:val="22"/>
        </w:rPr>
      </w:pPr>
      <w:r w:rsidRPr="00172C54">
        <w:rPr>
          <w:b/>
          <w:szCs w:val="22"/>
        </w:rPr>
        <w:t xml:space="preserve">External Course Funding </w:t>
      </w:r>
    </w:p>
    <w:p w:rsidR="005D1340" w:rsidRPr="005D1340" w:rsidRDefault="005D1340" w:rsidP="00FF2C85">
      <w:pPr>
        <w:ind w:left="360"/>
        <w:rPr>
          <w:szCs w:val="22"/>
        </w:rPr>
      </w:pPr>
      <w:r w:rsidRPr="005D1340">
        <w:rPr>
          <w:szCs w:val="22"/>
        </w:rPr>
        <w:t xml:space="preserve">Whilst the School runs a very comprehensive programme of in-house options, there are situations where staff need access to more specialised provision for which there is not the demand and/or expertise at LSE. There is an annual budget to support this type of development and applications are dealt with on a first-come, first-served basis. </w:t>
      </w:r>
    </w:p>
    <w:p w:rsidR="005D1340" w:rsidRPr="005D1340" w:rsidRDefault="005D1340" w:rsidP="00FF2C85">
      <w:pPr>
        <w:ind w:left="360"/>
        <w:rPr>
          <w:szCs w:val="22"/>
        </w:rPr>
      </w:pPr>
      <w:r w:rsidRPr="005D1340">
        <w:rPr>
          <w:szCs w:val="22"/>
        </w:rPr>
        <w:t xml:space="preserve">Local Departments/Divisions must contribute at least 50% of the cost of the course as a representation of </w:t>
      </w:r>
      <w:r w:rsidR="00675492">
        <w:rPr>
          <w:szCs w:val="22"/>
        </w:rPr>
        <w:t>D</w:t>
      </w:r>
      <w:r w:rsidRPr="005D1340">
        <w:rPr>
          <w:szCs w:val="22"/>
        </w:rPr>
        <w:t>epartmental/</w:t>
      </w:r>
      <w:r w:rsidR="00675492">
        <w:rPr>
          <w:szCs w:val="22"/>
        </w:rPr>
        <w:t>D</w:t>
      </w:r>
      <w:r w:rsidRPr="005D1340">
        <w:rPr>
          <w:szCs w:val="22"/>
        </w:rPr>
        <w:t xml:space="preserve">ivisional commitment to essential learning and development. </w:t>
      </w:r>
    </w:p>
    <w:p w:rsidR="005D1340" w:rsidRPr="005D1340" w:rsidRDefault="005D1340" w:rsidP="00FF2C85">
      <w:pPr>
        <w:ind w:left="360"/>
        <w:rPr>
          <w:szCs w:val="22"/>
        </w:rPr>
      </w:pPr>
      <w:r w:rsidRPr="005D1340">
        <w:rPr>
          <w:szCs w:val="22"/>
        </w:rPr>
        <w:t xml:space="preserve">All applications must be actively endorsed by the local manager as an </w:t>
      </w:r>
      <w:r w:rsidRPr="005D1340">
        <w:rPr>
          <w:bCs/>
          <w:szCs w:val="22"/>
        </w:rPr>
        <w:t>essential work requirement</w:t>
      </w:r>
      <w:r w:rsidRPr="005D1340">
        <w:rPr>
          <w:szCs w:val="22"/>
        </w:rPr>
        <w:t xml:space="preserve"> and managers are expected to support candidates and monitor progress.</w:t>
      </w:r>
    </w:p>
    <w:p w:rsidR="00EC3615" w:rsidRDefault="00FF2C85" w:rsidP="005D1340">
      <w:pPr>
        <w:rPr>
          <w:szCs w:val="22"/>
        </w:rPr>
      </w:pPr>
      <w:r>
        <w:rPr>
          <w:szCs w:val="22"/>
        </w:rPr>
        <w:tab/>
      </w:r>
    </w:p>
    <w:p w:rsidR="00EC3615" w:rsidRDefault="005D1340" w:rsidP="00FF2C85">
      <w:pPr>
        <w:ind w:left="360"/>
        <w:rPr>
          <w:szCs w:val="22"/>
        </w:rPr>
      </w:pPr>
      <w:r w:rsidRPr="005D1340">
        <w:rPr>
          <w:szCs w:val="22"/>
        </w:rPr>
        <w:lastRenderedPageBreak/>
        <w:t xml:space="preserve">During 2014-15 the fund has had </w:t>
      </w:r>
      <w:r w:rsidRPr="00EC3615">
        <w:rPr>
          <w:b/>
          <w:szCs w:val="22"/>
        </w:rPr>
        <w:t>31</w:t>
      </w:r>
      <w:r w:rsidRPr="005D1340">
        <w:rPr>
          <w:szCs w:val="22"/>
        </w:rPr>
        <w:t xml:space="preserve"> applications all of which </w:t>
      </w:r>
      <w:r w:rsidRPr="00EC3615">
        <w:rPr>
          <w:b/>
          <w:szCs w:val="22"/>
        </w:rPr>
        <w:t>30</w:t>
      </w:r>
      <w:r w:rsidRPr="005D1340">
        <w:rPr>
          <w:szCs w:val="22"/>
        </w:rPr>
        <w:t xml:space="preserve"> were successful, receiving a total of </w:t>
      </w:r>
      <w:r w:rsidRPr="00EC3615">
        <w:rPr>
          <w:b/>
          <w:bCs/>
          <w:szCs w:val="22"/>
        </w:rPr>
        <w:t>£15,930.93</w:t>
      </w:r>
      <w:r w:rsidRPr="005D1340">
        <w:rPr>
          <w:szCs w:val="22"/>
        </w:rPr>
        <w:t xml:space="preserve"> which was matched by </w:t>
      </w:r>
      <w:r w:rsidRPr="005D1340">
        <w:rPr>
          <w:bCs/>
          <w:szCs w:val="22"/>
        </w:rPr>
        <w:t>£</w:t>
      </w:r>
      <w:r w:rsidRPr="00EC3615">
        <w:rPr>
          <w:b/>
          <w:bCs/>
          <w:szCs w:val="22"/>
        </w:rPr>
        <w:t>13 653.38</w:t>
      </w:r>
      <w:r w:rsidRPr="005D1340">
        <w:rPr>
          <w:szCs w:val="22"/>
        </w:rPr>
        <w:t xml:space="preserve"> from the applicants Divisions. </w:t>
      </w:r>
    </w:p>
    <w:p w:rsidR="00EC3615" w:rsidRDefault="00EC3615" w:rsidP="005D1340">
      <w:pPr>
        <w:rPr>
          <w:szCs w:val="22"/>
        </w:rPr>
      </w:pPr>
    </w:p>
    <w:p w:rsidR="005D1340" w:rsidRPr="004319A1" w:rsidRDefault="005D1340" w:rsidP="005D1340">
      <w:pPr>
        <w:numPr>
          <w:ilvl w:val="0"/>
          <w:numId w:val="21"/>
        </w:numPr>
        <w:rPr>
          <w:b/>
          <w:szCs w:val="22"/>
        </w:rPr>
      </w:pPr>
      <w:r w:rsidRPr="004319A1">
        <w:rPr>
          <w:b/>
          <w:szCs w:val="22"/>
        </w:rPr>
        <w:t>Coaching</w:t>
      </w:r>
    </w:p>
    <w:p w:rsidR="005D1340" w:rsidRPr="005D1340" w:rsidRDefault="005D1340" w:rsidP="00FF2C85">
      <w:pPr>
        <w:ind w:left="360"/>
        <w:rPr>
          <w:szCs w:val="22"/>
        </w:rPr>
      </w:pPr>
      <w:r w:rsidRPr="005D1340">
        <w:rPr>
          <w:szCs w:val="22"/>
        </w:rPr>
        <w:t>Coaching is provided by both our external coaches and internally by the OLL team.</w:t>
      </w:r>
      <w:r w:rsidR="00FF2C85">
        <w:rPr>
          <w:szCs w:val="22"/>
        </w:rPr>
        <w:t xml:space="preserve"> </w:t>
      </w:r>
      <w:r w:rsidRPr="005D1340">
        <w:rPr>
          <w:szCs w:val="22"/>
        </w:rPr>
        <w:t xml:space="preserve">We define coaching as: a series of one to one, goal focused, confidential development discussions with a coach. The aim of these discussions is to develop an individual's performance in their role and also their potential within a safe space for reflecting on and managing business and personal growth issues. </w:t>
      </w:r>
    </w:p>
    <w:p w:rsidR="005D1340" w:rsidRPr="005D1340" w:rsidRDefault="005D1340" w:rsidP="00FF2C85">
      <w:pPr>
        <w:ind w:left="360"/>
        <w:rPr>
          <w:szCs w:val="22"/>
        </w:rPr>
      </w:pPr>
      <w:r w:rsidRPr="005D1340">
        <w:rPr>
          <w:szCs w:val="22"/>
        </w:rPr>
        <w:t xml:space="preserve">The agenda for coaching is typically set by the individual, but in agreement/consultation with their line manager. Types of issues covered in coaching session include: </w:t>
      </w:r>
    </w:p>
    <w:p w:rsidR="005D1340" w:rsidRPr="005D1340" w:rsidRDefault="005D1340" w:rsidP="005D1340">
      <w:pPr>
        <w:numPr>
          <w:ilvl w:val="0"/>
          <w:numId w:val="24"/>
        </w:numPr>
        <w:rPr>
          <w:szCs w:val="22"/>
        </w:rPr>
      </w:pPr>
      <w:r w:rsidRPr="005D1340">
        <w:rPr>
          <w:szCs w:val="22"/>
        </w:rPr>
        <w:t xml:space="preserve">Managing relationships with staff, peers or own manager </w:t>
      </w:r>
    </w:p>
    <w:p w:rsidR="005D1340" w:rsidRPr="005D1340" w:rsidRDefault="005D1340" w:rsidP="005D1340">
      <w:pPr>
        <w:numPr>
          <w:ilvl w:val="0"/>
          <w:numId w:val="24"/>
        </w:numPr>
        <w:rPr>
          <w:szCs w:val="22"/>
        </w:rPr>
      </w:pPr>
      <w:r w:rsidRPr="005D1340">
        <w:rPr>
          <w:szCs w:val="22"/>
        </w:rPr>
        <w:t xml:space="preserve">Career development </w:t>
      </w:r>
    </w:p>
    <w:p w:rsidR="005D1340" w:rsidRPr="005D1340" w:rsidRDefault="005D1340" w:rsidP="005D1340">
      <w:pPr>
        <w:numPr>
          <w:ilvl w:val="0"/>
          <w:numId w:val="24"/>
        </w:numPr>
        <w:rPr>
          <w:szCs w:val="22"/>
        </w:rPr>
      </w:pPr>
      <w:r w:rsidRPr="005D1340">
        <w:rPr>
          <w:szCs w:val="22"/>
        </w:rPr>
        <w:t xml:space="preserve">Achieving work-life balance </w:t>
      </w:r>
    </w:p>
    <w:p w:rsidR="005D1340" w:rsidRPr="005D1340" w:rsidRDefault="005D1340" w:rsidP="005D1340">
      <w:pPr>
        <w:numPr>
          <w:ilvl w:val="0"/>
          <w:numId w:val="24"/>
        </w:numPr>
        <w:rPr>
          <w:szCs w:val="22"/>
        </w:rPr>
      </w:pPr>
      <w:r w:rsidRPr="005D1340">
        <w:rPr>
          <w:szCs w:val="22"/>
        </w:rPr>
        <w:t xml:space="preserve">Understanding the impact of personal style and behaviours </w:t>
      </w:r>
    </w:p>
    <w:p w:rsidR="005D1340" w:rsidRPr="005D1340" w:rsidRDefault="005D1340" w:rsidP="005D1340">
      <w:pPr>
        <w:numPr>
          <w:ilvl w:val="0"/>
          <w:numId w:val="24"/>
        </w:numPr>
        <w:rPr>
          <w:szCs w:val="22"/>
        </w:rPr>
      </w:pPr>
      <w:r w:rsidRPr="005D1340">
        <w:rPr>
          <w:szCs w:val="22"/>
        </w:rPr>
        <w:t xml:space="preserve">Dealing with performance feedback e.g. from CDR discussions </w:t>
      </w:r>
    </w:p>
    <w:p w:rsidR="005D1340" w:rsidRPr="005D1340" w:rsidRDefault="005D1340" w:rsidP="005D1340">
      <w:pPr>
        <w:numPr>
          <w:ilvl w:val="0"/>
          <w:numId w:val="24"/>
        </w:numPr>
        <w:rPr>
          <w:szCs w:val="22"/>
        </w:rPr>
      </w:pPr>
      <w:r w:rsidRPr="005D1340">
        <w:rPr>
          <w:szCs w:val="22"/>
        </w:rPr>
        <w:t>Translating management theory into practice</w:t>
      </w:r>
    </w:p>
    <w:p w:rsidR="005D1340" w:rsidRPr="005D1340" w:rsidRDefault="005D1340" w:rsidP="005D1340">
      <w:pPr>
        <w:numPr>
          <w:ilvl w:val="0"/>
          <w:numId w:val="24"/>
        </w:numPr>
        <w:rPr>
          <w:szCs w:val="22"/>
        </w:rPr>
      </w:pPr>
      <w:r w:rsidRPr="005D1340">
        <w:rPr>
          <w:szCs w:val="22"/>
        </w:rPr>
        <w:t>Developing strategies for implementing and managing change</w:t>
      </w:r>
    </w:p>
    <w:p w:rsidR="00EC3615" w:rsidRDefault="00EC3615" w:rsidP="005D1340">
      <w:pPr>
        <w:rPr>
          <w:szCs w:val="22"/>
        </w:rPr>
      </w:pPr>
    </w:p>
    <w:p w:rsidR="005D1340" w:rsidRDefault="005D1340" w:rsidP="00FF2C85">
      <w:pPr>
        <w:ind w:left="360"/>
        <w:rPr>
          <w:szCs w:val="22"/>
        </w:rPr>
      </w:pPr>
      <w:r w:rsidRPr="00EC3615">
        <w:rPr>
          <w:b/>
          <w:szCs w:val="22"/>
        </w:rPr>
        <w:t>38</w:t>
      </w:r>
      <w:r w:rsidRPr="005D1340">
        <w:rPr>
          <w:szCs w:val="22"/>
        </w:rPr>
        <w:t xml:space="preserve"> individuals have had coaching receiving a total of</w:t>
      </w:r>
      <w:r w:rsidRPr="00EC3615">
        <w:rPr>
          <w:b/>
          <w:szCs w:val="22"/>
        </w:rPr>
        <w:t xml:space="preserve"> 152</w:t>
      </w:r>
      <w:r w:rsidRPr="005D1340">
        <w:rPr>
          <w:szCs w:val="22"/>
        </w:rPr>
        <w:t xml:space="preserve"> sessions. </w:t>
      </w:r>
      <w:r w:rsidRPr="00EC3615">
        <w:rPr>
          <w:b/>
          <w:szCs w:val="22"/>
        </w:rPr>
        <w:t>14</w:t>
      </w:r>
      <w:r w:rsidRPr="005D1340">
        <w:rPr>
          <w:szCs w:val="22"/>
        </w:rPr>
        <w:t xml:space="preserve"> of these are middle to senior managers (salary bands 7 to 10) and </w:t>
      </w:r>
      <w:r w:rsidRPr="00EC3615">
        <w:rPr>
          <w:b/>
          <w:szCs w:val="22"/>
        </w:rPr>
        <w:t xml:space="preserve">24 </w:t>
      </w:r>
      <w:r w:rsidRPr="005D1340">
        <w:rPr>
          <w:szCs w:val="22"/>
        </w:rPr>
        <w:t xml:space="preserve">non-managers. </w:t>
      </w:r>
    </w:p>
    <w:p w:rsidR="00EC3615" w:rsidRPr="005D1340" w:rsidRDefault="00EC3615" w:rsidP="005D1340">
      <w:pPr>
        <w:rPr>
          <w:szCs w:val="22"/>
        </w:rPr>
      </w:pPr>
    </w:p>
    <w:p w:rsidR="005D1340" w:rsidRDefault="004319A1" w:rsidP="00FF2C85">
      <w:pPr>
        <w:ind w:left="360"/>
        <w:rPr>
          <w:szCs w:val="22"/>
        </w:rPr>
      </w:pPr>
      <w:r>
        <w:rPr>
          <w:szCs w:val="22"/>
        </w:rPr>
        <w:t>A</w:t>
      </w:r>
      <w:r w:rsidR="005D1340" w:rsidRPr="005D1340">
        <w:rPr>
          <w:szCs w:val="22"/>
        </w:rPr>
        <w:t>n evaluation mechanism to identify the outcomes for the School of these sessions</w:t>
      </w:r>
      <w:r>
        <w:rPr>
          <w:szCs w:val="22"/>
        </w:rPr>
        <w:t xml:space="preserve"> is to be developed during 2015-16</w:t>
      </w:r>
    </w:p>
    <w:p w:rsidR="00EC3615" w:rsidRPr="005D1340" w:rsidRDefault="00EC3615" w:rsidP="005D1340">
      <w:pPr>
        <w:rPr>
          <w:szCs w:val="22"/>
        </w:rPr>
      </w:pPr>
    </w:p>
    <w:p w:rsidR="004319A1" w:rsidRDefault="004319A1" w:rsidP="005D1340">
      <w:pPr>
        <w:numPr>
          <w:ilvl w:val="0"/>
          <w:numId w:val="21"/>
        </w:numPr>
        <w:rPr>
          <w:b/>
          <w:szCs w:val="22"/>
        </w:rPr>
      </w:pPr>
      <w:r>
        <w:rPr>
          <w:b/>
          <w:szCs w:val="22"/>
        </w:rPr>
        <w:t>Project Progress</w:t>
      </w:r>
    </w:p>
    <w:p w:rsidR="004221A6" w:rsidRPr="00CA1117" w:rsidRDefault="004221A6" w:rsidP="004221A6">
      <w:pPr>
        <w:numPr>
          <w:ilvl w:val="1"/>
          <w:numId w:val="30"/>
        </w:numPr>
        <w:rPr>
          <w:szCs w:val="22"/>
        </w:rPr>
      </w:pPr>
      <w:r w:rsidRPr="00CA1117">
        <w:rPr>
          <w:szCs w:val="22"/>
        </w:rPr>
        <w:t>Talent Identification Process:</w:t>
      </w:r>
    </w:p>
    <w:p w:rsidR="004221A6" w:rsidRPr="006E3FBB" w:rsidRDefault="004221A6" w:rsidP="006E3FBB">
      <w:pPr>
        <w:ind w:left="360"/>
        <w:rPr>
          <w:szCs w:val="22"/>
        </w:rPr>
      </w:pPr>
      <w:r w:rsidRPr="006E3FBB">
        <w:rPr>
          <w:szCs w:val="22"/>
        </w:rPr>
        <w:t xml:space="preserve">Much work has been undertaken in 2014-15 on the design, formulation and socialisation on introducing talent management initiatives across the School. This work has </w:t>
      </w:r>
      <w:r w:rsidR="006E3FBB" w:rsidRPr="006E3FBB">
        <w:rPr>
          <w:szCs w:val="22"/>
        </w:rPr>
        <w:t>initial</w:t>
      </w:r>
      <w:r w:rsidRPr="006E3FBB">
        <w:rPr>
          <w:szCs w:val="22"/>
        </w:rPr>
        <w:t xml:space="preserve"> focussed on</w:t>
      </w:r>
      <w:r w:rsidR="006E3FBB" w:rsidRPr="006E3FBB">
        <w:rPr>
          <w:szCs w:val="22"/>
        </w:rPr>
        <w:t xml:space="preserve"> the</w:t>
      </w:r>
      <w:r w:rsidR="006E3FBB">
        <w:rPr>
          <w:szCs w:val="22"/>
        </w:rPr>
        <w:t xml:space="preserve"> </w:t>
      </w:r>
      <w:r w:rsidRPr="006E3FBB">
        <w:rPr>
          <w:szCs w:val="22"/>
        </w:rPr>
        <w:t>talent identification process for direct reports to Professional Services Directors</w:t>
      </w:r>
      <w:r w:rsidR="006E3FBB">
        <w:rPr>
          <w:szCs w:val="22"/>
        </w:rPr>
        <w:t>.</w:t>
      </w:r>
    </w:p>
    <w:p w:rsidR="004221A6" w:rsidRPr="00CF2B70" w:rsidRDefault="004221A6" w:rsidP="004221A6">
      <w:pPr>
        <w:ind w:left="720"/>
        <w:rPr>
          <w:szCs w:val="22"/>
        </w:rPr>
      </w:pPr>
    </w:p>
    <w:p w:rsidR="004221A6" w:rsidRDefault="004221A6" w:rsidP="004221A6">
      <w:pPr>
        <w:ind w:left="360"/>
        <w:rPr>
          <w:szCs w:val="22"/>
        </w:rPr>
      </w:pPr>
      <w:r w:rsidRPr="00CF2B70">
        <w:rPr>
          <w:szCs w:val="22"/>
        </w:rPr>
        <w:t xml:space="preserve">Research </w:t>
      </w:r>
      <w:r>
        <w:rPr>
          <w:szCs w:val="22"/>
        </w:rPr>
        <w:t xml:space="preserve">has shown </w:t>
      </w:r>
      <w:r w:rsidRPr="00CF2B70">
        <w:rPr>
          <w:szCs w:val="22"/>
        </w:rPr>
        <w:t xml:space="preserve">that other university’s use tools such as a Talent Review Matrix to inform the process of identifying individuals for potential succession into key roles as they can aid discussion of employee strengths and development needs.  </w:t>
      </w:r>
    </w:p>
    <w:p w:rsidR="004221A6" w:rsidRDefault="004221A6" w:rsidP="004221A6">
      <w:pPr>
        <w:rPr>
          <w:szCs w:val="22"/>
        </w:rPr>
      </w:pPr>
    </w:p>
    <w:p w:rsidR="004221A6" w:rsidRDefault="004221A6" w:rsidP="004221A6">
      <w:pPr>
        <w:ind w:left="360"/>
        <w:rPr>
          <w:szCs w:val="22"/>
        </w:rPr>
      </w:pPr>
      <w:r>
        <w:rPr>
          <w:szCs w:val="22"/>
        </w:rPr>
        <w:t xml:space="preserve">As such work has been undertaken to develop a </w:t>
      </w:r>
      <w:r w:rsidRPr="00CF2B70">
        <w:rPr>
          <w:szCs w:val="22"/>
        </w:rPr>
        <w:t xml:space="preserve">tool </w:t>
      </w:r>
      <w:r>
        <w:rPr>
          <w:szCs w:val="22"/>
        </w:rPr>
        <w:t xml:space="preserve">that </w:t>
      </w:r>
      <w:r w:rsidRPr="00CF2B70">
        <w:rPr>
          <w:szCs w:val="22"/>
        </w:rPr>
        <w:t>map</w:t>
      </w:r>
      <w:r>
        <w:rPr>
          <w:szCs w:val="22"/>
        </w:rPr>
        <w:t>s</w:t>
      </w:r>
      <w:r w:rsidRPr="00CF2B70">
        <w:rPr>
          <w:szCs w:val="22"/>
        </w:rPr>
        <w:t xml:space="preserve"> individuals' potential and performance to see whether any gaps or weak areas exist within teams/divisions/departments, and help to build the talent profile of the School and determine what interventions might be necessary.</w:t>
      </w:r>
    </w:p>
    <w:p w:rsidR="004221A6" w:rsidRPr="00CF2B70" w:rsidRDefault="004221A6" w:rsidP="004221A6">
      <w:pPr>
        <w:rPr>
          <w:szCs w:val="22"/>
        </w:rPr>
      </w:pPr>
    </w:p>
    <w:p w:rsidR="004221A6" w:rsidRPr="00CF2B70" w:rsidRDefault="004221A6" w:rsidP="004221A6">
      <w:pPr>
        <w:ind w:firstLine="360"/>
        <w:rPr>
          <w:szCs w:val="22"/>
        </w:rPr>
      </w:pPr>
      <w:r w:rsidRPr="00CF2B70">
        <w:rPr>
          <w:szCs w:val="22"/>
        </w:rPr>
        <w:t xml:space="preserve">This </w:t>
      </w:r>
      <w:r>
        <w:rPr>
          <w:szCs w:val="22"/>
        </w:rPr>
        <w:t xml:space="preserve">tool </w:t>
      </w:r>
      <w:r w:rsidRPr="00CF2B70">
        <w:rPr>
          <w:szCs w:val="22"/>
        </w:rPr>
        <w:t>explore</w:t>
      </w:r>
      <w:r>
        <w:rPr>
          <w:szCs w:val="22"/>
        </w:rPr>
        <w:t>s</w:t>
      </w:r>
      <w:r w:rsidRPr="00CF2B70">
        <w:rPr>
          <w:szCs w:val="22"/>
        </w:rPr>
        <w:t xml:space="preserve"> the performance and potential of individuals in these roles to identify:</w:t>
      </w:r>
    </w:p>
    <w:p w:rsidR="004221A6" w:rsidRPr="00CF2B70" w:rsidRDefault="004221A6" w:rsidP="004221A6">
      <w:pPr>
        <w:rPr>
          <w:szCs w:val="22"/>
        </w:rPr>
      </w:pPr>
    </w:p>
    <w:p w:rsidR="004221A6" w:rsidRPr="00CF2B70" w:rsidRDefault="004221A6" w:rsidP="004221A6">
      <w:pPr>
        <w:numPr>
          <w:ilvl w:val="0"/>
          <w:numId w:val="26"/>
        </w:numPr>
        <w:rPr>
          <w:szCs w:val="22"/>
        </w:rPr>
      </w:pPr>
      <w:r w:rsidRPr="00CF2B70">
        <w:rPr>
          <w:szCs w:val="22"/>
        </w:rPr>
        <w:t>Those that are ready now for the next role</w:t>
      </w:r>
    </w:p>
    <w:p w:rsidR="004221A6" w:rsidRPr="00CF2B70" w:rsidRDefault="004221A6" w:rsidP="004221A6">
      <w:pPr>
        <w:numPr>
          <w:ilvl w:val="0"/>
          <w:numId w:val="26"/>
        </w:numPr>
        <w:rPr>
          <w:szCs w:val="22"/>
        </w:rPr>
      </w:pPr>
      <w:r w:rsidRPr="00CF2B70">
        <w:rPr>
          <w:szCs w:val="22"/>
        </w:rPr>
        <w:t>Those who are likely to be ready in 1 to 2 years</w:t>
      </w:r>
    </w:p>
    <w:p w:rsidR="004221A6" w:rsidRPr="00CF2B70" w:rsidRDefault="004221A6" w:rsidP="004221A6">
      <w:pPr>
        <w:numPr>
          <w:ilvl w:val="0"/>
          <w:numId w:val="26"/>
        </w:numPr>
        <w:rPr>
          <w:szCs w:val="22"/>
        </w:rPr>
      </w:pPr>
      <w:r w:rsidRPr="00CF2B70">
        <w:rPr>
          <w:szCs w:val="22"/>
        </w:rPr>
        <w:t>Those who will take longer to be ready</w:t>
      </w:r>
    </w:p>
    <w:p w:rsidR="004221A6" w:rsidRPr="00CF2B70" w:rsidRDefault="004221A6" w:rsidP="004221A6">
      <w:pPr>
        <w:rPr>
          <w:szCs w:val="22"/>
        </w:rPr>
      </w:pPr>
    </w:p>
    <w:p w:rsidR="004221A6" w:rsidRPr="00CF2B70" w:rsidRDefault="004221A6" w:rsidP="004221A6">
      <w:pPr>
        <w:ind w:left="360"/>
        <w:rPr>
          <w:szCs w:val="22"/>
        </w:rPr>
      </w:pPr>
      <w:r>
        <w:rPr>
          <w:szCs w:val="22"/>
        </w:rPr>
        <w:t xml:space="preserve">The aim is to introduce the tool during 2015-16 to </w:t>
      </w:r>
      <w:r w:rsidRPr="00CF2B70">
        <w:rPr>
          <w:szCs w:val="22"/>
        </w:rPr>
        <w:t xml:space="preserve">be implemented by Service Leaders across Professional Services </w:t>
      </w:r>
      <w:r>
        <w:rPr>
          <w:szCs w:val="22"/>
        </w:rPr>
        <w:t xml:space="preserve">Divisions </w:t>
      </w:r>
      <w:r w:rsidRPr="00CF2B70">
        <w:rPr>
          <w:szCs w:val="22"/>
        </w:rPr>
        <w:t>supported by H.R.</w:t>
      </w:r>
    </w:p>
    <w:p w:rsidR="004221A6" w:rsidRPr="00CF2B70" w:rsidRDefault="004221A6" w:rsidP="004221A6">
      <w:pPr>
        <w:rPr>
          <w:szCs w:val="22"/>
        </w:rPr>
      </w:pPr>
    </w:p>
    <w:p w:rsidR="004221A6" w:rsidRPr="00CF2B70" w:rsidRDefault="004221A6" w:rsidP="004221A6">
      <w:pPr>
        <w:ind w:left="360"/>
        <w:rPr>
          <w:szCs w:val="22"/>
        </w:rPr>
      </w:pPr>
      <w:r w:rsidRPr="00CF2B70">
        <w:rPr>
          <w:szCs w:val="22"/>
        </w:rPr>
        <w:t>This support include</w:t>
      </w:r>
      <w:r>
        <w:rPr>
          <w:szCs w:val="22"/>
        </w:rPr>
        <w:t>s</w:t>
      </w:r>
      <w:r w:rsidRPr="00CF2B70">
        <w:rPr>
          <w:szCs w:val="22"/>
        </w:rPr>
        <w:t xml:space="preserve"> the design of full guidance for the use of the approach and a development process for staff that supports their preparation for senior roles. </w:t>
      </w:r>
    </w:p>
    <w:p w:rsidR="00536510" w:rsidRDefault="00536510" w:rsidP="00536510">
      <w:pPr>
        <w:rPr>
          <w:b/>
          <w:szCs w:val="22"/>
        </w:rPr>
      </w:pPr>
    </w:p>
    <w:p w:rsidR="006E3FBB" w:rsidRDefault="006E3FBB" w:rsidP="006E3FBB">
      <w:pPr>
        <w:numPr>
          <w:ilvl w:val="1"/>
          <w:numId w:val="30"/>
        </w:numPr>
        <w:rPr>
          <w:szCs w:val="22"/>
        </w:rPr>
      </w:pPr>
      <w:r>
        <w:rPr>
          <w:szCs w:val="22"/>
        </w:rPr>
        <w:t>Behavioural framework for Professional Services Staff</w:t>
      </w:r>
    </w:p>
    <w:p w:rsidR="006E3FBB" w:rsidRPr="006E3FBB" w:rsidRDefault="00077946" w:rsidP="006E3FBB">
      <w:pPr>
        <w:ind w:left="360"/>
        <w:rPr>
          <w:szCs w:val="22"/>
        </w:rPr>
      </w:pPr>
      <w:r>
        <w:rPr>
          <w:szCs w:val="22"/>
        </w:rPr>
        <w:t xml:space="preserve">Work was begun on </w:t>
      </w:r>
      <w:r w:rsidRPr="00077946">
        <w:rPr>
          <w:szCs w:val="22"/>
        </w:rPr>
        <w:t>creating a new Behavioural Framework for Professional Services Staff based on the Schools Ethics code</w:t>
      </w:r>
      <w:r>
        <w:rPr>
          <w:szCs w:val="22"/>
        </w:rPr>
        <w:t xml:space="preserve">. It is intended that this will </w:t>
      </w:r>
      <w:r w:rsidR="006E3FBB" w:rsidRPr="006E3FBB">
        <w:rPr>
          <w:szCs w:val="22"/>
        </w:rPr>
        <w:t>replac</w:t>
      </w:r>
      <w:r>
        <w:rPr>
          <w:szCs w:val="22"/>
        </w:rPr>
        <w:t>e</w:t>
      </w:r>
      <w:r w:rsidR="006E3FBB" w:rsidRPr="006E3FBB">
        <w:rPr>
          <w:szCs w:val="22"/>
        </w:rPr>
        <w:t xml:space="preserve"> the current Knowledge, Skills and Behaviour (KSB) framework</w:t>
      </w:r>
      <w:r>
        <w:rPr>
          <w:szCs w:val="22"/>
        </w:rPr>
        <w:t xml:space="preserve"> a</w:t>
      </w:r>
      <w:r w:rsidR="006E3FBB" w:rsidRPr="006E3FBB">
        <w:rPr>
          <w:szCs w:val="22"/>
        </w:rPr>
        <w:t>nd</w:t>
      </w:r>
      <w:r>
        <w:rPr>
          <w:szCs w:val="22"/>
        </w:rPr>
        <w:t xml:space="preserve"> be</w:t>
      </w:r>
      <w:r w:rsidR="006E3FBB" w:rsidRPr="006E3FBB">
        <w:rPr>
          <w:szCs w:val="22"/>
        </w:rPr>
        <w:t xml:space="preserve"> integrated in all relevant areas e.g. to support the design of future training and development programmes, the Career Development Review (CDR) system, used to support recruitment and selection and for performance management. </w:t>
      </w:r>
      <w:r>
        <w:rPr>
          <w:szCs w:val="22"/>
        </w:rPr>
        <w:t>A working group that is representational of Professional services Staff has been set up and they have drafted a proposed framework.</w:t>
      </w:r>
    </w:p>
    <w:p w:rsidR="006E3FBB" w:rsidRPr="006E3FBB" w:rsidRDefault="006E3FBB" w:rsidP="006E3FBB">
      <w:pPr>
        <w:ind w:firstLine="360"/>
        <w:rPr>
          <w:szCs w:val="22"/>
        </w:rPr>
      </w:pPr>
    </w:p>
    <w:p w:rsidR="00FE14B4" w:rsidRDefault="00CF2B70" w:rsidP="00CA1117">
      <w:pPr>
        <w:ind w:firstLine="360"/>
        <w:rPr>
          <w:szCs w:val="22"/>
        </w:rPr>
      </w:pPr>
      <w:r>
        <w:rPr>
          <w:szCs w:val="22"/>
        </w:rPr>
        <w:t>7.</w:t>
      </w:r>
      <w:r w:rsidR="006E3FBB">
        <w:rPr>
          <w:szCs w:val="22"/>
        </w:rPr>
        <w:t>3</w:t>
      </w:r>
      <w:r>
        <w:rPr>
          <w:szCs w:val="22"/>
        </w:rPr>
        <w:t xml:space="preserve"> Career Pathways Framework</w:t>
      </w:r>
      <w:r w:rsidR="00CA1117">
        <w:rPr>
          <w:szCs w:val="22"/>
        </w:rPr>
        <w:t>:</w:t>
      </w:r>
    </w:p>
    <w:p w:rsidR="00FE14B4" w:rsidRDefault="00CF2B70" w:rsidP="00FF2C85">
      <w:pPr>
        <w:ind w:firstLine="360"/>
        <w:rPr>
          <w:szCs w:val="22"/>
        </w:rPr>
      </w:pPr>
      <w:r>
        <w:rPr>
          <w:szCs w:val="22"/>
        </w:rPr>
        <w:t>Much work has been undertaken t</w:t>
      </w:r>
      <w:r w:rsidRPr="00CF2B70">
        <w:rPr>
          <w:szCs w:val="22"/>
        </w:rPr>
        <w:t>o introduce career pathways for Professional Services areas</w:t>
      </w:r>
      <w:r w:rsidR="00FE14B4">
        <w:rPr>
          <w:szCs w:val="22"/>
        </w:rPr>
        <w:t>.</w:t>
      </w:r>
    </w:p>
    <w:p w:rsidR="00CF2B70" w:rsidRPr="00CF2B70" w:rsidRDefault="00CF2B70" w:rsidP="00CF2B70">
      <w:pPr>
        <w:rPr>
          <w:szCs w:val="22"/>
        </w:rPr>
      </w:pPr>
      <w:r w:rsidRPr="00CF2B70">
        <w:rPr>
          <w:szCs w:val="22"/>
        </w:rPr>
        <w:t xml:space="preserve"> </w:t>
      </w:r>
    </w:p>
    <w:p w:rsidR="00CF2B70" w:rsidRPr="00CF2B70" w:rsidRDefault="00CF2B70" w:rsidP="00FF2C85">
      <w:pPr>
        <w:ind w:left="360"/>
        <w:rPr>
          <w:szCs w:val="22"/>
        </w:rPr>
      </w:pPr>
      <w:r w:rsidRPr="00CF2B70">
        <w:rPr>
          <w:szCs w:val="22"/>
        </w:rPr>
        <w:t>These pathways are being created to illustrate in broad terms some of the roles that exist across the School, the general requirements for those roles, and some suggested steps (or pathways) that might be available to staff should they wish to develop their career within the LSE.  It is not intended to include every single role or every opportunity for career development within the School, and is in no way exhaustive or exclusive.  A career pathway is not just about promotion or advancement to the next level.  They can be both vertical (in terms of a promotion), or horizontal (in terms of a sideways development move).</w:t>
      </w:r>
    </w:p>
    <w:p w:rsidR="00CF2B70" w:rsidRPr="00CF2B70" w:rsidRDefault="00CF2B70" w:rsidP="00CF2B70">
      <w:pPr>
        <w:rPr>
          <w:szCs w:val="22"/>
        </w:rPr>
      </w:pPr>
    </w:p>
    <w:p w:rsidR="00CF2B70" w:rsidRPr="00CF2B70" w:rsidRDefault="00CF2B70" w:rsidP="00FF2C85">
      <w:pPr>
        <w:ind w:left="360"/>
        <w:rPr>
          <w:szCs w:val="22"/>
        </w:rPr>
      </w:pPr>
      <w:r w:rsidRPr="00CF2B70">
        <w:rPr>
          <w:szCs w:val="22"/>
        </w:rPr>
        <w:t>Career pathways help people identify the career options that are available to them and illustrate the knowledge and skills people need to equip themselves for different roles.  This helps people to identify any gaps in their skills, knowledge, qualifications or experience and plan their development in order to acquire them.  It will be designed to be used alongside the CDR process.</w:t>
      </w:r>
    </w:p>
    <w:p w:rsidR="00CF2B70" w:rsidRPr="00CF2B70" w:rsidRDefault="00CF2B70" w:rsidP="00CF2B70">
      <w:pPr>
        <w:rPr>
          <w:szCs w:val="22"/>
        </w:rPr>
      </w:pPr>
    </w:p>
    <w:p w:rsidR="00CF2B70" w:rsidRPr="00CF2B70" w:rsidRDefault="00CF2B70" w:rsidP="00FF2C85">
      <w:pPr>
        <w:ind w:firstLine="360"/>
        <w:rPr>
          <w:szCs w:val="22"/>
        </w:rPr>
      </w:pPr>
      <w:r w:rsidRPr="00CF2B70">
        <w:rPr>
          <w:szCs w:val="22"/>
        </w:rPr>
        <w:t xml:space="preserve">Initially work </w:t>
      </w:r>
      <w:r w:rsidR="00FE14B4">
        <w:rPr>
          <w:szCs w:val="22"/>
        </w:rPr>
        <w:t xml:space="preserve">has been </w:t>
      </w:r>
      <w:r w:rsidRPr="00CF2B70">
        <w:rPr>
          <w:szCs w:val="22"/>
        </w:rPr>
        <w:t xml:space="preserve">undertaken </w:t>
      </w:r>
      <w:r w:rsidR="00FE14B4">
        <w:rPr>
          <w:szCs w:val="22"/>
        </w:rPr>
        <w:t xml:space="preserve">looking at roles </w:t>
      </w:r>
      <w:r w:rsidRPr="00CF2B70">
        <w:rPr>
          <w:szCs w:val="22"/>
        </w:rPr>
        <w:t xml:space="preserve">in:   </w:t>
      </w:r>
    </w:p>
    <w:p w:rsidR="00CF2B70" w:rsidRPr="00CF2B70" w:rsidRDefault="00CF2B70" w:rsidP="00CF2B70">
      <w:pPr>
        <w:numPr>
          <w:ilvl w:val="0"/>
          <w:numId w:val="26"/>
        </w:numPr>
        <w:rPr>
          <w:szCs w:val="22"/>
        </w:rPr>
      </w:pPr>
      <w:r w:rsidRPr="00CF2B70">
        <w:rPr>
          <w:szCs w:val="22"/>
        </w:rPr>
        <w:t>IMT</w:t>
      </w:r>
    </w:p>
    <w:p w:rsidR="00CF2B70" w:rsidRPr="00CF2B70" w:rsidRDefault="00CF2B70" w:rsidP="00CF2B70">
      <w:pPr>
        <w:numPr>
          <w:ilvl w:val="0"/>
          <w:numId w:val="26"/>
        </w:numPr>
        <w:rPr>
          <w:szCs w:val="22"/>
        </w:rPr>
      </w:pPr>
      <w:r w:rsidRPr="00CF2B70">
        <w:rPr>
          <w:szCs w:val="22"/>
        </w:rPr>
        <w:t>Academic Administration</w:t>
      </w:r>
    </w:p>
    <w:p w:rsidR="00CF2B70" w:rsidRPr="00CF2B70" w:rsidRDefault="00CF2B70" w:rsidP="00CF2B70">
      <w:pPr>
        <w:rPr>
          <w:szCs w:val="22"/>
        </w:rPr>
      </w:pPr>
    </w:p>
    <w:p w:rsidR="00CF2B70" w:rsidRDefault="00CF2B70" w:rsidP="00FF2C85">
      <w:pPr>
        <w:ind w:left="360"/>
        <w:rPr>
          <w:szCs w:val="22"/>
        </w:rPr>
      </w:pPr>
      <w:r w:rsidRPr="00CF2B70">
        <w:rPr>
          <w:szCs w:val="22"/>
        </w:rPr>
        <w:t xml:space="preserve">Working </w:t>
      </w:r>
      <w:r w:rsidR="00FE14B4" w:rsidRPr="00CF2B70">
        <w:rPr>
          <w:szCs w:val="22"/>
        </w:rPr>
        <w:t>groups</w:t>
      </w:r>
      <w:r w:rsidR="00FE14B4">
        <w:rPr>
          <w:szCs w:val="22"/>
        </w:rPr>
        <w:t xml:space="preserve">, chaired by OLL have </w:t>
      </w:r>
      <w:r w:rsidRPr="00CF2B70">
        <w:rPr>
          <w:szCs w:val="22"/>
        </w:rPr>
        <w:t>explor</w:t>
      </w:r>
      <w:r w:rsidR="00FE14B4">
        <w:rPr>
          <w:szCs w:val="22"/>
        </w:rPr>
        <w:t>ed</w:t>
      </w:r>
      <w:r w:rsidRPr="00CF2B70">
        <w:rPr>
          <w:szCs w:val="22"/>
        </w:rPr>
        <w:t xml:space="preserve"> the use of a simple framework that sets out the roles in each of these areas</w:t>
      </w:r>
      <w:r w:rsidR="00FE14B4">
        <w:rPr>
          <w:szCs w:val="22"/>
        </w:rPr>
        <w:t xml:space="preserve"> and</w:t>
      </w:r>
      <w:r w:rsidRPr="00CF2B70">
        <w:rPr>
          <w:szCs w:val="22"/>
        </w:rPr>
        <w:t xml:space="preserve"> the skills and knowledge required for these roles. </w:t>
      </w:r>
    </w:p>
    <w:p w:rsidR="00FE14B4" w:rsidRPr="00CF2B70" w:rsidRDefault="00FE14B4" w:rsidP="00CF2B70">
      <w:pPr>
        <w:rPr>
          <w:szCs w:val="22"/>
        </w:rPr>
      </w:pPr>
    </w:p>
    <w:p w:rsidR="00CF2B70" w:rsidRPr="00CF2B70" w:rsidRDefault="00CF2B70" w:rsidP="00FF2C85">
      <w:pPr>
        <w:ind w:left="360"/>
        <w:rPr>
          <w:szCs w:val="22"/>
        </w:rPr>
      </w:pPr>
      <w:r w:rsidRPr="00CF2B70">
        <w:rPr>
          <w:szCs w:val="22"/>
        </w:rPr>
        <w:t>This work has been supported by the development of guidance for Departments, Divisions and individuals to proactively manage career development by using such mechanisms as;</w:t>
      </w:r>
    </w:p>
    <w:p w:rsidR="00CF2B70" w:rsidRPr="00CF2B70" w:rsidRDefault="00CF2B70" w:rsidP="00CF2B70">
      <w:pPr>
        <w:numPr>
          <w:ilvl w:val="0"/>
          <w:numId w:val="26"/>
        </w:numPr>
        <w:rPr>
          <w:szCs w:val="22"/>
        </w:rPr>
      </w:pPr>
      <w:r w:rsidRPr="00CF2B70">
        <w:rPr>
          <w:szCs w:val="22"/>
        </w:rPr>
        <w:t>Mentoring</w:t>
      </w:r>
    </w:p>
    <w:p w:rsidR="00CF2B70" w:rsidRPr="00CF2B70" w:rsidRDefault="00CF2B70" w:rsidP="00CF2B70">
      <w:pPr>
        <w:numPr>
          <w:ilvl w:val="0"/>
          <w:numId w:val="26"/>
        </w:numPr>
        <w:rPr>
          <w:szCs w:val="22"/>
        </w:rPr>
      </w:pPr>
      <w:r w:rsidRPr="00CF2B70">
        <w:rPr>
          <w:szCs w:val="22"/>
        </w:rPr>
        <w:t>Secondments</w:t>
      </w:r>
    </w:p>
    <w:p w:rsidR="00CF2B70" w:rsidRPr="00CF2B70" w:rsidRDefault="00CF2B70" w:rsidP="00CF2B70">
      <w:pPr>
        <w:numPr>
          <w:ilvl w:val="0"/>
          <w:numId w:val="26"/>
        </w:numPr>
        <w:rPr>
          <w:szCs w:val="22"/>
        </w:rPr>
      </w:pPr>
      <w:r w:rsidRPr="00CF2B70">
        <w:rPr>
          <w:szCs w:val="22"/>
        </w:rPr>
        <w:t>Job Shadowing</w:t>
      </w:r>
    </w:p>
    <w:p w:rsidR="00CF2B70" w:rsidRPr="00077946" w:rsidRDefault="00CF2B70" w:rsidP="00CF2B70">
      <w:pPr>
        <w:numPr>
          <w:ilvl w:val="0"/>
          <w:numId w:val="26"/>
        </w:numPr>
        <w:rPr>
          <w:szCs w:val="22"/>
        </w:rPr>
      </w:pPr>
      <w:r w:rsidRPr="00077946">
        <w:rPr>
          <w:szCs w:val="22"/>
        </w:rPr>
        <w:lastRenderedPageBreak/>
        <w:t>Personal Development Plans</w:t>
      </w:r>
    </w:p>
    <w:p w:rsidR="00CF2B70" w:rsidRPr="00CF2B70" w:rsidRDefault="00CF2B70" w:rsidP="00FF2C85">
      <w:pPr>
        <w:ind w:left="360"/>
        <w:rPr>
          <w:szCs w:val="22"/>
        </w:rPr>
      </w:pPr>
      <w:r w:rsidRPr="00CF2B70">
        <w:rPr>
          <w:szCs w:val="22"/>
        </w:rPr>
        <w:t xml:space="preserve">The Career Pathways Framework will be a ‘living and evolving’ tool, which will be further developed over coming years.  </w:t>
      </w:r>
    </w:p>
    <w:p w:rsidR="00CF2B70" w:rsidRDefault="00CF2B70" w:rsidP="00CF2B70">
      <w:pPr>
        <w:rPr>
          <w:szCs w:val="22"/>
        </w:rPr>
      </w:pPr>
    </w:p>
    <w:p w:rsidR="004319A1" w:rsidRDefault="004319A1" w:rsidP="004221A6">
      <w:pPr>
        <w:numPr>
          <w:ilvl w:val="0"/>
          <w:numId w:val="30"/>
        </w:numPr>
        <w:rPr>
          <w:b/>
          <w:szCs w:val="22"/>
        </w:rPr>
      </w:pPr>
      <w:r>
        <w:rPr>
          <w:b/>
          <w:szCs w:val="22"/>
        </w:rPr>
        <w:t xml:space="preserve">Outline Activity </w:t>
      </w:r>
      <w:r w:rsidR="00CA427A">
        <w:rPr>
          <w:b/>
          <w:szCs w:val="22"/>
        </w:rPr>
        <w:t>for</w:t>
      </w:r>
      <w:r>
        <w:rPr>
          <w:b/>
          <w:szCs w:val="22"/>
        </w:rPr>
        <w:t xml:space="preserve"> 2015-16</w:t>
      </w:r>
    </w:p>
    <w:p w:rsidR="003C6B99" w:rsidRDefault="003C6B99" w:rsidP="00FF2C85">
      <w:pPr>
        <w:ind w:left="360"/>
        <w:rPr>
          <w:szCs w:val="22"/>
        </w:rPr>
      </w:pPr>
      <w:r w:rsidRPr="003C6B99">
        <w:rPr>
          <w:szCs w:val="22"/>
        </w:rPr>
        <w:t>2015-16</w:t>
      </w:r>
      <w:r>
        <w:rPr>
          <w:szCs w:val="22"/>
        </w:rPr>
        <w:t xml:space="preserve"> will see further development of the approach to learning and development to ensure that it truly support the Schools strategic direction and the effective development of teams and individuals.</w:t>
      </w:r>
    </w:p>
    <w:p w:rsidR="005860FA" w:rsidRDefault="005860FA" w:rsidP="003C6B99">
      <w:pPr>
        <w:rPr>
          <w:szCs w:val="22"/>
        </w:rPr>
      </w:pPr>
    </w:p>
    <w:p w:rsidR="00D42B3C" w:rsidRDefault="005860FA" w:rsidP="00FF2C85">
      <w:pPr>
        <w:ind w:left="360"/>
        <w:rPr>
          <w:szCs w:val="22"/>
        </w:rPr>
      </w:pPr>
      <w:r>
        <w:rPr>
          <w:szCs w:val="22"/>
        </w:rPr>
        <w:t xml:space="preserve">To ensure that OLL is providing best value for money it is important to ensure that maximum possible attendance is </w:t>
      </w:r>
      <w:r w:rsidR="00F315AE">
        <w:rPr>
          <w:szCs w:val="22"/>
        </w:rPr>
        <w:t>achieved</w:t>
      </w:r>
      <w:r>
        <w:rPr>
          <w:szCs w:val="22"/>
        </w:rPr>
        <w:t xml:space="preserve"> on each course. To help with this it is intended to timetable slightly less courses in 2015-16. These will be those </w:t>
      </w:r>
      <w:r w:rsidR="00D42B3C">
        <w:rPr>
          <w:szCs w:val="22"/>
        </w:rPr>
        <w:t xml:space="preserve">that </w:t>
      </w:r>
      <w:r>
        <w:rPr>
          <w:szCs w:val="22"/>
        </w:rPr>
        <w:t xml:space="preserve">are </w:t>
      </w:r>
      <w:r w:rsidR="00D42B3C">
        <w:rPr>
          <w:szCs w:val="22"/>
        </w:rPr>
        <w:t>key in support of th</w:t>
      </w:r>
      <w:r>
        <w:rPr>
          <w:szCs w:val="22"/>
        </w:rPr>
        <w:t>e organisations operation under the heading of Essential Work Skills</w:t>
      </w:r>
      <w:r w:rsidR="00D42B3C">
        <w:rPr>
          <w:szCs w:val="22"/>
        </w:rPr>
        <w:t>. Other courses will be organised on an on</w:t>
      </w:r>
      <w:r w:rsidR="00F315AE">
        <w:rPr>
          <w:szCs w:val="22"/>
        </w:rPr>
        <w:t>-</w:t>
      </w:r>
      <w:r w:rsidR="00D42B3C">
        <w:rPr>
          <w:szCs w:val="22"/>
        </w:rPr>
        <w:t xml:space="preserve"> demand basis ensuring the maximum occupancy of available spaces occurs.</w:t>
      </w:r>
    </w:p>
    <w:p w:rsidR="00D42B3C" w:rsidRDefault="00D42B3C" w:rsidP="003C6B99">
      <w:pPr>
        <w:rPr>
          <w:szCs w:val="22"/>
        </w:rPr>
      </w:pPr>
    </w:p>
    <w:p w:rsidR="00D42B3C" w:rsidRDefault="00D42B3C" w:rsidP="00FF2C85">
      <w:pPr>
        <w:ind w:left="360"/>
        <w:rPr>
          <w:szCs w:val="22"/>
        </w:rPr>
      </w:pPr>
      <w:r>
        <w:rPr>
          <w:szCs w:val="22"/>
        </w:rPr>
        <w:t>To complete the full leadership and management development programmes two new programmes will be introduced:</w:t>
      </w:r>
    </w:p>
    <w:p w:rsidR="00D42B3C" w:rsidRDefault="00D42B3C" w:rsidP="00D42B3C">
      <w:pPr>
        <w:numPr>
          <w:ilvl w:val="0"/>
          <w:numId w:val="26"/>
        </w:numPr>
        <w:rPr>
          <w:szCs w:val="22"/>
        </w:rPr>
      </w:pPr>
      <w:r>
        <w:rPr>
          <w:szCs w:val="22"/>
        </w:rPr>
        <w:t>Introduction to Leadership; aimed at Professional Services staff in salary bands 7 and 8</w:t>
      </w:r>
    </w:p>
    <w:p w:rsidR="00D42B3C" w:rsidRDefault="00D42B3C" w:rsidP="00D42B3C">
      <w:pPr>
        <w:numPr>
          <w:ilvl w:val="0"/>
          <w:numId w:val="26"/>
        </w:numPr>
        <w:rPr>
          <w:szCs w:val="22"/>
        </w:rPr>
      </w:pPr>
      <w:r>
        <w:rPr>
          <w:szCs w:val="22"/>
        </w:rPr>
        <w:t>A short course on Academic Leadership; being designed in conjunction in Teaching and Learning Centre (TLC) this programme is aimed at Academic and Research staff an introduction to Leadership and the role of management.</w:t>
      </w:r>
    </w:p>
    <w:p w:rsidR="00D42B3C" w:rsidRDefault="00D42B3C" w:rsidP="00D42B3C">
      <w:pPr>
        <w:rPr>
          <w:szCs w:val="22"/>
        </w:rPr>
      </w:pPr>
      <w:r>
        <w:rPr>
          <w:szCs w:val="22"/>
        </w:rPr>
        <w:t xml:space="preserve"> </w:t>
      </w:r>
    </w:p>
    <w:p w:rsidR="005860FA" w:rsidRPr="003C6B99" w:rsidRDefault="00D42B3C" w:rsidP="00FF2C85">
      <w:pPr>
        <w:ind w:left="360"/>
        <w:rPr>
          <w:szCs w:val="22"/>
        </w:rPr>
      </w:pPr>
      <w:r w:rsidRPr="00D42B3C">
        <w:rPr>
          <w:szCs w:val="22"/>
        </w:rPr>
        <w:t xml:space="preserve">Further work needs to be done to evaluate the effectiveness of all this activity. We </w:t>
      </w:r>
      <w:r w:rsidR="00F315AE" w:rsidRPr="00D42B3C">
        <w:rPr>
          <w:szCs w:val="22"/>
        </w:rPr>
        <w:t>currently use</w:t>
      </w:r>
      <w:r w:rsidRPr="00D42B3C">
        <w:rPr>
          <w:szCs w:val="22"/>
        </w:rPr>
        <w:t xml:space="preserve"> immediate post course reaction for our evaluation. We will be examining the use of 3 month and 6 month follow up with a selection of course delegates to identify the tangible outcomes of the training they had attended. We will also explore ways of evaluating coaching, Learn for You and the External funding budget. This way we can continue to ensure that the programme of activities is meeting the needs of both individuals and the organisation</w:t>
      </w:r>
      <w:r>
        <w:rPr>
          <w:szCs w:val="22"/>
        </w:rPr>
        <w:t xml:space="preserve"> </w:t>
      </w:r>
      <w:r w:rsidR="005860FA">
        <w:rPr>
          <w:szCs w:val="22"/>
        </w:rPr>
        <w:t xml:space="preserve">   </w:t>
      </w:r>
    </w:p>
    <w:p w:rsidR="00285C03" w:rsidRDefault="00285C03" w:rsidP="00285C03">
      <w:pPr>
        <w:rPr>
          <w:b/>
          <w:szCs w:val="22"/>
        </w:rPr>
      </w:pPr>
    </w:p>
    <w:p w:rsidR="004E5442" w:rsidRDefault="00FF2C85" w:rsidP="00FF2C85">
      <w:pPr>
        <w:ind w:firstLine="360"/>
        <w:rPr>
          <w:szCs w:val="22"/>
        </w:rPr>
      </w:pPr>
      <w:r>
        <w:rPr>
          <w:szCs w:val="22"/>
        </w:rPr>
        <w:t>Alongside this OLL</w:t>
      </w:r>
      <w:r w:rsidR="004E5442">
        <w:rPr>
          <w:szCs w:val="22"/>
        </w:rPr>
        <w:t xml:space="preserve"> will continue to undertake key projects in 2015-16 amongst these will be:</w:t>
      </w:r>
    </w:p>
    <w:p w:rsidR="006E3FBB" w:rsidRPr="006E3FBB" w:rsidRDefault="004E5442" w:rsidP="006E3FBB">
      <w:pPr>
        <w:pStyle w:val="ListParagraph"/>
        <w:ind w:left="360"/>
        <w:jc w:val="both"/>
      </w:pPr>
      <w:r>
        <w:t xml:space="preserve">- </w:t>
      </w:r>
      <w:r w:rsidR="006E3FBB" w:rsidRPr="006E3FBB">
        <w:rPr>
          <w:rFonts w:ascii="Arial" w:hAnsi="Arial" w:cs="Arial"/>
        </w:rPr>
        <w:t xml:space="preserve">the </w:t>
      </w:r>
      <w:r w:rsidR="006E3FBB">
        <w:rPr>
          <w:rFonts w:ascii="Arial" w:hAnsi="Arial" w:cs="Arial"/>
        </w:rPr>
        <w:t xml:space="preserve">implementation </w:t>
      </w:r>
      <w:r w:rsidR="006E3FBB" w:rsidRPr="006E3FBB">
        <w:rPr>
          <w:rFonts w:ascii="Arial" w:hAnsi="Arial" w:cs="Arial"/>
        </w:rPr>
        <w:t xml:space="preserve">of the behavioural framework for Professional Services staff replacing the current Knowledge, Skills and Behaviour (KSB) framework. </w:t>
      </w:r>
      <w:r w:rsidR="006E3FBB" w:rsidRPr="006E3FBB">
        <w:t xml:space="preserve"> </w:t>
      </w:r>
    </w:p>
    <w:p w:rsidR="006E3FBB" w:rsidRDefault="004E5442" w:rsidP="006E3FBB">
      <w:pPr>
        <w:pStyle w:val="ListParagraph"/>
        <w:ind w:left="360"/>
        <w:jc w:val="both"/>
        <w:rPr>
          <w:rFonts w:ascii="Arial" w:hAnsi="Arial" w:cs="Arial"/>
        </w:rPr>
      </w:pPr>
      <w:r>
        <w:rPr>
          <w:rFonts w:ascii="Arial" w:hAnsi="Arial" w:cs="Arial"/>
        </w:rPr>
        <w:t>-  the implementation of</w:t>
      </w:r>
      <w:r w:rsidR="00A537DE">
        <w:rPr>
          <w:rFonts w:ascii="Arial" w:hAnsi="Arial" w:cs="Arial"/>
        </w:rPr>
        <w:t xml:space="preserve"> talent identification process to support Professional Services Service Leaders effectively identify and develop future Senior Leaders</w:t>
      </w:r>
    </w:p>
    <w:p w:rsidR="007C60AD" w:rsidRDefault="00A537DE" w:rsidP="00077946">
      <w:pPr>
        <w:pStyle w:val="ListParagraph"/>
        <w:ind w:left="360"/>
        <w:jc w:val="both"/>
        <w:rPr>
          <w:rFonts w:cs="Arial"/>
          <w:bCs/>
        </w:rPr>
      </w:pPr>
      <w:r w:rsidRPr="00A537DE">
        <w:rPr>
          <w:rFonts w:cs="Arial"/>
        </w:rPr>
        <w:t>-</w:t>
      </w:r>
      <w:r>
        <w:rPr>
          <w:rFonts w:cs="Arial"/>
        </w:rPr>
        <w:t xml:space="preserve"> </w:t>
      </w:r>
      <w:r w:rsidRPr="00077946">
        <w:rPr>
          <w:rFonts w:ascii="Arial" w:hAnsi="Arial" w:cs="Arial"/>
        </w:rPr>
        <w:t>improvements to the online Career Development Review (C.D.R.) system. Introduced in January 2105 the online C.D.R.</w:t>
      </w:r>
      <w:r w:rsidR="007C60AD" w:rsidRPr="00077946">
        <w:rPr>
          <w:rFonts w:ascii="Arial" w:hAnsi="Arial" w:cs="Arial"/>
        </w:rPr>
        <w:t xml:space="preserve"> is currently being used by 55% of Professional Services Staff who are entitled to a C.D.R To support further use the system it</w:t>
      </w:r>
      <w:r w:rsidR="007C60AD" w:rsidRPr="00077946">
        <w:rPr>
          <w:rFonts w:ascii="Arial" w:hAnsi="Arial" w:cs="Arial"/>
          <w:bCs/>
        </w:rPr>
        <w:t xml:space="preserve"> is intended to slightly redesign the layout of the online form and also change the functionality to ensure a smoother more intuitive experience for the user.</w:t>
      </w:r>
    </w:p>
    <w:p w:rsidR="00CA427A" w:rsidRPr="00CA427A" w:rsidRDefault="00CA427A" w:rsidP="00FF2C85">
      <w:pPr>
        <w:ind w:left="360"/>
        <w:rPr>
          <w:szCs w:val="22"/>
        </w:rPr>
      </w:pPr>
      <w:r w:rsidRPr="00CA427A">
        <w:rPr>
          <w:szCs w:val="22"/>
        </w:rPr>
        <w:t>Finally O</w:t>
      </w:r>
      <w:r w:rsidR="0002118B">
        <w:rPr>
          <w:szCs w:val="22"/>
        </w:rPr>
        <w:t>rganisational Lifelong Learning</w:t>
      </w:r>
      <w:r w:rsidRPr="00CA427A">
        <w:rPr>
          <w:szCs w:val="22"/>
        </w:rPr>
        <w:t xml:space="preserve"> will </w:t>
      </w:r>
      <w:r>
        <w:rPr>
          <w:szCs w:val="22"/>
        </w:rPr>
        <w:t xml:space="preserve">change its </w:t>
      </w:r>
      <w:r w:rsidRPr="00CA427A">
        <w:rPr>
          <w:szCs w:val="22"/>
        </w:rPr>
        <w:t xml:space="preserve">name to become </w:t>
      </w:r>
      <w:r w:rsidR="0002118B" w:rsidRPr="00CA427A">
        <w:rPr>
          <w:szCs w:val="22"/>
        </w:rPr>
        <w:t>Organisational</w:t>
      </w:r>
      <w:r w:rsidRPr="00CA427A">
        <w:rPr>
          <w:szCs w:val="22"/>
        </w:rPr>
        <w:t xml:space="preserve"> Learning</w:t>
      </w:r>
      <w:r w:rsidR="0002118B">
        <w:rPr>
          <w:szCs w:val="22"/>
        </w:rPr>
        <w:t>. This is a better description of the key activity of the team, more understandable to staff and less of a mouthful.</w:t>
      </w:r>
    </w:p>
    <w:p w:rsidR="005D1340" w:rsidRDefault="005D1340" w:rsidP="004221A6">
      <w:pPr>
        <w:numPr>
          <w:ilvl w:val="0"/>
          <w:numId w:val="30"/>
        </w:numPr>
        <w:rPr>
          <w:b/>
          <w:szCs w:val="22"/>
        </w:rPr>
      </w:pPr>
      <w:r w:rsidRPr="004319A1">
        <w:rPr>
          <w:b/>
          <w:szCs w:val="22"/>
        </w:rPr>
        <w:lastRenderedPageBreak/>
        <w:t>Conclusions</w:t>
      </w:r>
    </w:p>
    <w:p w:rsidR="005D1340" w:rsidRDefault="005D1340" w:rsidP="00FF2C85">
      <w:pPr>
        <w:ind w:left="360"/>
        <w:rPr>
          <w:szCs w:val="22"/>
        </w:rPr>
      </w:pPr>
      <w:r w:rsidRPr="005D1340">
        <w:rPr>
          <w:szCs w:val="22"/>
        </w:rPr>
        <w:t xml:space="preserve">2014-15 has seen further development of the learning and development activities undertaken by OLL. The introduction of a new list of preferred suppliers would appear to have some significant impact with the average evaluation of the core programme improving. Alongside this the amount of coaching sessions delivered has increased and the uptake of Learn for You has also increased. Conversely the </w:t>
      </w:r>
      <w:r w:rsidR="00F315AE" w:rsidRPr="005D1340">
        <w:rPr>
          <w:szCs w:val="22"/>
        </w:rPr>
        <w:t>request for the External Funding budget has</w:t>
      </w:r>
      <w:r w:rsidRPr="005D1340">
        <w:rPr>
          <w:szCs w:val="22"/>
        </w:rPr>
        <w:t xml:space="preserve"> decreased.</w:t>
      </w:r>
    </w:p>
    <w:p w:rsidR="00EC3615" w:rsidRPr="005D1340" w:rsidRDefault="00EC3615" w:rsidP="005D1340">
      <w:pPr>
        <w:rPr>
          <w:szCs w:val="22"/>
        </w:rPr>
      </w:pPr>
    </w:p>
    <w:p w:rsidR="0004275A" w:rsidRDefault="005D1340" w:rsidP="00FF2C85">
      <w:pPr>
        <w:ind w:left="360"/>
        <w:rPr>
          <w:szCs w:val="22"/>
        </w:rPr>
      </w:pPr>
      <w:r w:rsidRPr="005D1340">
        <w:rPr>
          <w:szCs w:val="22"/>
        </w:rPr>
        <w:t>As mentioned in the introduction, alongside this work on core activities OLL also has undertaken</w:t>
      </w:r>
      <w:r w:rsidR="00285C03">
        <w:rPr>
          <w:szCs w:val="22"/>
        </w:rPr>
        <w:t xml:space="preserve"> bespoke work and</w:t>
      </w:r>
      <w:r w:rsidRPr="005D1340">
        <w:rPr>
          <w:szCs w:val="22"/>
        </w:rPr>
        <w:t xml:space="preserve"> a number of key projects </w:t>
      </w:r>
      <w:r w:rsidR="00285C03">
        <w:rPr>
          <w:szCs w:val="22"/>
        </w:rPr>
        <w:t xml:space="preserve">that should enable the School to develop Professional Services areas further to </w:t>
      </w:r>
      <w:r w:rsidR="004B11A7">
        <w:rPr>
          <w:szCs w:val="22"/>
        </w:rPr>
        <w:t xml:space="preserve">be well positioned to </w:t>
      </w:r>
      <w:r w:rsidR="00285C03">
        <w:rPr>
          <w:szCs w:val="22"/>
        </w:rPr>
        <w:t xml:space="preserve">meet the </w:t>
      </w:r>
      <w:r w:rsidR="004B11A7">
        <w:rPr>
          <w:szCs w:val="22"/>
        </w:rPr>
        <w:t>future</w:t>
      </w:r>
      <w:r w:rsidR="00285C03">
        <w:rPr>
          <w:szCs w:val="22"/>
        </w:rPr>
        <w:t xml:space="preserve"> needs of the School</w:t>
      </w:r>
      <w:r w:rsidR="004B11A7">
        <w:rPr>
          <w:szCs w:val="22"/>
        </w:rPr>
        <w:t xml:space="preserve">. </w:t>
      </w:r>
    </w:p>
    <w:p w:rsidR="0004275A" w:rsidRDefault="0004275A" w:rsidP="00FF2C85">
      <w:pPr>
        <w:ind w:left="360"/>
        <w:rPr>
          <w:szCs w:val="22"/>
        </w:rPr>
      </w:pPr>
    </w:p>
    <w:p w:rsidR="0004275A" w:rsidRDefault="0004275A" w:rsidP="00FF2C85">
      <w:pPr>
        <w:ind w:left="360"/>
        <w:rPr>
          <w:szCs w:val="22"/>
        </w:rPr>
      </w:pPr>
    </w:p>
    <w:p w:rsidR="004221A6" w:rsidRDefault="004221A6" w:rsidP="00FF2C85">
      <w:pPr>
        <w:ind w:left="360"/>
        <w:rPr>
          <w:szCs w:val="22"/>
        </w:rPr>
      </w:pPr>
    </w:p>
    <w:p w:rsidR="006E3FBB" w:rsidRDefault="006E3FBB" w:rsidP="00FF2C85">
      <w:pPr>
        <w:ind w:left="360"/>
        <w:rPr>
          <w:szCs w:val="22"/>
        </w:rPr>
      </w:pPr>
    </w:p>
    <w:p w:rsidR="006E3FBB" w:rsidRDefault="006E3FBB" w:rsidP="00FF2C85">
      <w:pPr>
        <w:ind w:left="360"/>
        <w:rPr>
          <w:szCs w:val="22"/>
        </w:rPr>
      </w:pPr>
    </w:p>
    <w:p w:rsidR="006E3FBB" w:rsidRDefault="006E3FBB" w:rsidP="00FF2C85">
      <w:pPr>
        <w:ind w:left="360"/>
        <w:rPr>
          <w:szCs w:val="22"/>
        </w:rPr>
      </w:pPr>
    </w:p>
    <w:p w:rsidR="006E3FBB" w:rsidRDefault="006E3FBB" w:rsidP="00FF2C85">
      <w:pPr>
        <w:ind w:left="360"/>
        <w:rPr>
          <w:szCs w:val="22"/>
        </w:rPr>
      </w:pPr>
    </w:p>
    <w:p w:rsidR="006E3FBB" w:rsidRDefault="006E3FBB" w:rsidP="00FF2C85">
      <w:pPr>
        <w:ind w:left="360"/>
        <w:rPr>
          <w:szCs w:val="22"/>
        </w:rPr>
      </w:pPr>
    </w:p>
    <w:p w:rsidR="006E3FBB" w:rsidRDefault="006E3FBB" w:rsidP="00FF2C85">
      <w:pPr>
        <w:ind w:left="360"/>
        <w:rPr>
          <w:szCs w:val="22"/>
        </w:rPr>
      </w:pPr>
    </w:p>
    <w:p w:rsidR="006E3FBB" w:rsidRDefault="006E3FBB" w:rsidP="00FF2C85">
      <w:pPr>
        <w:ind w:left="360"/>
        <w:rPr>
          <w:szCs w:val="22"/>
        </w:rPr>
      </w:pPr>
    </w:p>
    <w:p w:rsidR="006E3FBB" w:rsidRDefault="006E3FBB" w:rsidP="00FF2C85">
      <w:pPr>
        <w:ind w:left="360"/>
        <w:rPr>
          <w:szCs w:val="22"/>
        </w:rPr>
      </w:pPr>
    </w:p>
    <w:p w:rsidR="006E3FBB" w:rsidRDefault="006E3FBB" w:rsidP="00FF2C85">
      <w:pPr>
        <w:ind w:left="360"/>
        <w:rPr>
          <w:szCs w:val="22"/>
        </w:rPr>
      </w:pPr>
    </w:p>
    <w:p w:rsidR="006E3FBB" w:rsidRDefault="006E3FBB" w:rsidP="00FF2C85">
      <w:pPr>
        <w:ind w:left="360"/>
        <w:rPr>
          <w:szCs w:val="22"/>
        </w:rPr>
      </w:pPr>
    </w:p>
    <w:p w:rsidR="00942F4A" w:rsidRDefault="00942F4A" w:rsidP="00FF2C85">
      <w:pPr>
        <w:ind w:left="360"/>
        <w:rPr>
          <w:szCs w:val="22"/>
        </w:rPr>
      </w:pPr>
    </w:p>
    <w:p w:rsidR="00942F4A" w:rsidRDefault="00942F4A" w:rsidP="00FF2C85">
      <w:pPr>
        <w:ind w:left="360"/>
        <w:rPr>
          <w:szCs w:val="22"/>
        </w:rPr>
      </w:pPr>
    </w:p>
    <w:p w:rsidR="00942F4A" w:rsidRDefault="00942F4A" w:rsidP="00FF2C85">
      <w:pPr>
        <w:ind w:left="360"/>
        <w:rPr>
          <w:szCs w:val="22"/>
        </w:rPr>
      </w:pPr>
    </w:p>
    <w:p w:rsidR="006E3FBB" w:rsidRDefault="006E3FBB" w:rsidP="00FF2C85">
      <w:pPr>
        <w:ind w:left="360"/>
        <w:rPr>
          <w:szCs w:val="22"/>
        </w:rPr>
      </w:pPr>
    </w:p>
    <w:p w:rsidR="006E3FBB" w:rsidRDefault="006E3FBB" w:rsidP="00FF2C85">
      <w:pPr>
        <w:ind w:left="360"/>
        <w:rPr>
          <w:szCs w:val="22"/>
        </w:rPr>
      </w:pPr>
    </w:p>
    <w:p w:rsidR="006E3FBB" w:rsidRDefault="006E3FBB" w:rsidP="00FF2C85">
      <w:pPr>
        <w:ind w:left="360"/>
        <w:rPr>
          <w:szCs w:val="22"/>
        </w:rPr>
      </w:pPr>
    </w:p>
    <w:p w:rsidR="006E3FBB" w:rsidRDefault="006E3FBB" w:rsidP="00FF2C85">
      <w:pPr>
        <w:ind w:left="360"/>
        <w:rPr>
          <w:szCs w:val="22"/>
        </w:rPr>
      </w:pPr>
    </w:p>
    <w:p w:rsidR="006E3FBB" w:rsidRDefault="006E3FBB" w:rsidP="00FF2C85">
      <w:pPr>
        <w:ind w:left="360"/>
        <w:rPr>
          <w:szCs w:val="22"/>
        </w:rPr>
      </w:pPr>
    </w:p>
    <w:p w:rsidR="006E3FBB" w:rsidRDefault="006E3FBB" w:rsidP="00FF2C85">
      <w:pPr>
        <w:ind w:left="360"/>
        <w:rPr>
          <w:szCs w:val="22"/>
        </w:rPr>
      </w:pPr>
    </w:p>
    <w:p w:rsidR="00B14DFB" w:rsidRDefault="00B14DFB" w:rsidP="00FF2C85">
      <w:pPr>
        <w:ind w:left="360"/>
        <w:rPr>
          <w:szCs w:val="22"/>
        </w:rPr>
      </w:pPr>
    </w:p>
    <w:p w:rsidR="00B14DFB" w:rsidRDefault="00B14DFB" w:rsidP="00FF2C85">
      <w:pPr>
        <w:ind w:left="360"/>
        <w:rPr>
          <w:szCs w:val="22"/>
        </w:rPr>
      </w:pPr>
    </w:p>
    <w:p w:rsidR="00B14DFB" w:rsidRDefault="00B14DFB" w:rsidP="00FF2C85">
      <w:pPr>
        <w:ind w:left="360"/>
        <w:rPr>
          <w:szCs w:val="22"/>
        </w:rPr>
      </w:pPr>
    </w:p>
    <w:p w:rsidR="00B14DFB" w:rsidRDefault="00B14DFB" w:rsidP="00FF2C85">
      <w:pPr>
        <w:ind w:left="360"/>
        <w:rPr>
          <w:szCs w:val="22"/>
        </w:rPr>
      </w:pPr>
    </w:p>
    <w:p w:rsidR="00B14DFB" w:rsidRDefault="00B14DFB" w:rsidP="00FF2C85">
      <w:pPr>
        <w:ind w:left="360"/>
        <w:rPr>
          <w:szCs w:val="22"/>
        </w:rPr>
      </w:pPr>
    </w:p>
    <w:p w:rsidR="00B14DFB" w:rsidRDefault="00B14DFB" w:rsidP="00FF2C85">
      <w:pPr>
        <w:ind w:left="360"/>
        <w:rPr>
          <w:szCs w:val="22"/>
        </w:rPr>
      </w:pPr>
    </w:p>
    <w:p w:rsidR="00B14DFB" w:rsidRDefault="00B14DFB" w:rsidP="00FF2C85">
      <w:pPr>
        <w:ind w:left="360"/>
        <w:rPr>
          <w:szCs w:val="22"/>
        </w:rPr>
      </w:pPr>
    </w:p>
    <w:p w:rsidR="00B14DFB" w:rsidRDefault="00B14DFB" w:rsidP="00FF2C85">
      <w:pPr>
        <w:ind w:left="360"/>
        <w:rPr>
          <w:szCs w:val="22"/>
        </w:rPr>
      </w:pPr>
    </w:p>
    <w:p w:rsidR="00B14DFB" w:rsidRDefault="00B14DFB" w:rsidP="00FF2C85">
      <w:pPr>
        <w:ind w:left="360"/>
        <w:rPr>
          <w:szCs w:val="22"/>
        </w:rPr>
      </w:pPr>
    </w:p>
    <w:p w:rsidR="00B14DFB" w:rsidRDefault="00B14DFB" w:rsidP="00FF2C85">
      <w:pPr>
        <w:ind w:left="360"/>
        <w:rPr>
          <w:szCs w:val="22"/>
        </w:rPr>
      </w:pPr>
    </w:p>
    <w:p w:rsidR="00B14DFB" w:rsidRDefault="00B14DFB" w:rsidP="00FF2C85">
      <w:pPr>
        <w:ind w:left="360"/>
        <w:rPr>
          <w:szCs w:val="22"/>
        </w:rPr>
      </w:pPr>
    </w:p>
    <w:p w:rsidR="00B14DFB" w:rsidRDefault="00B14DFB" w:rsidP="00FF2C85">
      <w:pPr>
        <w:ind w:left="360"/>
        <w:rPr>
          <w:szCs w:val="22"/>
        </w:rPr>
      </w:pPr>
    </w:p>
    <w:p w:rsidR="004221A6" w:rsidRDefault="004221A6" w:rsidP="004221A6">
      <w:pPr>
        <w:ind w:left="360"/>
        <w:jc w:val="center"/>
        <w:rPr>
          <w:b/>
          <w:szCs w:val="22"/>
        </w:rPr>
      </w:pPr>
      <w:r w:rsidRPr="004221A6">
        <w:rPr>
          <w:b/>
          <w:szCs w:val="22"/>
        </w:rPr>
        <w:lastRenderedPageBreak/>
        <w:t>Appendix A</w:t>
      </w:r>
      <w:r w:rsidR="00B14DFB" w:rsidRPr="004221A6">
        <w:rPr>
          <w:b/>
          <w:szCs w:val="22"/>
        </w:rPr>
        <w:t>: Learning</w:t>
      </w:r>
      <w:r w:rsidRPr="004221A6">
        <w:rPr>
          <w:b/>
          <w:szCs w:val="22"/>
        </w:rPr>
        <w:t xml:space="preserve"> and Development </w:t>
      </w:r>
      <w:r w:rsidR="000A5A86">
        <w:rPr>
          <w:b/>
          <w:szCs w:val="22"/>
        </w:rPr>
        <w:t xml:space="preserve">delivery </w:t>
      </w:r>
      <w:r w:rsidRPr="004221A6">
        <w:rPr>
          <w:b/>
          <w:szCs w:val="22"/>
        </w:rPr>
        <w:t>activity historic comparisons</w:t>
      </w:r>
    </w:p>
    <w:p w:rsidR="00B14DFB" w:rsidRDefault="00B14DFB" w:rsidP="004221A6">
      <w:pPr>
        <w:ind w:left="360"/>
        <w:jc w:val="center"/>
        <w:rPr>
          <w:b/>
          <w:szCs w:val="22"/>
        </w:rPr>
      </w:pPr>
    </w:p>
    <w:tbl>
      <w:tblPr>
        <w:tblStyle w:val="TableGrid"/>
        <w:tblW w:w="0" w:type="auto"/>
        <w:tblInd w:w="360" w:type="dxa"/>
        <w:tblLook w:val="04A0" w:firstRow="1" w:lastRow="0" w:firstColumn="1" w:lastColumn="0" w:noHBand="0" w:noVBand="1"/>
      </w:tblPr>
      <w:tblGrid>
        <w:gridCol w:w="1965"/>
        <w:gridCol w:w="1965"/>
        <w:gridCol w:w="1966"/>
        <w:gridCol w:w="1966"/>
        <w:gridCol w:w="1966"/>
      </w:tblGrid>
      <w:tr w:rsidR="00942F4A" w:rsidTr="00B14DFB">
        <w:tc>
          <w:tcPr>
            <w:tcW w:w="2037" w:type="dxa"/>
          </w:tcPr>
          <w:p w:rsidR="00B14DFB" w:rsidRDefault="00B14DFB" w:rsidP="004221A6">
            <w:pPr>
              <w:jc w:val="center"/>
              <w:rPr>
                <w:b/>
                <w:szCs w:val="22"/>
              </w:rPr>
            </w:pPr>
            <w:r>
              <w:rPr>
                <w:b/>
                <w:szCs w:val="22"/>
              </w:rPr>
              <w:t>Activity</w:t>
            </w:r>
          </w:p>
        </w:tc>
        <w:tc>
          <w:tcPr>
            <w:tcW w:w="2037" w:type="dxa"/>
          </w:tcPr>
          <w:p w:rsidR="00B14DFB" w:rsidRDefault="00B14DFB" w:rsidP="004221A6">
            <w:pPr>
              <w:jc w:val="center"/>
              <w:rPr>
                <w:b/>
                <w:szCs w:val="22"/>
              </w:rPr>
            </w:pPr>
            <w:r>
              <w:rPr>
                <w:b/>
                <w:szCs w:val="22"/>
              </w:rPr>
              <w:t>2014-15</w:t>
            </w:r>
          </w:p>
        </w:tc>
        <w:tc>
          <w:tcPr>
            <w:tcW w:w="2038" w:type="dxa"/>
          </w:tcPr>
          <w:p w:rsidR="00B14DFB" w:rsidRDefault="00B14DFB" w:rsidP="004221A6">
            <w:pPr>
              <w:jc w:val="center"/>
              <w:rPr>
                <w:b/>
                <w:szCs w:val="22"/>
              </w:rPr>
            </w:pPr>
            <w:r>
              <w:rPr>
                <w:b/>
                <w:szCs w:val="22"/>
              </w:rPr>
              <w:t>2013-14</w:t>
            </w:r>
          </w:p>
        </w:tc>
        <w:tc>
          <w:tcPr>
            <w:tcW w:w="2038" w:type="dxa"/>
          </w:tcPr>
          <w:p w:rsidR="00B14DFB" w:rsidRDefault="00B14DFB" w:rsidP="00B14DFB">
            <w:pPr>
              <w:jc w:val="center"/>
              <w:rPr>
                <w:b/>
                <w:szCs w:val="22"/>
              </w:rPr>
            </w:pPr>
            <w:r>
              <w:rPr>
                <w:b/>
                <w:szCs w:val="22"/>
              </w:rPr>
              <w:t>2012-13</w:t>
            </w:r>
          </w:p>
        </w:tc>
        <w:tc>
          <w:tcPr>
            <w:tcW w:w="2038" w:type="dxa"/>
          </w:tcPr>
          <w:p w:rsidR="00B14DFB" w:rsidRDefault="00B14DFB" w:rsidP="002D2889">
            <w:pPr>
              <w:jc w:val="center"/>
              <w:rPr>
                <w:b/>
                <w:szCs w:val="22"/>
              </w:rPr>
            </w:pPr>
            <w:r>
              <w:rPr>
                <w:b/>
                <w:szCs w:val="22"/>
              </w:rPr>
              <w:t>2011-1</w:t>
            </w:r>
            <w:r w:rsidR="002D2889">
              <w:rPr>
                <w:b/>
                <w:szCs w:val="22"/>
              </w:rPr>
              <w:t>2</w:t>
            </w:r>
          </w:p>
        </w:tc>
      </w:tr>
      <w:tr w:rsidR="00942F4A" w:rsidTr="00B14DFB">
        <w:tc>
          <w:tcPr>
            <w:tcW w:w="2037" w:type="dxa"/>
          </w:tcPr>
          <w:p w:rsidR="00B14DFB" w:rsidRPr="00B14DFB" w:rsidRDefault="00B14DFB" w:rsidP="00B14DFB">
            <w:pPr>
              <w:rPr>
                <w:szCs w:val="22"/>
              </w:rPr>
            </w:pPr>
            <w:r w:rsidRPr="00B14DFB">
              <w:rPr>
                <w:szCs w:val="22"/>
              </w:rPr>
              <w:t>Core course Programme</w:t>
            </w:r>
          </w:p>
        </w:tc>
        <w:tc>
          <w:tcPr>
            <w:tcW w:w="2037" w:type="dxa"/>
          </w:tcPr>
          <w:p w:rsidR="00B14DFB" w:rsidRPr="00B14DFB" w:rsidRDefault="00B14DFB" w:rsidP="00B14DFB">
            <w:pPr>
              <w:rPr>
                <w:szCs w:val="22"/>
              </w:rPr>
            </w:pPr>
            <w:r w:rsidRPr="00B14DFB">
              <w:rPr>
                <w:szCs w:val="22"/>
              </w:rPr>
              <w:t>89 days training</w:t>
            </w:r>
          </w:p>
          <w:p w:rsidR="00B14DFB" w:rsidRPr="00B14DFB" w:rsidRDefault="00B14DFB" w:rsidP="00B14DFB">
            <w:pPr>
              <w:rPr>
                <w:szCs w:val="22"/>
              </w:rPr>
            </w:pPr>
          </w:p>
          <w:p w:rsidR="00B14DFB" w:rsidRPr="00B14DFB" w:rsidRDefault="00B14DFB" w:rsidP="00B14DFB">
            <w:pPr>
              <w:rPr>
                <w:szCs w:val="22"/>
              </w:rPr>
            </w:pPr>
            <w:r w:rsidRPr="00B14DFB">
              <w:rPr>
                <w:szCs w:val="22"/>
              </w:rPr>
              <w:t xml:space="preserve">619 delegates </w:t>
            </w:r>
          </w:p>
          <w:p w:rsidR="00B14DFB" w:rsidRPr="00B14DFB" w:rsidRDefault="00B14DFB" w:rsidP="00B14DFB">
            <w:pPr>
              <w:rPr>
                <w:szCs w:val="22"/>
              </w:rPr>
            </w:pPr>
          </w:p>
          <w:p w:rsidR="00B14DFB" w:rsidRPr="00B14DFB" w:rsidRDefault="00B14DFB" w:rsidP="00B14DFB">
            <w:pPr>
              <w:rPr>
                <w:i/>
                <w:szCs w:val="22"/>
              </w:rPr>
            </w:pPr>
            <w:r w:rsidRPr="00B14DFB">
              <w:rPr>
                <w:szCs w:val="22"/>
              </w:rPr>
              <w:t>27 course topics</w:t>
            </w:r>
            <w:r w:rsidRPr="00B14DFB">
              <w:rPr>
                <w:i/>
                <w:szCs w:val="22"/>
              </w:rPr>
              <w:t xml:space="preserve"> </w:t>
            </w:r>
          </w:p>
          <w:p w:rsidR="00B14DFB" w:rsidRPr="00B14DFB" w:rsidRDefault="00B14DFB" w:rsidP="004221A6">
            <w:pPr>
              <w:jc w:val="center"/>
              <w:rPr>
                <w:szCs w:val="22"/>
              </w:rPr>
            </w:pPr>
          </w:p>
        </w:tc>
        <w:tc>
          <w:tcPr>
            <w:tcW w:w="2038" w:type="dxa"/>
          </w:tcPr>
          <w:p w:rsidR="00B14DFB" w:rsidRPr="00B14DFB" w:rsidRDefault="00B14DFB" w:rsidP="00B14DFB">
            <w:pPr>
              <w:rPr>
                <w:szCs w:val="22"/>
              </w:rPr>
            </w:pPr>
            <w:r w:rsidRPr="00B14DFB">
              <w:rPr>
                <w:szCs w:val="22"/>
              </w:rPr>
              <w:t xml:space="preserve">85 days training </w:t>
            </w:r>
          </w:p>
          <w:p w:rsidR="00B14DFB" w:rsidRPr="00B14DFB" w:rsidRDefault="00B14DFB" w:rsidP="00B14DFB">
            <w:pPr>
              <w:rPr>
                <w:szCs w:val="22"/>
              </w:rPr>
            </w:pPr>
          </w:p>
          <w:p w:rsidR="00B14DFB" w:rsidRPr="00B14DFB" w:rsidRDefault="00B14DFB" w:rsidP="00B14DFB">
            <w:pPr>
              <w:rPr>
                <w:szCs w:val="22"/>
              </w:rPr>
            </w:pPr>
            <w:r w:rsidRPr="00B14DFB">
              <w:rPr>
                <w:szCs w:val="22"/>
              </w:rPr>
              <w:t>583 delegates</w:t>
            </w:r>
          </w:p>
          <w:p w:rsidR="00B14DFB" w:rsidRPr="00B14DFB" w:rsidRDefault="00B14DFB" w:rsidP="00B14DFB">
            <w:pPr>
              <w:rPr>
                <w:szCs w:val="22"/>
              </w:rPr>
            </w:pPr>
          </w:p>
          <w:p w:rsidR="00B14DFB" w:rsidRPr="00B14DFB" w:rsidRDefault="00B14DFB" w:rsidP="00B14DFB">
            <w:pPr>
              <w:rPr>
                <w:szCs w:val="22"/>
              </w:rPr>
            </w:pPr>
            <w:r w:rsidRPr="00B14DFB">
              <w:rPr>
                <w:szCs w:val="22"/>
              </w:rPr>
              <w:t>29 course topics</w:t>
            </w:r>
          </w:p>
          <w:p w:rsidR="00B14DFB" w:rsidRPr="00B14DFB" w:rsidRDefault="00B14DFB" w:rsidP="004221A6">
            <w:pPr>
              <w:jc w:val="center"/>
              <w:rPr>
                <w:szCs w:val="22"/>
              </w:rPr>
            </w:pPr>
          </w:p>
        </w:tc>
        <w:tc>
          <w:tcPr>
            <w:tcW w:w="2038" w:type="dxa"/>
          </w:tcPr>
          <w:p w:rsidR="00B14DFB" w:rsidRDefault="00B14DFB" w:rsidP="00B14DFB">
            <w:pPr>
              <w:rPr>
                <w:szCs w:val="22"/>
              </w:rPr>
            </w:pPr>
            <w:r w:rsidRPr="00B14DFB">
              <w:rPr>
                <w:szCs w:val="22"/>
              </w:rPr>
              <w:t xml:space="preserve">71 days </w:t>
            </w:r>
            <w:r>
              <w:rPr>
                <w:szCs w:val="22"/>
              </w:rPr>
              <w:t>training</w:t>
            </w:r>
          </w:p>
          <w:p w:rsidR="00B14DFB" w:rsidRDefault="00B14DFB" w:rsidP="00B14DFB">
            <w:pPr>
              <w:rPr>
                <w:szCs w:val="22"/>
              </w:rPr>
            </w:pPr>
          </w:p>
          <w:p w:rsidR="00B14DFB" w:rsidRDefault="00B14DFB" w:rsidP="00B14DFB">
            <w:pPr>
              <w:rPr>
                <w:szCs w:val="22"/>
              </w:rPr>
            </w:pPr>
            <w:r w:rsidRPr="00B14DFB">
              <w:rPr>
                <w:szCs w:val="22"/>
              </w:rPr>
              <w:t xml:space="preserve">570 delegates </w:t>
            </w:r>
          </w:p>
          <w:p w:rsidR="00B14DFB" w:rsidRDefault="00B14DFB" w:rsidP="00B14DFB">
            <w:pPr>
              <w:rPr>
                <w:szCs w:val="22"/>
              </w:rPr>
            </w:pPr>
          </w:p>
          <w:p w:rsidR="00B14DFB" w:rsidRPr="00B14DFB" w:rsidRDefault="00B14DFB" w:rsidP="00B14DFB">
            <w:pPr>
              <w:rPr>
                <w:szCs w:val="22"/>
              </w:rPr>
            </w:pPr>
            <w:r w:rsidRPr="00B14DFB">
              <w:rPr>
                <w:szCs w:val="22"/>
              </w:rPr>
              <w:t xml:space="preserve">34 course topics. </w:t>
            </w:r>
          </w:p>
          <w:p w:rsidR="00B14DFB" w:rsidRPr="00B14DFB" w:rsidRDefault="00B14DFB" w:rsidP="004221A6">
            <w:pPr>
              <w:jc w:val="center"/>
              <w:rPr>
                <w:szCs w:val="22"/>
              </w:rPr>
            </w:pPr>
          </w:p>
        </w:tc>
        <w:tc>
          <w:tcPr>
            <w:tcW w:w="2038" w:type="dxa"/>
          </w:tcPr>
          <w:p w:rsidR="00B14DFB" w:rsidRPr="00B14DFB" w:rsidRDefault="00B14DFB" w:rsidP="00B14DFB">
            <w:pPr>
              <w:rPr>
                <w:szCs w:val="22"/>
              </w:rPr>
            </w:pPr>
            <w:r w:rsidRPr="00B14DFB">
              <w:rPr>
                <w:szCs w:val="22"/>
              </w:rPr>
              <w:t xml:space="preserve">85 days training </w:t>
            </w:r>
          </w:p>
          <w:p w:rsidR="00B14DFB" w:rsidRPr="00B14DFB" w:rsidRDefault="00B14DFB" w:rsidP="00B14DFB">
            <w:pPr>
              <w:rPr>
                <w:szCs w:val="22"/>
              </w:rPr>
            </w:pPr>
          </w:p>
          <w:p w:rsidR="00B14DFB" w:rsidRPr="00B14DFB" w:rsidRDefault="00B14DFB" w:rsidP="00B14DFB">
            <w:pPr>
              <w:rPr>
                <w:szCs w:val="22"/>
              </w:rPr>
            </w:pPr>
            <w:r w:rsidRPr="00B14DFB">
              <w:rPr>
                <w:szCs w:val="22"/>
              </w:rPr>
              <w:t xml:space="preserve">736 delegates </w:t>
            </w:r>
          </w:p>
          <w:p w:rsidR="00B14DFB" w:rsidRPr="00B14DFB" w:rsidRDefault="00B14DFB" w:rsidP="00B14DFB">
            <w:pPr>
              <w:rPr>
                <w:szCs w:val="22"/>
              </w:rPr>
            </w:pPr>
          </w:p>
          <w:p w:rsidR="00B14DFB" w:rsidRPr="00B14DFB" w:rsidRDefault="00B14DFB" w:rsidP="00B14DFB">
            <w:pPr>
              <w:rPr>
                <w:szCs w:val="22"/>
              </w:rPr>
            </w:pPr>
            <w:r w:rsidRPr="00B14DFB">
              <w:rPr>
                <w:szCs w:val="22"/>
              </w:rPr>
              <w:t xml:space="preserve">29 course topics </w:t>
            </w:r>
          </w:p>
          <w:p w:rsidR="00B14DFB" w:rsidRDefault="00B14DFB" w:rsidP="004221A6">
            <w:pPr>
              <w:jc w:val="center"/>
              <w:rPr>
                <w:b/>
                <w:szCs w:val="22"/>
              </w:rPr>
            </w:pPr>
          </w:p>
        </w:tc>
      </w:tr>
      <w:tr w:rsidR="00942F4A" w:rsidTr="00B14DFB">
        <w:tc>
          <w:tcPr>
            <w:tcW w:w="2037" w:type="dxa"/>
          </w:tcPr>
          <w:p w:rsidR="00B14DFB" w:rsidRPr="00B14DFB" w:rsidRDefault="00B14DFB" w:rsidP="00B14DFB">
            <w:pPr>
              <w:rPr>
                <w:szCs w:val="22"/>
              </w:rPr>
            </w:pPr>
            <w:r>
              <w:rPr>
                <w:szCs w:val="22"/>
              </w:rPr>
              <w:t xml:space="preserve">Flying Start </w:t>
            </w:r>
          </w:p>
        </w:tc>
        <w:tc>
          <w:tcPr>
            <w:tcW w:w="2037" w:type="dxa"/>
          </w:tcPr>
          <w:p w:rsidR="00B14DFB" w:rsidRDefault="00B14DFB" w:rsidP="00B14DFB">
            <w:pPr>
              <w:rPr>
                <w:szCs w:val="22"/>
              </w:rPr>
            </w:pPr>
            <w:r>
              <w:rPr>
                <w:szCs w:val="22"/>
              </w:rPr>
              <w:t>8 courses</w:t>
            </w:r>
          </w:p>
          <w:p w:rsidR="00B14DFB" w:rsidRDefault="00B14DFB" w:rsidP="00B14DFB">
            <w:pPr>
              <w:rPr>
                <w:szCs w:val="22"/>
              </w:rPr>
            </w:pPr>
          </w:p>
          <w:p w:rsidR="00B14DFB" w:rsidRPr="00B14DFB" w:rsidRDefault="00B14DFB" w:rsidP="00B14DFB">
            <w:pPr>
              <w:rPr>
                <w:szCs w:val="22"/>
              </w:rPr>
            </w:pPr>
            <w:r>
              <w:rPr>
                <w:szCs w:val="22"/>
              </w:rPr>
              <w:t>164 delegates</w:t>
            </w:r>
          </w:p>
        </w:tc>
        <w:tc>
          <w:tcPr>
            <w:tcW w:w="2038" w:type="dxa"/>
          </w:tcPr>
          <w:p w:rsidR="00B14DFB" w:rsidRDefault="00B14DFB" w:rsidP="00B14DFB">
            <w:pPr>
              <w:rPr>
                <w:szCs w:val="22"/>
              </w:rPr>
            </w:pPr>
            <w:r>
              <w:rPr>
                <w:szCs w:val="22"/>
              </w:rPr>
              <w:t>8 courses</w:t>
            </w:r>
          </w:p>
          <w:p w:rsidR="00B14DFB" w:rsidRDefault="00B14DFB" w:rsidP="00B14DFB">
            <w:pPr>
              <w:rPr>
                <w:szCs w:val="22"/>
              </w:rPr>
            </w:pPr>
          </w:p>
          <w:p w:rsidR="00B14DFB" w:rsidRPr="00B14DFB" w:rsidRDefault="00B14DFB" w:rsidP="00B14DFB">
            <w:pPr>
              <w:rPr>
                <w:szCs w:val="22"/>
              </w:rPr>
            </w:pPr>
            <w:r>
              <w:rPr>
                <w:szCs w:val="22"/>
              </w:rPr>
              <w:t>144 delegates</w:t>
            </w:r>
          </w:p>
        </w:tc>
        <w:tc>
          <w:tcPr>
            <w:tcW w:w="2038" w:type="dxa"/>
          </w:tcPr>
          <w:p w:rsidR="00B14DFB" w:rsidRDefault="00B14DFB" w:rsidP="00B14DFB">
            <w:pPr>
              <w:rPr>
                <w:szCs w:val="22"/>
              </w:rPr>
            </w:pPr>
            <w:r>
              <w:rPr>
                <w:szCs w:val="22"/>
              </w:rPr>
              <w:t>8 courses</w:t>
            </w:r>
          </w:p>
          <w:p w:rsidR="00B14DFB" w:rsidRDefault="00B14DFB" w:rsidP="00B14DFB">
            <w:pPr>
              <w:rPr>
                <w:szCs w:val="22"/>
              </w:rPr>
            </w:pPr>
          </w:p>
          <w:p w:rsidR="00B14DFB" w:rsidRPr="00B14DFB" w:rsidRDefault="00B14DFB" w:rsidP="00B14DFB">
            <w:pPr>
              <w:rPr>
                <w:szCs w:val="22"/>
              </w:rPr>
            </w:pPr>
            <w:r>
              <w:rPr>
                <w:szCs w:val="22"/>
              </w:rPr>
              <w:t>126 delegates</w:t>
            </w:r>
          </w:p>
        </w:tc>
        <w:tc>
          <w:tcPr>
            <w:tcW w:w="2038" w:type="dxa"/>
          </w:tcPr>
          <w:p w:rsidR="00B14DFB" w:rsidRDefault="00B14DFB" w:rsidP="00B14DFB">
            <w:pPr>
              <w:rPr>
                <w:szCs w:val="22"/>
              </w:rPr>
            </w:pPr>
            <w:r>
              <w:rPr>
                <w:szCs w:val="22"/>
              </w:rPr>
              <w:t>9 courses</w:t>
            </w:r>
          </w:p>
          <w:p w:rsidR="00B14DFB" w:rsidRDefault="00B14DFB" w:rsidP="00B14DFB">
            <w:pPr>
              <w:rPr>
                <w:szCs w:val="22"/>
              </w:rPr>
            </w:pPr>
          </w:p>
          <w:p w:rsidR="00B14DFB" w:rsidRPr="00B14DFB" w:rsidRDefault="00B14DFB" w:rsidP="00B14DFB">
            <w:pPr>
              <w:rPr>
                <w:szCs w:val="22"/>
              </w:rPr>
            </w:pPr>
            <w:r>
              <w:rPr>
                <w:szCs w:val="22"/>
              </w:rPr>
              <w:t>129 delegates</w:t>
            </w:r>
          </w:p>
        </w:tc>
      </w:tr>
      <w:tr w:rsidR="00942F4A" w:rsidTr="00B14DFB">
        <w:tc>
          <w:tcPr>
            <w:tcW w:w="2037" w:type="dxa"/>
          </w:tcPr>
          <w:p w:rsidR="00B14DFB" w:rsidRDefault="00B14DFB" w:rsidP="00B14DFB">
            <w:pPr>
              <w:rPr>
                <w:szCs w:val="22"/>
              </w:rPr>
            </w:pPr>
            <w:r>
              <w:rPr>
                <w:szCs w:val="22"/>
              </w:rPr>
              <w:t>Learn for You</w:t>
            </w:r>
          </w:p>
        </w:tc>
        <w:tc>
          <w:tcPr>
            <w:tcW w:w="2037" w:type="dxa"/>
          </w:tcPr>
          <w:p w:rsidR="002D2889" w:rsidRPr="002D2889" w:rsidRDefault="002D2889" w:rsidP="002D2889">
            <w:pPr>
              <w:rPr>
                <w:szCs w:val="22"/>
              </w:rPr>
            </w:pPr>
            <w:r w:rsidRPr="002D2889">
              <w:rPr>
                <w:szCs w:val="22"/>
              </w:rPr>
              <w:t xml:space="preserve">128 applications </w:t>
            </w:r>
          </w:p>
          <w:p w:rsidR="002D2889" w:rsidRPr="002D2889" w:rsidRDefault="002D2889" w:rsidP="002D2889">
            <w:pPr>
              <w:rPr>
                <w:szCs w:val="22"/>
              </w:rPr>
            </w:pPr>
          </w:p>
          <w:p w:rsidR="002D2889" w:rsidRPr="002D2889" w:rsidRDefault="002D2889" w:rsidP="002D2889">
            <w:pPr>
              <w:rPr>
                <w:szCs w:val="22"/>
              </w:rPr>
            </w:pPr>
            <w:r w:rsidRPr="002D2889">
              <w:rPr>
                <w:szCs w:val="22"/>
              </w:rPr>
              <w:t xml:space="preserve">121 successful  </w:t>
            </w:r>
          </w:p>
          <w:p w:rsidR="002D2889" w:rsidRPr="002D2889" w:rsidRDefault="002D2889" w:rsidP="002D2889">
            <w:pPr>
              <w:rPr>
                <w:szCs w:val="22"/>
              </w:rPr>
            </w:pPr>
          </w:p>
          <w:p w:rsidR="002D2889" w:rsidRPr="002D2889" w:rsidRDefault="002D2889" w:rsidP="002D2889">
            <w:pPr>
              <w:rPr>
                <w:szCs w:val="22"/>
              </w:rPr>
            </w:pPr>
            <w:r w:rsidRPr="002D2889">
              <w:rPr>
                <w:szCs w:val="22"/>
              </w:rPr>
              <w:t xml:space="preserve">£20954.36 </w:t>
            </w:r>
          </w:p>
          <w:p w:rsidR="00B14DFB" w:rsidRDefault="002D2889" w:rsidP="00B14DFB">
            <w:pPr>
              <w:rPr>
                <w:szCs w:val="22"/>
              </w:rPr>
            </w:pPr>
            <w:r w:rsidRPr="002D2889">
              <w:rPr>
                <w:szCs w:val="22"/>
              </w:rPr>
              <w:t>spent</w:t>
            </w:r>
          </w:p>
        </w:tc>
        <w:tc>
          <w:tcPr>
            <w:tcW w:w="2038" w:type="dxa"/>
          </w:tcPr>
          <w:p w:rsidR="002D2889" w:rsidRDefault="002D2889" w:rsidP="002D2889">
            <w:pPr>
              <w:rPr>
                <w:szCs w:val="22"/>
              </w:rPr>
            </w:pPr>
            <w:r w:rsidRPr="002D2889">
              <w:rPr>
                <w:szCs w:val="22"/>
              </w:rPr>
              <w:t xml:space="preserve">98 applications </w:t>
            </w:r>
          </w:p>
          <w:p w:rsidR="002D2889" w:rsidRDefault="002D2889" w:rsidP="002D2889">
            <w:pPr>
              <w:rPr>
                <w:szCs w:val="22"/>
              </w:rPr>
            </w:pPr>
          </w:p>
          <w:p w:rsidR="002D2889" w:rsidRDefault="002D2889" w:rsidP="002D2889">
            <w:pPr>
              <w:rPr>
                <w:szCs w:val="22"/>
              </w:rPr>
            </w:pPr>
            <w:r w:rsidRPr="002D2889">
              <w:rPr>
                <w:szCs w:val="22"/>
              </w:rPr>
              <w:t xml:space="preserve">79 </w:t>
            </w:r>
            <w:r>
              <w:rPr>
                <w:szCs w:val="22"/>
              </w:rPr>
              <w:t xml:space="preserve"> </w:t>
            </w:r>
            <w:r w:rsidRPr="002D2889">
              <w:rPr>
                <w:szCs w:val="22"/>
              </w:rPr>
              <w:t xml:space="preserve">successful,  </w:t>
            </w:r>
          </w:p>
          <w:p w:rsidR="002D2889" w:rsidRDefault="002D2889" w:rsidP="002D2889">
            <w:pPr>
              <w:rPr>
                <w:szCs w:val="22"/>
              </w:rPr>
            </w:pPr>
          </w:p>
          <w:p w:rsidR="002D2889" w:rsidRPr="002D2889" w:rsidRDefault="002D2889" w:rsidP="002D2889">
            <w:pPr>
              <w:rPr>
                <w:szCs w:val="22"/>
              </w:rPr>
            </w:pPr>
            <w:r w:rsidRPr="002D2889">
              <w:rPr>
                <w:szCs w:val="22"/>
              </w:rPr>
              <w:t>£13,331.00.</w:t>
            </w:r>
          </w:p>
          <w:p w:rsidR="00B14DFB" w:rsidRDefault="002D2889" w:rsidP="00B14DFB">
            <w:pPr>
              <w:rPr>
                <w:szCs w:val="22"/>
              </w:rPr>
            </w:pPr>
            <w:r>
              <w:rPr>
                <w:szCs w:val="22"/>
              </w:rPr>
              <w:t>spent</w:t>
            </w:r>
          </w:p>
        </w:tc>
        <w:tc>
          <w:tcPr>
            <w:tcW w:w="2038" w:type="dxa"/>
          </w:tcPr>
          <w:p w:rsidR="002D2889" w:rsidRDefault="002D2889" w:rsidP="002D2889">
            <w:pPr>
              <w:rPr>
                <w:szCs w:val="22"/>
              </w:rPr>
            </w:pPr>
            <w:r w:rsidRPr="002D2889">
              <w:rPr>
                <w:szCs w:val="22"/>
              </w:rPr>
              <w:t>86 applications</w:t>
            </w:r>
          </w:p>
          <w:p w:rsidR="002D2889" w:rsidRDefault="002D2889" w:rsidP="002D2889">
            <w:pPr>
              <w:rPr>
                <w:szCs w:val="22"/>
              </w:rPr>
            </w:pPr>
          </w:p>
          <w:p w:rsidR="002D2889" w:rsidRDefault="002D2889" w:rsidP="002D2889">
            <w:pPr>
              <w:rPr>
                <w:szCs w:val="22"/>
              </w:rPr>
            </w:pPr>
            <w:r w:rsidRPr="002D2889">
              <w:rPr>
                <w:szCs w:val="22"/>
              </w:rPr>
              <w:t>75</w:t>
            </w:r>
            <w:r>
              <w:rPr>
                <w:szCs w:val="22"/>
              </w:rPr>
              <w:t xml:space="preserve"> </w:t>
            </w:r>
            <w:r w:rsidRPr="002D2889">
              <w:rPr>
                <w:szCs w:val="22"/>
              </w:rPr>
              <w:t xml:space="preserve">successful </w:t>
            </w:r>
          </w:p>
          <w:p w:rsidR="002D2889" w:rsidRDefault="002D2889" w:rsidP="002D2889">
            <w:pPr>
              <w:rPr>
                <w:szCs w:val="22"/>
              </w:rPr>
            </w:pPr>
          </w:p>
          <w:p w:rsidR="002D2889" w:rsidRPr="002D2889" w:rsidRDefault="002D2889" w:rsidP="002D2889">
            <w:pPr>
              <w:rPr>
                <w:szCs w:val="22"/>
              </w:rPr>
            </w:pPr>
            <w:r w:rsidRPr="002D2889">
              <w:rPr>
                <w:szCs w:val="22"/>
              </w:rPr>
              <w:t xml:space="preserve"> £11054.57</w:t>
            </w:r>
          </w:p>
          <w:p w:rsidR="00B14DFB" w:rsidRDefault="002D2889" w:rsidP="002D2889">
            <w:pPr>
              <w:rPr>
                <w:szCs w:val="22"/>
              </w:rPr>
            </w:pPr>
            <w:r>
              <w:rPr>
                <w:szCs w:val="22"/>
              </w:rPr>
              <w:t>spent</w:t>
            </w:r>
          </w:p>
        </w:tc>
        <w:tc>
          <w:tcPr>
            <w:tcW w:w="2038" w:type="dxa"/>
          </w:tcPr>
          <w:p w:rsidR="00942F4A" w:rsidRPr="00942F4A" w:rsidRDefault="00942F4A" w:rsidP="00942F4A">
            <w:pPr>
              <w:rPr>
                <w:szCs w:val="22"/>
              </w:rPr>
            </w:pPr>
            <w:r w:rsidRPr="00942F4A">
              <w:rPr>
                <w:szCs w:val="22"/>
              </w:rPr>
              <w:t xml:space="preserve">187 applications </w:t>
            </w:r>
          </w:p>
          <w:p w:rsidR="00942F4A" w:rsidRPr="00942F4A" w:rsidRDefault="00942F4A" w:rsidP="00942F4A">
            <w:pPr>
              <w:rPr>
                <w:szCs w:val="22"/>
              </w:rPr>
            </w:pPr>
          </w:p>
          <w:p w:rsidR="00942F4A" w:rsidRPr="00942F4A" w:rsidRDefault="00942F4A" w:rsidP="00942F4A">
            <w:pPr>
              <w:rPr>
                <w:szCs w:val="22"/>
              </w:rPr>
            </w:pPr>
            <w:r w:rsidRPr="00942F4A">
              <w:rPr>
                <w:szCs w:val="22"/>
              </w:rPr>
              <w:t xml:space="preserve">169 successful </w:t>
            </w:r>
          </w:p>
          <w:p w:rsidR="00942F4A" w:rsidRPr="00942F4A" w:rsidRDefault="00942F4A" w:rsidP="00942F4A">
            <w:pPr>
              <w:rPr>
                <w:szCs w:val="22"/>
              </w:rPr>
            </w:pPr>
          </w:p>
          <w:p w:rsidR="00B14DFB" w:rsidRPr="00942F4A" w:rsidRDefault="00942F4A" w:rsidP="00942F4A">
            <w:pPr>
              <w:rPr>
                <w:szCs w:val="22"/>
              </w:rPr>
            </w:pPr>
            <w:r w:rsidRPr="00942F4A">
              <w:rPr>
                <w:szCs w:val="22"/>
              </w:rPr>
              <w:t>£25 681.99</w:t>
            </w:r>
          </w:p>
          <w:p w:rsidR="00942F4A" w:rsidRDefault="00942F4A" w:rsidP="00942F4A">
            <w:pPr>
              <w:rPr>
                <w:szCs w:val="22"/>
              </w:rPr>
            </w:pPr>
            <w:r w:rsidRPr="00942F4A">
              <w:rPr>
                <w:szCs w:val="22"/>
              </w:rPr>
              <w:t>spent</w:t>
            </w:r>
          </w:p>
        </w:tc>
      </w:tr>
      <w:tr w:rsidR="00942F4A" w:rsidTr="00B14DFB">
        <w:tc>
          <w:tcPr>
            <w:tcW w:w="2037" w:type="dxa"/>
          </w:tcPr>
          <w:p w:rsidR="002D2889" w:rsidRDefault="002D2889" w:rsidP="002D2889">
            <w:pPr>
              <w:rPr>
                <w:szCs w:val="22"/>
              </w:rPr>
            </w:pPr>
            <w:r>
              <w:rPr>
                <w:szCs w:val="22"/>
              </w:rPr>
              <w:t>External Funding</w:t>
            </w:r>
          </w:p>
        </w:tc>
        <w:tc>
          <w:tcPr>
            <w:tcW w:w="2037" w:type="dxa"/>
          </w:tcPr>
          <w:p w:rsidR="002D2889" w:rsidRPr="002D2889" w:rsidRDefault="002D2889" w:rsidP="002D2889">
            <w:pPr>
              <w:rPr>
                <w:szCs w:val="22"/>
              </w:rPr>
            </w:pPr>
            <w:r w:rsidRPr="002D2889">
              <w:rPr>
                <w:szCs w:val="22"/>
              </w:rPr>
              <w:t>31 applications</w:t>
            </w:r>
          </w:p>
          <w:p w:rsidR="002D2889" w:rsidRPr="002D2889" w:rsidRDefault="002D2889" w:rsidP="002D2889">
            <w:pPr>
              <w:rPr>
                <w:szCs w:val="22"/>
              </w:rPr>
            </w:pPr>
          </w:p>
          <w:p w:rsidR="002D2889" w:rsidRPr="002D2889" w:rsidRDefault="002D2889" w:rsidP="002D2889">
            <w:pPr>
              <w:rPr>
                <w:szCs w:val="22"/>
              </w:rPr>
            </w:pPr>
            <w:r w:rsidRPr="002D2889">
              <w:rPr>
                <w:szCs w:val="22"/>
              </w:rPr>
              <w:t xml:space="preserve">30 successful, </w:t>
            </w:r>
          </w:p>
          <w:p w:rsidR="002D2889" w:rsidRPr="002D2889" w:rsidRDefault="002D2889" w:rsidP="002D2889">
            <w:pPr>
              <w:rPr>
                <w:szCs w:val="22"/>
              </w:rPr>
            </w:pPr>
          </w:p>
          <w:p w:rsidR="002D2889" w:rsidRPr="002D2889" w:rsidRDefault="002D2889" w:rsidP="002D2889">
            <w:pPr>
              <w:rPr>
                <w:szCs w:val="22"/>
              </w:rPr>
            </w:pPr>
            <w:r w:rsidRPr="002D2889">
              <w:rPr>
                <w:bCs/>
                <w:szCs w:val="22"/>
              </w:rPr>
              <w:t>£15,930.93</w:t>
            </w:r>
            <w:r>
              <w:rPr>
                <w:bCs/>
                <w:szCs w:val="22"/>
              </w:rPr>
              <w:t xml:space="preserve"> </w:t>
            </w:r>
            <w:r w:rsidRPr="002D2889">
              <w:rPr>
                <w:szCs w:val="22"/>
              </w:rPr>
              <w:t xml:space="preserve">spent, matched by </w:t>
            </w:r>
            <w:r w:rsidRPr="002D2889">
              <w:rPr>
                <w:bCs/>
                <w:szCs w:val="22"/>
              </w:rPr>
              <w:t>£13 653.38</w:t>
            </w:r>
            <w:r w:rsidRPr="002D2889">
              <w:rPr>
                <w:szCs w:val="22"/>
              </w:rPr>
              <w:t xml:space="preserve"> from applicants Divisions.</w:t>
            </w:r>
          </w:p>
        </w:tc>
        <w:tc>
          <w:tcPr>
            <w:tcW w:w="2038" w:type="dxa"/>
          </w:tcPr>
          <w:p w:rsidR="002D2889" w:rsidRDefault="002D2889" w:rsidP="002D2889">
            <w:pPr>
              <w:rPr>
                <w:szCs w:val="22"/>
              </w:rPr>
            </w:pPr>
            <w:r w:rsidRPr="002D2889">
              <w:rPr>
                <w:szCs w:val="22"/>
              </w:rPr>
              <w:t xml:space="preserve">37 applications </w:t>
            </w:r>
          </w:p>
          <w:p w:rsidR="002D2889" w:rsidRDefault="002D2889" w:rsidP="002D2889">
            <w:pPr>
              <w:rPr>
                <w:szCs w:val="22"/>
              </w:rPr>
            </w:pPr>
          </w:p>
          <w:p w:rsidR="002D2889" w:rsidRDefault="002D2889" w:rsidP="002D2889">
            <w:pPr>
              <w:rPr>
                <w:szCs w:val="22"/>
              </w:rPr>
            </w:pPr>
            <w:r>
              <w:rPr>
                <w:szCs w:val="22"/>
              </w:rPr>
              <w:t xml:space="preserve">37 </w:t>
            </w:r>
            <w:r w:rsidRPr="002D2889">
              <w:rPr>
                <w:szCs w:val="22"/>
              </w:rPr>
              <w:t xml:space="preserve">successful, </w:t>
            </w:r>
          </w:p>
          <w:p w:rsidR="002D2889" w:rsidRDefault="002D2889" w:rsidP="002D2889">
            <w:pPr>
              <w:rPr>
                <w:szCs w:val="22"/>
              </w:rPr>
            </w:pPr>
          </w:p>
          <w:p w:rsidR="002D2889" w:rsidRDefault="002D2889" w:rsidP="002D2889">
            <w:pPr>
              <w:rPr>
                <w:szCs w:val="22"/>
              </w:rPr>
            </w:pPr>
            <w:r w:rsidRPr="002D2889">
              <w:rPr>
                <w:bCs/>
                <w:szCs w:val="22"/>
              </w:rPr>
              <w:t>£26,609.70</w:t>
            </w:r>
            <w:r w:rsidRPr="002D2889">
              <w:rPr>
                <w:szCs w:val="22"/>
              </w:rPr>
              <w:t xml:space="preserve"> </w:t>
            </w:r>
            <w:r>
              <w:rPr>
                <w:szCs w:val="22"/>
              </w:rPr>
              <w:t xml:space="preserve">spent </w:t>
            </w:r>
            <w:r w:rsidRPr="002D2889">
              <w:rPr>
                <w:szCs w:val="22"/>
              </w:rPr>
              <w:t xml:space="preserve">matched by </w:t>
            </w:r>
            <w:r w:rsidRPr="002D2889">
              <w:rPr>
                <w:bCs/>
                <w:szCs w:val="22"/>
              </w:rPr>
              <w:t>£27,392.70</w:t>
            </w:r>
            <w:r w:rsidRPr="002D2889">
              <w:rPr>
                <w:szCs w:val="22"/>
              </w:rPr>
              <w:t xml:space="preserve"> </w:t>
            </w:r>
          </w:p>
          <w:p w:rsidR="002D2889" w:rsidRPr="002D2889" w:rsidRDefault="002D2889" w:rsidP="002D2889">
            <w:pPr>
              <w:rPr>
                <w:szCs w:val="22"/>
              </w:rPr>
            </w:pPr>
            <w:r w:rsidRPr="002D2889">
              <w:rPr>
                <w:szCs w:val="22"/>
              </w:rPr>
              <w:t>from applicants Divisions.</w:t>
            </w:r>
          </w:p>
        </w:tc>
        <w:tc>
          <w:tcPr>
            <w:tcW w:w="2038" w:type="dxa"/>
          </w:tcPr>
          <w:p w:rsidR="002D2889" w:rsidRDefault="002D2889" w:rsidP="002D2889">
            <w:pPr>
              <w:rPr>
                <w:szCs w:val="22"/>
              </w:rPr>
            </w:pPr>
            <w:r w:rsidRPr="002D2889">
              <w:rPr>
                <w:szCs w:val="22"/>
              </w:rPr>
              <w:t>34 applications</w:t>
            </w:r>
          </w:p>
          <w:p w:rsidR="002D2889" w:rsidRDefault="002D2889" w:rsidP="002D2889">
            <w:pPr>
              <w:rPr>
                <w:szCs w:val="22"/>
              </w:rPr>
            </w:pPr>
          </w:p>
          <w:p w:rsidR="000A5A86" w:rsidRDefault="002D2889" w:rsidP="002D2889">
            <w:pPr>
              <w:rPr>
                <w:szCs w:val="22"/>
              </w:rPr>
            </w:pPr>
            <w:r w:rsidRPr="002D2889">
              <w:rPr>
                <w:szCs w:val="22"/>
              </w:rPr>
              <w:t xml:space="preserve">34 successful, </w:t>
            </w:r>
          </w:p>
          <w:p w:rsidR="000A5A86" w:rsidRDefault="000A5A86" w:rsidP="002D2889">
            <w:pPr>
              <w:rPr>
                <w:szCs w:val="22"/>
              </w:rPr>
            </w:pPr>
          </w:p>
          <w:p w:rsidR="002D2889" w:rsidRPr="002D2889" w:rsidRDefault="002D2889" w:rsidP="002D2889">
            <w:pPr>
              <w:rPr>
                <w:szCs w:val="22"/>
              </w:rPr>
            </w:pPr>
            <w:r w:rsidRPr="002D2889">
              <w:rPr>
                <w:bCs/>
                <w:szCs w:val="22"/>
              </w:rPr>
              <w:t>£28,218.70</w:t>
            </w:r>
            <w:r w:rsidR="000A5A86">
              <w:rPr>
                <w:bCs/>
                <w:szCs w:val="22"/>
              </w:rPr>
              <w:t xml:space="preserve"> spent</w:t>
            </w:r>
            <w:r w:rsidRPr="002D2889">
              <w:rPr>
                <w:szCs w:val="22"/>
              </w:rPr>
              <w:t xml:space="preserve"> matched by </w:t>
            </w:r>
            <w:r w:rsidRPr="002D2889">
              <w:rPr>
                <w:bCs/>
                <w:szCs w:val="22"/>
              </w:rPr>
              <w:t>£27,484.70</w:t>
            </w:r>
            <w:r w:rsidRPr="002D2889">
              <w:rPr>
                <w:szCs w:val="22"/>
              </w:rPr>
              <w:t xml:space="preserve"> from  applicants Divisions</w:t>
            </w:r>
          </w:p>
          <w:p w:rsidR="002D2889" w:rsidRPr="002D2889" w:rsidRDefault="002D2889" w:rsidP="002D2889">
            <w:pPr>
              <w:rPr>
                <w:szCs w:val="22"/>
              </w:rPr>
            </w:pPr>
          </w:p>
        </w:tc>
        <w:tc>
          <w:tcPr>
            <w:tcW w:w="2038" w:type="dxa"/>
          </w:tcPr>
          <w:p w:rsidR="000A5A86" w:rsidRDefault="000A5A86" w:rsidP="000A5A86">
            <w:pPr>
              <w:rPr>
                <w:szCs w:val="22"/>
              </w:rPr>
            </w:pPr>
            <w:r w:rsidRPr="000A5A86">
              <w:rPr>
                <w:szCs w:val="22"/>
              </w:rPr>
              <w:t>44 applications</w:t>
            </w:r>
          </w:p>
          <w:p w:rsidR="000A5A86" w:rsidRDefault="000A5A86" w:rsidP="000A5A86">
            <w:pPr>
              <w:rPr>
                <w:szCs w:val="22"/>
              </w:rPr>
            </w:pPr>
          </w:p>
          <w:p w:rsidR="000A5A86" w:rsidRDefault="000A5A86" w:rsidP="000A5A86">
            <w:pPr>
              <w:rPr>
                <w:szCs w:val="22"/>
              </w:rPr>
            </w:pPr>
            <w:r>
              <w:rPr>
                <w:szCs w:val="22"/>
              </w:rPr>
              <w:t xml:space="preserve">42 </w:t>
            </w:r>
            <w:r w:rsidRPr="000A5A86">
              <w:rPr>
                <w:szCs w:val="22"/>
              </w:rPr>
              <w:t xml:space="preserve">successful </w:t>
            </w:r>
          </w:p>
          <w:p w:rsidR="000A5A86" w:rsidRDefault="000A5A86" w:rsidP="000A5A86">
            <w:pPr>
              <w:rPr>
                <w:szCs w:val="22"/>
              </w:rPr>
            </w:pPr>
          </w:p>
          <w:p w:rsidR="000A5A86" w:rsidRPr="000A5A86" w:rsidRDefault="000A5A86" w:rsidP="000A5A86">
            <w:pPr>
              <w:rPr>
                <w:szCs w:val="22"/>
              </w:rPr>
            </w:pPr>
            <w:r w:rsidRPr="000A5A86">
              <w:rPr>
                <w:szCs w:val="22"/>
              </w:rPr>
              <w:t xml:space="preserve">£35,871.50 </w:t>
            </w:r>
            <w:r>
              <w:rPr>
                <w:szCs w:val="22"/>
              </w:rPr>
              <w:t>spent</w:t>
            </w:r>
            <w:r w:rsidRPr="000A5A86">
              <w:rPr>
                <w:szCs w:val="22"/>
              </w:rPr>
              <w:t xml:space="preserve"> matched by £29,595.90 from applicants Division.</w:t>
            </w:r>
          </w:p>
          <w:p w:rsidR="002D2889" w:rsidRDefault="002D2889" w:rsidP="00B14DFB">
            <w:pPr>
              <w:rPr>
                <w:szCs w:val="22"/>
              </w:rPr>
            </w:pPr>
          </w:p>
        </w:tc>
      </w:tr>
      <w:tr w:rsidR="00942F4A" w:rsidTr="00B14DFB">
        <w:tc>
          <w:tcPr>
            <w:tcW w:w="2037" w:type="dxa"/>
          </w:tcPr>
          <w:p w:rsidR="000A5A86" w:rsidRDefault="000A5A86" w:rsidP="002D2889">
            <w:pPr>
              <w:rPr>
                <w:szCs w:val="22"/>
              </w:rPr>
            </w:pPr>
            <w:r>
              <w:rPr>
                <w:szCs w:val="22"/>
              </w:rPr>
              <w:t>Coaching</w:t>
            </w:r>
          </w:p>
        </w:tc>
        <w:tc>
          <w:tcPr>
            <w:tcW w:w="2037" w:type="dxa"/>
          </w:tcPr>
          <w:p w:rsidR="000A5A86" w:rsidRPr="000A5A86" w:rsidRDefault="000A5A86" w:rsidP="000A5A86">
            <w:pPr>
              <w:rPr>
                <w:szCs w:val="22"/>
              </w:rPr>
            </w:pPr>
            <w:r w:rsidRPr="000A5A86">
              <w:rPr>
                <w:szCs w:val="22"/>
              </w:rPr>
              <w:t xml:space="preserve">38 coachees </w:t>
            </w:r>
          </w:p>
          <w:p w:rsidR="000A5A86" w:rsidRPr="000A5A86" w:rsidRDefault="000A5A86" w:rsidP="000A5A86">
            <w:pPr>
              <w:rPr>
                <w:szCs w:val="22"/>
              </w:rPr>
            </w:pPr>
          </w:p>
          <w:p w:rsidR="000A5A86" w:rsidRPr="000A5A86" w:rsidRDefault="000A5A86" w:rsidP="000A5A86">
            <w:pPr>
              <w:rPr>
                <w:szCs w:val="22"/>
              </w:rPr>
            </w:pPr>
            <w:r w:rsidRPr="000A5A86">
              <w:rPr>
                <w:szCs w:val="22"/>
              </w:rPr>
              <w:t xml:space="preserve">152 sessions. </w:t>
            </w:r>
          </w:p>
          <w:p w:rsidR="000A5A86" w:rsidRPr="000A5A86" w:rsidRDefault="000A5A86" w:rsidP="000A5A86">
            <w:pPr>
              <w:rPr>
                <w:szCs w:val="22"/>
              </w:rPr>
            </w:pPr>
          </w:p>
          <w:p w:rsidR="000A5A86" w:rsidRPr="000A5A86" w:rsidRDefault="000A5A86" w:rsidP="000A5A86">
            <w:pPr>
              <w:rPr>
                <w:szCs w:val="22"/>
              </w:rPr>
            </w:pPr>
            <w:r w:rsidRPr="000A5A86">
              <w:rPr>
                <w:szCs w:val="22"/>
              </w:rPr>
              <w:t>14 middle to senior managers (salary bands 7 to 10)</w:t>
            </w:r>
          </w:p>
          <w:p w:rsidR="000A5A86" w:rsidRPr="000A5A86" w:rsidRDefault="000A5A86" w:rsidP="000A5A86">
            <w:pPr>
              <w:rPr>
                <w:szCs w:val="22"/>
              </w:rPr>
            </w:pPr>
          </w:p>
          <w:p w:rsidR="000A5A86" w:rsidRPr="000A5A86" w:rsidRDefault="000A5A86" w:rsidP="000A5A86">
            <w:pPr>
              <w:rPr>
                <w:szCs w:val="22"/>
              </w:rPr>
            </w:pPr>
            <w:r w:rsidRPr="000A5A86">
              <w:rPr>
                <w:szCs w:val="22"/>
              </w:rPr>
              <w:t xml:space="preserve">24 non-managers. </w:t>
            </w:r>
          </w:p>
          <w:p w:rsidR="000A5A86" w:rsidRPr="002D2889" w:rsidRDefault="000A5A86" w:rsidP="002D2889">
            <w:pPr>
              <w:rPr>
                <w:szCs w:val="22"/>
              </w:rPr>
            </w:pPr>
          </w:p>
        </w:tc>
        <w:tc>
          <w:tcPr>
            <w:tcW w:w="2038" w:type="dxa"/>
          </w:tcPr>
          <w:p w:rsidR="000A5A86" w:rsidRDefault="000A5A86" w:rsidP="000A5A86">
            <w:pPr>
              <w:rPr>
                <w:szCs w:val="22"/>
              </w:rPr>
            </w:pPr>
            <w:r w:rsidRPr="000A5A86">
              <w:rPr>
                <w:szCs w:val="22"/>
              </w:rPr>
              <w:t xml:space="preserve">18 </w:t>
            </w:r>
            <w:r>
              <w:rPr>
                <w:szCs w:val="22"/>
              </w:rPr>
              <w:t>coachees</w:t>
            </w:r>
          </w:p>
          <w:p w:rsidR="000A5A86" w:rsidRDefault="000A5A86" w:rsidP="000A5A86">
            <w:pPr>
              <w:rPr>
                <w:szCs w:val="22"/>
              </w:rPr>
            </w:pPr>
          </w:p>
          <w:p w:rsidR="000A5A86" w:rsidRDefault="000A5A86" w:rsidP="000A5A86">
            <w:pPr>
              <w:rPr>
                <w:szCs w:val="22"/>
              </w:rPr>
            </w:pPr>
            <w:r w:rsidRPr="000A5A86">
              <w:rPr>
                <w:szCs w:val="22"/>
              </w:rPr>
              <w:t xml:space="preserve"> 54 sessions.</w:t>
            </w:r>
          </w:p>
          <w:p w:rsidR="000A5A86" w:rsidRDefault="000A5A86" w:rsidP="000A5A86">
            <w:pPr>
              <w:rPr>
                <w:szCs w:val="22"/>
              </w:rPr>
            </w:pPr>
          </w:p>
          <w:p w:rsidR="000A5A86" w:rsidRDefault="000A5A86" w:rsidP="000A5A86">
            <w:pPr>
              <w:rPr>
                <w:szCs w:val="22"/>
              </w:rPr>
            </w:pPr>
            <w:r w:rsidRPr="000A5A86">
              <w:rPr>
                <w:szCs w:val="22"/>
              </w:rPr>
              <w:t xml:space="preserve"> 6 middle to senior managers</w:t>
            </w:r>
          </w:p>
          <w:p w:rsidR="000A5A86" w:rsidRDefault="000A5A86" w:rsidP="000A5A86">
            <w:pPr>
              <w:rPr>
                <w:szCs w:val="22"/>
              </w:rPr>
            </w:pPr>
          </w:p>
          <w:p w:rsidR="000A5A86" w:rsidRDefault="000A5A86" w:rsidP="000A5A86">
            <w:pPr>
              <w:rPr>
                <w:szCs w:val="22"/>
              </w:rPr>
            </w:pPr>
          </w:p>
          <w:p w:rsidR="00942F4A" w:rsidRDefault="00942F4A" w:rsidP="000A5A86">
            <w:pPr>
              <w:rPr>
                <w:szCs w:val="22"/>
              </w:rPr>
            </w:pPr>
          </w:p>
          <w:p w:rsidR="000A5A86" w:rsidRPr="000A5A86" w:rsidRDefault="000A5A86" w:rsidP="000A5A86">
            <w:pPr>
              <w:rPr>
                <w:szCs w:val="22"/>
              </w:rPr>
            </w:pPr>
            <w:r w:rsidRPr="000A5A86">
              <w:rPr>
                <w:szCs w:val="22"/>
              </w:rPr>
              <w:t xml:space="preserve">12 non-managers. </w:t>
            </w:r>
          </w:p>
          <w:p w:rsidR="000A5A86" w:rsidRPr="002D2889" w:rsidRDefault="000A5A86" w:rsidP="002D2889">
            <w:pPr>
              <w:rPr>
                <w:szCs w:val="22"/>
              </w:rPr>
            </w:pPr>
          </w:p>
        </w:tc>
        <w:tc>
          <w:tcPr>
            <w:tcW w:w="2038" w:type="dxa"/>
          </w:tcPr>
          <w:p w:rsidR="00942F4A" w:rsidRPr="00942F4A" w:rsidRDefault="00942F4A" w:rsidP="00942F4A">
            <w:pPr>
              <w:rPr>
                <w:szCs w:val="22"/>
              </w:rPr>
            </w:pPr>
            <w:r w:rsidRPr="00942F4A">
              <w:rPr>
                <w:szCs w:val="22"/>
              </w:rPr>
              <w:t>18 coachess</w:t>
            </w:r>
          </w:p>
          <w:p w:rsidR="00942F4A" w:rsidRPr="00942F4A" w:rsidRDefault="00942F4A" w:rsidP="00942F4A">
            <w:pPr>
              <w:rPr>
                <w:szCs w:val="22"/>
              </w:rPr>
            </w:pPr>
          </w:p>
          <w:p w:rsidR="00942F4A" w:rsidRPr="00942F4A" w:rsidRDefault="00942F4A" w:rsidP="00942F4A">
            <w:pPr>
              <w:rPr>
                <w:szCs w:val="22"/>
              </w:rPr>
            </w:pPr>
            <w:r w:rsidRPr="00942F4A">
              <w:rPr>
                <w:szCs w:val="22"/>
              </w:rPr>
              <w:t>54 sessions</w:t>
            </w:r>
          </w:p>
          <w:p w:rsidR="00942F4A" w:rsidRPr="00942F4A" w:rsidRDefault="00942F4A" w:rsidP="00942F4A">
            <w:pPr>
              <w:rPr>
                <w:szCs w:val="22"/>
              </w:rPr>
            </w:pPr>
          </w:p>
          <w:p w:rsidR="00942F4A" w:rsidRPr="00942F4A" w:rsidRDefault="00942F4A" w:rsidP="00942F4A">
            <w:pPr>
              <w:rPr>
                <w:szCs w:val="22"/>
              </w:rPr>
            </w:pPr>
            <w:r w:rsidRPr="00942F4A">
              <w:rPr>
                <w:szCs w:val="22"/>
              </w:rPr>
              <w:t xml:space="preserve">17 middle to senior managers </w:t>
            </w:r>
          </w:p>
          <w:p w:rsidR="00942F4A" w:rsidRPr="00942F4A" w:rsidRDefault="00942F4A" w:rsidP="00942F4A">
            <w:pPr>
              <w:rPr>
                <w:szCs w:val="22"/>
              </w:rPr>
            </w:pPr>
          </w:p>
          <w:p w:rsidR="00942F4A" w:rsidRPr="00942F4A" w:rsidRDefault="00942F4A" w:rsidP="00942F4A">
            <w:pPr>
              <w:rPr>
                <w:szCs w:val="22"/>
              </w:rPr>
            </w:pPr>
          </w:p>
          <w:p w:rsidR="00942F4A" w:rsidRPr="00942F4A" w:rsidRDefault="00942F4A" w:rsidP="00942F4A">
            <w:pPr>
              <w:rPr>
                <w:szCs w:val="22"/>
              </w:rPr>
            </w:pPr>
          </w:p>
          <w:p w:rsidR="000A5A86" w:rsidRPr="002D2889" w:rsidRDefault="00942F4A" w:rsidP="00942F4A">
            <w:pPr>
              <w:rPr>
                <w:szCs w:val="22"/>
              </w:rPr>
            </w:pPr>
            <w:r w:rsidRPr="00942F4A">
              <w:rPr>
                <w:szCs w:val="22"/>
              </w:rPr>
              <w:t>1 non-manager</w:t>
            </w:r>
          </w:p>
        </w:tc>
        <w:tc>
          <w:tcPr>
            <w:tcW w:w="2038" w:type="dxa"/>
          </w:tcPr>
          <w:p w:rsidR="00942F4A" w:rsidRPr="00942F4A" w:rsidRDefault="00942F4A" w:rsidP="00942F4A">
            <w:pPr>
              <w:rPr>
                <w:szCs w:val="22"/>
              </w:rPr>
            </w:pPr>
            <w:r w:rsidRPr="00942F4A">
              <w:rPr>
                <w:szCs w:val="22"/>
              </w:rPr>
              <w:t>13 coachees</w:t>
            </w:r>
          </w:p>
          <w:p w:rsidR="00942F4A" w:rsidRPr="00942F4A" w:rsidRDefault="00942F4A" w:rsidP="00942F4A">
            <w:pPr>
              <w:rPr>
                <w:szCs w:val="22"/>
              </w:rPr>
            </w:pPr>
          </w:p>
          <w:p w:rsidR="00942F4A" w:rsidRDefault="00942F4A" w:rsidP="00942F4A">
            <w:pPr>
              <w:rPr>
                <w:szCs w:val="22"/>
              </w:rPr>
            </w:pPr>
            <w:r w:rsidRPr="00942F4A">
              <w:rPr>
                <w:szCs w:val="22"/>
              </w:rPr>
              <w:t>31 sessions</w:t>
            </w:r>
          </w:p>
          <w:p w:rsidR="00942F4A" w:rsidRDefault="00942F4A" w:rsidP="00942F4A">
            <w:pPr>
              <w:rPr>
                <w:szCs w:val="22"/>
              </w:rPr>
            </w:pPr>
          </w:p>
          <w:p w:rsidR="00942F4A" w:rsidRDefault="00942F4A" w:rsidP="00942F4A">
            <w:pPr>
              <w:rPr>
                <w:szCs w:val="22"/>
              </w:rPr>
            </w:pPr>
            <w:r>
              <w:rPr>
                <w:szCs w:val="22"/>
              </w:rPr>
              <w:t>5 middle to senior managers</w:t>
            </w:r>
          </w:p>
          <w:p w:rsidR="00942F4A" w:rsidRDefault="00942F4A" w:rsidP="00942F4A">
            <w:pPr>
              <w:rPr>
                <w:szCs w:val="22"/>
              </w:rPr>
            </w:pPr>
          </w:p>
          <w:p w:rsidR="00942F4A" w:rsidRDefault="00942F4A" w:rsidP="00942F4A">
            <w:pPr>
              <w:rPr>
                <w:szCs w:val="22"/>
              </w:rPr>
            </w:pPr>
          </w:p>
          <w:p w:rsidR="00942F4A" w:rsidRDefault="00942F4A" w:rsidP="00942F4A">
            <w:pPr>
              <w:rPr>
                <w:szCs w:val="22"/>
              </w:rPr>
            </w:pPr>
          </w:p>
          <w:p w:rsidR="00942F4A" w:rsidRPr="00942F4A" w:rsidRDefault="00942F4A" w:rsidP="00942F4A">
            <w:pPr>
              <w:rPr>
                <w:szCs w:val="22"/>
              </w:rPr>
            </w:pPr>
            <w:r>
              <w:rPr>
                <w:szCs w:val="22"/>
              </w:rPr>
              <w:t>8 non-managers</w:t>
            </w:r>
          </w:p>
          <w:p w:rsidR="000A5A86" w:rsidRPr="000A5A86" w:rsidRDefault="000A5A86" w:rsidP="000A5A86">
            <w:pPr>
              <w:rPr>
                <w:szCs w:val="22"/>
              </w:rPr>
            </w:pPr>
          </w:p>
        </w:tc>
      </w:tr>
    </w:tbl>
    <w:p w:rsidR="00B14DFB" w:rsidRPr="004221A6" w:rsidRDefault="00B14DFB" w:rsidP="004221A6">
      <w:pPr>
        <w:ind w:left="360"/>
        <w:jc w:val="center"/>
        <w:rPr>
          <w:b/>
          <w:szCs w:val="22"/>
        </w:rPr>
      </w:pPr>
    </w:p>
    <w:p w:rsidR="002D2889" w:rsidRDefault="002D2889" w:rsidP="006E3FBB">
      <w:pPr>
        <w:ind w:left="360"/>
        <w:jc w:val="center"/>
        <w:rPr>
          <w:b/>
          <w:szCs w:val="22"/>
        </w:rPr>
      </w:pPr>
    </w:p>
    <w:p w:rsidR="002D2889" w:rsidRDefault="002D2889" w:rsidP="006E3FBB">
      <w:pPr>
        <w:ind w:left="360"/>
        <w:jc w:val="center"/>
        <w:rPr>
          <w:b/>
          <w:szCs w:val="22"/>
        </w:rPr>
      </w:pPr>
    </w:p>
    <w:p w:rsidR="002D2889" w:rsidRDefault="002D2889" w:rsidP="006E3FBB">
      <w:pPr>
        <w:ind w:left="360"/>
        <w:jc w:val="center"/>
        <w:rPr>
          <w:b/>
          <w:szCs w:val="22"/>
        </w:rPr>
      </w:pPr>
    </w:p>
    <w:p w:rsidR="006E3FBB" w:rsidRDefault="006E3FBB" w:rsidP="006E3FBB">
      <w:pPr>
        <w:ind w:left="360"/>
        <w:jc w:val="center"/>
        <w:rPr>
          <w:b/>
          <w:szCs w:val="22"/>
        </w:rPr>
      </w:pPr>
      <w:r w:rsidRPr="006E3FBB">
        <w:rPr>
          <w:b/>
          <w:szCs w:val="22"/>
        </w:rPr>
        <w:lastRenderedPageBreak/>
        <w:t>Appendix B: Bespoke Learning and Development Activity</w:t>
      </w:r>
    </w:p>
    <w:p w:rsidR="00942F4A" w:rsidRPr="006E3FBB" w:rsidRDefault="00942F4A" w:rsidP="006E3FBB">
      <w:pPr>
        <w:ind w:left="360"/>
        <w:jc w:val="center"/>
        <w:rPr>
          <w:b/>
          <w:szCs w:val="22"/>
        </w:rPr>
      </w:pPr>
    </w:p>
    <w:p w:rsidR="00942F4A" w:rsidRPr="00942F4A" w:rsidRDefault="00942F4A" w:rsidP="00942F4A">
      <w:pPr>
        <w:ind w:left="360"/>
        <w:rPr>
          <w:szCs w:val="22"/>
        </w:rPr>
      </w:pPr>
      <w:r w:rsidRPr="00942F4A">
        <w:rPr>
          <w:szCs w:val="22"/>
        </w:rPr>
        <w:t>During 2014 -15 OLL has also been involved in the design, delivery and coordination of a range of bespoke development programmes within Divisions.</w:t>
      </w:r>
    </w:p>
    <w:p w:rsidR="00942F4A" w:rsidRDefault="00942F4A" w:rsidP="00EB5ECC">
      <w:pPr>
        <w:ind w:left="360"/>
        <w:rPr>
          <w:szCs w:val="22"/>
        </w:rPr>
      </w:pPr>
    </w:p>
    <w:p w:rsidR="00EB5ECC" w:rsidRDefault="00EB5ECC" w:rsidP="00EB5ECC">
      <w:pPr>
        <w:ind w:left="360"/>
        <w:rPr>
          <w:szCs w:val="22"/>
        </w:rPr>
      </w:pPr>
      <w:r w:rsidRPr="00EB5ECC">
        <w:rPr>
          <w:szCs w:val="22"/>
        </w:rPr>
        <w:t>This has included:</w:t>
      </w:r>
    </w:p>
    <w:p w:rsidR="00942F4A" w:rsidRPr="00EB5ECC" w:rsidRDefault="00942F4A" w:rsidP="00EB5ECC">
      <w:pPr>
        <w:ind w:left="360"/>
        <w:rPr>
          <w:szCs w:val="22"/>
        </w:rPr>
      </w:pPr>
    </w:p>
    <w:p w:rsidR="00EB5ECC" w:rsidRPr="00EB5ECC" w:rsidRDefault="00EB5ECC" w:rsidP="00EB5ECC">
      <w:pPr>
        <w:numPr>
          <w:ilvl w:val="0"/>
          <w:numId w:val="20"/>
        </w:numPr>
        <w:rPr>
          <w:szCs w:val="22"/>
        </w:rPr>
      </w:pPr>
      <w:r w:rsidRPr="00EB5ECC">
        <w:rPr>
          <w:szCs w:val="22"/>
        </w:rPr>
        <w:t>In Library Services the next phase of the learning and development strategy has taken place to support the significant change programme that they are undergoing with the modernisation and digitalisation of the Service.  The programme has included:-</w:t>
      </w:r>
    </w:p>
    <w:p w:rsidR="00EB5ECC" w:rsidRPr="00EB5ECC" w:rsidRDefault="00EB5ECC" w:rsidP="00EB5ECC">
      <w:pPr>
        <w:numPr>
          <w:ilvl w:val="1"/>
          <w:numId w:val="20"/>
        </w:numPr>
        <w:rPr>
          <w:szCs w:val="22"/>
        </w:rPr>
      </w:pPr>
      <w:r w:rsidRPr="00EB5ECC">
        <w:rPr>
          <w:szCs w:val="22"/>
        </w:rPr>
        <w:t>Action Learning Set facilitation for Band 7’s</w:t>
      </w:r>
    </w:p>
    <w:p w:rsidR="00EB5ECC" w:rsidRPr="00EB5ECC" w:rsidRDefault="00EB5ECC" w:rsidP="00EB5ECC">
      <w:pPr>
        <w:numPr>
          <w:ilvl w:val="1"/>
          <w:numId w:val="20"/>
        </w:numPr>
        <w:rPr>
          <w:szCs w:val="22"/>
        </w:rPr>
      </w:pPr>
      <w:r w:rsidRPr="00EB5ECC">
        <w:rPr>
          <w:szCs w:val="22"/>
        </w:rPr>
        <w:t>Resilience and Playing to Strengths Workshops for all staff</w:t>
      </w:r>
    </w:p>
    <w:p w:rsidR="00EB5ECC" w:rsidRPr="00EB5ECC" w:rsidRDefault="00EB5ECC" w:rsidP="00EB5ECC">
      <w:pPr>
        <w:numPr>
          <w:ilvl w:val="1"/>
          <w:numId w:val="20"/>
        </w:numPr>
        <w:rPr>
          <w:szCs w:val="22"/>
        </w:rPr>
      </w:pPr>
      <w:r w:rsidRPr="00EB5ECC">
        <w:rPr>
          <w:szCs w:val="22"/>
        </w:rPr>
        <w:t>Team Building workshop for Collection Services Group</w:t>
      </w:r>
    </w:p>
    <w:p w:rsidR="00EB5ECC" w:rsidRPr="00EB5ECC" w:rsidRDefault="00EB5ECC" w:rsidP="00EB5ECC">
      <w:pPr>
        <w:numPr>
          <w:ilvl w:val="1"/>
          <w:numId w:val="20"/>
        </w:numPr>
        <w:rPr>
          <w:szCs w:val="22"/>
        </w:rPr>
      </w:pPr>
      <w:r w:rsidRPr="00EB5ECC">
        <w:rPr>
          <w:szCs w:val="22"/>
        </w:rPr>
        <w:t>Away day for Senior Team</w:t>
      </w:r>
    </w:p>
    <w:p w:rsidR="00EB5ECC" w:rsidRDefault="00EB5ECC" w:rsidP="00EB5ECC">
      <w:pPr>
        <w:numPr>
          <w:ilvl w:val="1"/>
          <w:numId w:val="20"/>
        </w:numPr>
        <w:rPr>
          <w:szCs w:val="22"/>
        </w:rPr>
      </w:pPr>
      <w:r w:rsidRPr="00EB5ECC">
        <w:rPr>
          <w:szCs w:val="22"/>
        </w:rPr>
        <w:t>Working with and providing support to the Service to achieve Customer Service Excellence Accreditation</w:t>
      </w:r>
    </w:p>
    <w:p w:rsidR="00942F4A" w:rsidRPr="00EB5ECC" w:rsidRDefault="00942F4A" w:rsidP="00942F4A">
      <w:pPr>
        <w:ind w:left="1440"/>
        <w:rPr>
          <w:szCs w:val="22"/>
        </w:rPr>
      </w:pPr>
    </w:p>
    <w:p w:rsidR="00EB5ECC" w:rsidRPr="00EB5ECC" w:rsidRDefault="00EB5ECC" w:rsidP="00EB5ECC">
      <w:pPr>
        <w:numPr>
          <w:ilvl w:val="0"/>
          <w:numId w:val="20"/>
        </w:numPr>
        <w:rPr>
          <w:szCs w:val="22"/>
        </w:rPr>
      </w:pPr>
      <w:r w:rsidRPr="00EB5ECC">
        <w:rPr>
          <w:szCs w:val="22"/>
        </w:rPr>
        <w:t>In Residences and Catering the next phase of the learning and development strategy to support the action plan for Customer Service Excellence including:-</w:t>
      </w:r>
    </w:p>
    <w:p w:rsidR="00EB5ECC" w:rsidRPr="00EB5ECC" w:rsidRDefault="00EB5ECC" w:rsidP="00EB5ECC">
      <w:pPr>
        <w:numPr>
          <w:ilvl w:val="1"/>
          <w:numId w:val="20"/>
        </w:numPr>
        <w:rPr>
          <w:szCs w:val="22"/>
        </w:rPr>
      </w:pPr>
      <w:r w:rsidRPr="00EB5ECC">
        <w:rPr>
          <w:szCs w:val="22"/>
        </w:rPr>
        <w:t>Customer Services for Front of House Managers</w:t>
      </w:r>
    </w:p>
    <w:p w:rsidR="00EB5ECC" w:rsidRPr="00EB5ECC" w:rsidRDefault="00EB5ECC" w:rsidP="00EB5ECC">
      <w:pPr>
        <w:numPr>
          <w:ilvl w:val="1"/>
          <w:numId w:val="20"/>
        </w:numPr>
        <w:rPr>
          <w:szCs w:val="22"/>
        </w:rPr>
      </w:pPr>
      <w:r w:rsidRPr="00EB5ECC">
        <w:rPr>
          <w:szCs w:val="22"/>
        </w:rPr>
        <w:t>Managing Complaints Effectively</w:t>
      </w:r>
    </w:p>
    <w:p w:rsidR="00EB5ECC" w:rsidRDefault="00EB5ECC" w:rsidP="00EB5ECC">
      <w:pPr>
        <w:numPr>
          <w:ilvl w:val="1"/>
          <w:numId w:val="20"/>
        </w:numPr>
        <w:rPr>
          <w:szCs w:val="22"/>
        </w:rPr>
      </w:pPr>
      <w:r w:rsidRPr="00EB5ECC">
        <w:rPr>
          <w:szCs w:val="22"/>
        </w:rPr>
        <w:t>Training Skills for non-Trainers</w:t>
      </w:r>
    </w:p>
    <w:p w:rsidR="00942F4A" w:rsidRPr="00EB5ECC" w:rsidRDefault="00942F4A" w:rsidP="00942F4A">
      <w:pPr>
        <w:ind w:left="1440"/>
        <w:rPr>
          <w:szCs w:val="22"/>
        </w:rPr>
      </w:pPr>
    </w:p>
    <w:p w:rsidR="00EB5ECC" w:rsidRDefault="00EB5ECC" w:rsidP="00EB5ECC">
      <w:pPr>
        <w:numPr>
          <w:ilvl w:val="0"/>
          <w:numId w:val="20"/>
        </w:numPr>
        <w:rPr>
          <w:szCs w:val="22"/>
        </w:rPr>
      </w:pPr>
      <w:r w:rsidRPr="00EB5ECC">
        <w:rPr>
          <w:szCs w:val="22"/>
        </w:rPr>
        <w:t>In IMT Division an Internal Review was undertaken to provide a snapshot in advance of the Investors in People (IiP) assessment prior to the full external assessment. This resulted in an action plan which enabled IMT to achieve bronze standard IiP recognition.  A 360 exercise to provide 28 managers with individual feedback was also completed in advance of IIP Assessment with a briefing session for all managers.</w:t>
      </w:r>
    </w:p>
    <w:p w:rsidR="00942F4A" w:rsidRPr="00EB5ECC" w:rsidRDefault="00942F4A" w:rsidP="00942F4A">
      <w:pPr>
        <w:ind w:left="786"/>
        <w:rPr>
          <w:szCs w:val="22"/>
        </w:rPr>
      </w:pPr>
    </w:p>
    <w:p w:rsidR="00EB5ECC" w:rsidRDefault="00EB5ECC" w:rsidP="00EB5ECC">
      <w:pPr>
        <w:numPr>
          <w:ilvl w:val="0"/>
          <w:numId w:val="20"/>
        </w:numPr>
        <w:rPr>
          <w:szCs w:val="22"/>
        </w:rPr>
      </w:pPr>
      <w:r w:rsidRPr="00EB5ECC">
        <w:rPr>
          <w:szCs w:val="22"/>
        </w:rPr>
        <w:t>In Finance Division, as part of the process reengineering of Accounts Payable, 2 workshops were designed and delivered on Customer Service Excellence and Managing Complaints Effectively</w:t>
      </w:r>
    </w:p>
    <w:p w:rsidR="00942F4A" w:rsidRDefault="00942F4A" w:rsidP="00942F4A">
      <w:pPr>
        <w:ind w:left="786"/>
        <w:rPr>
          <w:szCs w:val="22"/>
        </w:rPr>
      </w:pPr>
    </w:p>
    <w:p w:rsidR="00EB5ECC" w:rsidRDefault="00EB5ECC" w:rsidP="00EB5ECC">
      <w:pPr>
        <w:numPr>
          <w:ilvl w:val="0"/>
          <w:numId w:val="20"/>
        </w:numPr>
        <w:rPr>
          <w:szCs w:val="22"/>
        </w:rPr>
      </w:pPr>
      <w:r w:rsidRPr="00EB5ECC">
        <w:rPr>
          <w:szCs w:val="22"/>
        </w:rPr>
        <w:t>The design and organisation of a bespoke session on “Writing for the web” for Academic Administrators</w:t>
      </w:r>
    </w:p>
    <w:p w:rsidR="00942F4A" w:rsidRDefault="00942F4A" w:rsidP="00942F4A">
      <w:pPr>
        <w:ind w:left="786"/>
        <w:rPr>
          <w:szCs w:val="22"/>
        </w:rPr>
      </w:pPr>
    </w:p>
    <w:p w:rsidR="00EB5ECC" w:rsidRPr="00EB5ECC" w:rsidRDefault="00942F4A" w:rsidP="00EB5ECC">
      <w:pPr>
        <w:numPr>
          <w:ilvl w:val="0"/>
          <w:numId w:val="20"/>
        </w:numPr>
        <w:rPr>
          <w:szCs w:val="22"/>
        </w:rPr>
      </w:pPr>
      <w:r>
        <w:rPr>
          <w:szCs w:val="22"/>
        </w:rPr>
        <w:t>D</w:t>
      </w:r>
      <w:r w:rsidR="00EB5ECC" w:rsidRPr="00EB5ECC">
        <w:rPr>
          <w:szCs w:val="22"/>
        </w:rPr>
        <w:t>esigning and delivering team interventions for:</w:t>
      </w:r>
    </w:p>
    <w:p w:rsidR="00EB5ECC" w:rsidRPr="00EB5ECC" w:rsidRDefault="00EB5ECC" w:rsidP="00EB5ECC">
      <w:pPr>
        <w:numPr>
          <w:ilvl w:val="1"/>
          <w:numId w:val="20"/>
        </w:numPr>
        <w:rPr>
          <w:szCs w:val="22"/>
        </w:rPr>
      </w:pPr>
      <w:r w:rsidRPr="00EB5ECC">
        <w:rPr>
          <w:szCs w:val="22"/>
        </w:rPr>
        <w:t>Advancement</w:t>
      </w:r>
    </w:p>
    <w:p w:rsidR="00EB5ECC" w:rsidRPr="00EB5ECC" w:rsidRDefault="00EB5ECC" w:rsidP="00EB5ECC">
      <w:pPr>
        <w:numPr>
          <w:ilvl w:val="1"/>
          <w:numId w:val="20"/>
        </w:numPr>
        <w:rPr>
          <w:szCs w:val="22"/>
        </w:rPr>
      </w:pPr>
      <w:r w:rsidRPr="00EB5ECC">
        <w:rPr>
          <w:szCs w:val="22"/>
        </w:rPr>
        <w:t>ARD</w:t>
      </w:r>
    </w:p>
    <w:p w:rsidR="00EB5ECC" w:rsidRPr="005D1340" w:rsidRDefault="00EB5ECC" w:rsidP="00FF2C85">
      <w:pPr>
        <w:ind w:left="360"/>
        <w:rPr>
          <w:szCs w:val="22"/>
        </w:rPr>
      </w:pPr>
    </w:p>
    <w:sectPr w:rsidR="00EB5ECC" w:rsidRPr="005D1340" w:rsidSect="00176514">
      <w:headerReference w:type="default" r:id="rId11"/>
      <w:footerReference w:type="default" r:id="rId12"/>
      <w:pgSz w:w="12240" w:h="15840"/>
      <w:pgMar w:top="1247" w:right="1134" w:bottom="124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75D9" w:rsidRDefault="005A75D9" w:rsidP="00A010B1">
      <w:r>
        <w:separator/>
      </w:r>
    </w:p>
  </w:endnote>
  <w:endnote w:type="continuationSeparator" w:id="0">
    <w:p w:rsidR="005A75D9" w:rsidRDefault="005A75D9" w:rsidP="00A010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DB5" w:rsidRPr="005D1340" w:rsidRDefault="00F02DB5" w:rsidP="00F02DB5">
    <w:pPr>
      <w:pStyle w:val="Footer"/>
      <w:rPr>
        <w:sz w:val="20"/>
        <w:szCs w:val="20"/>
      </w:rPr>
    </w:pPr>
    <w:r w:rsidRPr="005D1340">
      <w:rPr>
        <w:sz w:val="20"/>
        <w:szCs w:val="20"/>
      </w:rPr>
      <w:t xml:space="preserve">Author: </w:t>
    </w:r>
    <w:r w:rsidR="005D1340" w:rsidRPr="005D1340">
      <w:rPr>
        <w:sz w:val="20"/>
        <w:szCs w:val="20"/>
      </w:rPr>
      <w:t xml:space="preserve">Chris Watt Head of </w:t>
    </w:r>
    <w:r w:rsidR="00536510" w:rsidRPr="005D1340">
      <w:rPr>
        <w:sz w:val="20"/>
        <w:szCs w:val="20"/>
      </w:rPr>
      <w:t>Organisational</w:t>
    </w:r>
    <w:r w:rsidR="005D1340" w:rsidRPr="005D1340">
      <w:rPr>
        <w:sz w:val="20"/>
        <w:szCs w:val="20"/>
      </w:rPr>
      <w:t xml:space="preserve"> Learning</w:t>
    </w:r>
  </w:p>
  <w:p w:rsidR="00F02DB5" w:rsidRPr="005D1340" w:rsidRDefault="00F02DB5" w:rsidP="00F02DB5">
    <w:pPr>
      <w:pStyle w:val="Footer"/>
      <w:rPr>
        <w:sz w:val="20"/>
        <w:szCs w:val="20"/>
      </w:rPr>
    </w:pPr>
    <w:r w:rsidRPr="005D1340">
      <w:rPr>
        <w:sz w:val="20"/>
        <w:szCs w:val="20"/>
      </w:rPr>
      <w:t xml:space="preserve">Date:     </w:t>
    </w:r>
    <w:r w:rsidR="00536510">
      <w:rPr>
        <w:sz w:val="20"/>
        <w:szCs w:val="20"/>
      </w:rPr>
      <w:t>0</w:t>
    </w:r>
    <w:r w:rsidR="00077946">
      <w:rPr>
        <w:sz w:val="20"/>
        <w:szCs w:val="20"/>
      </w:rPr>
      <w:t>1</w:t>
    </w:r>
    <w:r w:rsidR="005D1340" w:rsidRPr="005D1340">
      <w:rPr>
        <w:sz w:val="20"/>
        <w:szCs w:val="20"/>
      </w:rPr>
      <w:t xml:space="preserve"> </w:t>
    </w:r>
    <w:r w:rsidR="00077946">
      <w:rPr>
        <w:sz w:val="20"/>
        <w:szCs w:val="20"/>
      </w:rPr>
      <w:t>September</w:t>
    </w:r>
    <w:r w:rsidR="005D1340" w:rsidRPr="005D1340">
      <w:rPr>
        <w:sz w:val="20"/>
        <w:szCs w:val="20"/>
      </w:rPr>
      <w:t xml:space="preserve"> 2015</w:t>
    </w:r>
  </w:p>
  <w:p w:rsidR="00F02DB5" w:rsidRPr="005D1340" w:rsidRDefault="00F02DB5" w:rsidP="00F02DB5">
    <w:pPr>
      <w:pStyle w:val="Footer"/>
      <w:rPr>
        <w:sz w:val="20"/>
        <w:szCs w:val="20"/>
      </w:rPr>
    </w:pPr>
    <w:r w:rsidRPr="005D1340">
      <w:rPr>
        <w:sz w:val="20"/>
        <w:szCs w:val="20"/>
      </w:rPr>
      <w:t xml:space="preserve">Version Number:   </w:t>
    </w:r>
    <w:r w:rsidR="00077946">
      <w:rPr>
        <w:sz w:val="20"/>
        <w:szCs w:val="20"/>
      </w:rPr>
      <w:t>3</w:t>
    </w:r>
  </w:p>
  <w:p w:rsidR="00F02DB5" w:rsidRDefault="00F02DB5">
    <w:pPr>
      <w:pStyle w:val="Footer"/>
    </w:pPr>
  </w:p>
  <w:p w:rsidR="00F02DB5" w:rsidRDefault="00F02D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75D9" w:rsidRDefault="005A75D9" w:rsidP="00A010B1">
      <w:r>
        <w:separator/>
      </w:r>
    </w:p>
  </w:footnote>
  <w:footnote w:type="continuationSeparator" w:id="0">
    <w:p w:rsidR="005A75D9" w:rsidRDefault="005A75D9" w:rsidP="00A010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0B1" w:rsidRDefault="000A5A86">
    <w:pPr>
      <w:pStyle w:val="Header"/>
    </w:pPr>
    <w:r>
      <w:rPr>
        <w:noProof/>
      </w:rPr>
      <w:drawing>
        <wp:inline distT="0" distB="0" distL="0" distR="0">
          <wp:extent cx="3086100" cy="1104900"/>
          <wp:effectExtent l="0" t="0" r="0" b="0"/>
          <wp:docPr id="1" name="Picture 1" descr="HR_Logo_2010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R_Logo_2010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86100" cy="1104900"/>
                  </a:xfrm>
                  <a:prstGeom prst="rect">
                    <a:avLst/>
                  </a:prstGeom>
                  <a:noFill/>
                  <a:ln>
                    <a:noFill/>
                  </a:ln>
                </pic:spPr>
              </pic:pic>
            </a:graphicData>
          </a:graphic>
        </wp:inline>
      </w:drawing>
    </w:r>
  </w:p>
  <w:p w:rsidR="00A010B1" w:rsidRDefault="00A010B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130AB"/>
    <w:multiLevelType w:val="hybridMultilevel"/>
    <w:tmpl w:val="9A2647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4F2784E"/>
    <w:multiLevelType w:val="hybridMultilevel"/>
    <w:tmpl w:val="1F848084"/>
    <w:lvl w:ilvl="0" w:tplc="08090001">
      <w:start w:val="1"/>
      <w:numFmt w:val="bullet"/>
      <w:lvlText w:val=""/>
      <w:lvlJc w:val="left"/>
      <w:pPr>
        <w:ind w:left="540" w:hanging="360"/>
      </w:pPr>
      <w:rPr>
        <w:rFonts w:ascii="Symbol" w:hAnsi="Symbol" w:hint="default"/>
      </w:rPr>
    </w:lvl>
    <w:lvl w:ilvl="1" w:tplc="08090003" w:tentative="1">
      <w:start w:val="1"/>
      <w:numFmt w:val="bullet"/>
      <w:lvlText w:val="o"/>
      <w:lvlJc w:val="left"/>
      <w:pPr>
        <w:ind w:left="1260" w:hanging="360"/>
      </w:pPr>
      <w:rPr>
        <w:rFonts w:ascii="Courier New" w:hAnsi="Courier New" w:cs="Courier New" w:hint="default"/>
      </w:rPr>
    </w:lvl>
    <w:lvl w:ilvl="2" w:tplc="08090005" w:tentative="1">
      <w:start w:val="1"/>
      <w:numFmt w:val="bullet"/>
      <w:lvlText w:val=""/>
      <w:lvlJc w:val="left"/>
      <w:pPr>
        <w:ind w:left="1980" w:hanging="360"/>
      </w:pPr>
      <w:rPr>
        <w:rFonts w:ascii="Wingdings" w:hAnsi="Wingdings" w:hint="default"/>
      </w:rPr>
    </w:lvl>
    <w:lvl w:ilvl="3" w:tplc="08090001" w:tentative="1">
      <w:start w:val="1"/>
      <w:numFmt w:val="bullet"/>
      <w:lvlText w:val=""/>
      <w:lvlJc w:val="left"/>
      <w:pPr>
        <w:ind w:left="2700" w:hanging="360"/>
      </w:pPr>
      <w:rPr>
        <w:rFonts w:ascii="Symbol" w:hAnsi="Symbol" w:hint="default"/>
      </w:rPr>
    </w:lvl>
    <w:lvl w:ilvl="4" w:tplc="08090003" w:tentative="1">
      <w:start w:val="1"/>
      <w:numFmt w:val="bullet"/>
      <w:lvlText w:val="o"/>
      <w:lvlJc w:val="left"/>
      <w:pPr>
        <w:ind w:left="3420" w:hanging="360"/>
      </w:pPr>
      <w:rPr>
        <w:rFonts w:ascii="Courier New" w:hAnsi="Courier New" w:cs="Courier New" w:hint="default"/>
      </w:rPr>
    </w:lvl>
    <w:lvl w:ilvl="5" w:tplc="08090005" w:tentative="1">
      <w:start w:val="1"/>
      <w:numFmt w:val="bullet"/>
      <w:lvlText w:val=""/>
      <w:lvlJc w:val="left"/>
      <w:pPr>
        <w:ind w:left="4140" w:hanging="360"/>
      </w:pPr>
      <w:rPr>
        <w:rFonts w:ascii="Wingdings" w:hAnsi="Wingdings" w:hint="default"/>
      </w:rPr>
    </w:lvl>
    <w:lvl w:ilvl="6" w:tplc="08090001" w:tentative="1">
      <w:start w:val="1"/>
      <w:numFmt w:val="bullet"/>
      <w:lvlText w:val=""/>
      <w:lvlJc w:val="left"/>
      <w:pPr>
        <w:ind w:left="4860" w:hanging="360"/>
      </w:pPr>
      <w:rPr>
        <w:rFonts w:ascii="Symbol" w:hAnsi="Symbol" w:hint="default"/>
      </w:rPr>
    </w:lvl>
    <w:lvl w:ilvl="7" w:tplc="08090003" w:tentative="1">
      <w:start w:val="1"/>
      <w:numFmt w:val="bullet"/>
      <w:lvlText w:val="o"/>
      <w:lvlJc w:val="left"/>
      <w:pPr>
        <w:ind w:left="5580" w:hanging="360"/>
      </w:pPr>
      <w:rPr>
        <w:rFonts w:ascii="Courier New" w:hAnsi="Courier New" w:cs="Courier New" w:hint="default"/>
      </w:rPr>
    </w:lvl>
    <w:lvl w:ilvl="8" w:tplc="08090005" w:tentative="1">
      <w:start w:val="1"/>
      <w:numFmt w:val="bullet"/>
      <w:lvlText w:val=""/>
      <w:lvlJc w:val="left"/>
      <w:pPr>
        <w:ind w:left="6300" w:hanging="360"/>
      </w:pPr>
      <w:rPr>
        <w:rFonts w:ascii="Wingdings" w:hAnsi="Wingdings" w:hint="default"/>
      </w:rPr>
    </w:lvl>
  </w:abstractNum>
  <w:abstractNum w:abstractNumId="2">
    <w:nsid w:val="082F2FD6"/>
    <w:multiLevelType w:val="multilevel"/>
    <w:tmpl w:val="9D986428"/>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12933D5F"/>
    <w:multiLevelType w:val="hybridMultilevel"/>
    <w:tmpl w:val="D6E80B48"/>
    <w:lvl w:ilvl="0" w:tplc="FB3481D8">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2D52A77"/>
    <w:multiLevelType w:val="hybridMultilevel"/>
    <w:tmpl w:val="6C58C6C2"/>
    <w:lvl w:ilvl="0" w:tplc="A154A0B6">
      <w:start w:val="2"/>
      <w:numFmt w:val="bullet"/>
      <w:lvlText w:val="-"/>
      <w:lvlJc w:val="left"/>
      <w:pPr>
        <w:tabs>
          <w:tab w:val="num" w:pos="786"/>
        </w:tabs>
        <w:ind w:left="786" w:hanging="360"/>
      </w:pPr>
      <w:rPr>
        <w:rFonts w:ascii="Arial" w:eastAsia="Times New Roman" w:hAnsi="Arial" w:cs="Aria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49012DC"/>
    <w:multiLevelType w:val="hybridMultilevel"/>
    <w:tmpl w:val="7BD88DD8"/>
    <w:lvl w:ilvl="0" w:tplc="908CCB5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5D116F5"/>
    <w:multiLevelType w:val="hybridMultilevel"/>
    <w:tmpl w:val="C7C45F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77A46F4"/>
    <w:multiLevelType w:val="hybridMultilevel"/>
    <w:tmpl w:val="200CBFA6"/>
    <w:lvl w:ilvl="0" w:tplc="69AEC9D6">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8E6588E"/>
    <w:multiLevelType w:val="multilevel"/>
    <w:tmpl w:val="2CAA03EA"/>
    <w:lvl w:ilvl="0">
      <w:start w:val="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BB24090"/>
    <w:multiLevelType w:val="multilevel"/>
    <w:tmpl w:val="1E1EE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0BB6771"/>
    <w:multiLevelType w:val="hybridMultilevel"/>
    <w:tmpl w:val="0F6AAA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36348BD"/>
    <w:multiLevelType w:val="hybridMultilevel"/>
    <w:tmpl w:val="A296BC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57F23E8"/>
    <w:multiLevelType w:val="hybridMultilevel"/>
    <w:tmpl w:val="C3CAD2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7262794"/>
    <w:multiLevelType w:val="hybridMultilevel"/>
    <w:tmpl w:val="1276852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nsid w:val="292B2443"/>
    <w:multiLevelType w:val="hybridMultilevel"/>
    <w:tmpl w:val="B4B65916"/>
    <w:lvl w:ilvl="0" w:tplc="9552077C">
      <w:numFmt w:val="bullet"/>
      <w:lvlText w:val="-"/>
      <w:lvlJc w:val="left"/>
      <w:pPr>
        <w:ind w:left="720" w:hanging="360"/>
      </w:pPr>
      <w:rPr>
        <w:rFonts w:ascii="Arial" w:eastAsia="Times New Roman" w:hAnsi="Arial" w:hint="default"/>
      </w:rPr>
    </w:lvl>
    <w:lvl w:ilvl="1" w:tplc="826E4DA6">
      <w:numFmt w:val="bullet"/>
      <w:lvlText w:val="-"/>
      <w:lvlJc w:val="left"/>
      <w:pPr>
        <w:tabs>
          <w:tab w:val="num" w:pos="1440"/>
        </w:tabs>
        <w:ind w:left="1440" w:hanging="360"/>
      </w:pPr>
      <w:rPr>
        <w:rFonts w:ascii="Arial" w:eastAsia="Times New Roman" w:hAnsi="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8C937B6"/>
    <w:multiLevelType w:val="hybridMultilevel"/>
    <w:tmpl w:val="B614D2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C595CE5"/>
    <w:multiLevelType w:val="multilevel"/>
    <w:tmpl w:val="EAA2CEC2"/>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E0B7E16"/>
    <w:multiLevelType w:val="hybridMultilevel"/>
    <w:tmpl w:val="CED8E0A0"/>
    <w:lvl w:ilvl="0" w:tplc="F5349830">
      <w:start w:val="1"/>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3FF43451"/>
    <w:multiLevelType w:val="hybridMultilevel"/>
    <w:tmpl w:val="72A45F40"/>
    <w:lvl w:ilvl="0" w:tplc="EE42E612">
      <w:start w:val="1"/>
      <w:numFmt w:val="decimal"/>
      <w:lvlText w:val="%1."/>
      <w:lvlJc w:val="left"/>
      <w:pPr>
        <w:tabs>
          <w:tab w:val="num" w:pos="0"/>
        </w:tabs>
        <w:ind w:left="0" w:hanging="540"/>
      </w:pPr>
      <w:rPr>
        <w:rFonts w:hint="default"/>
        <w:b w:val="0"/>
      </w:rPr>
    </w:lvl>
    <w:lvl w:ilvl="1" w:tplc="4F9EE124">
      <w:start w:val="1"/>
      <w:numFmt w:val="lowerLetter"/>
      <w:lvlText w:val="%2."/>
      <w:lvlJc w:val="left"/>
      <w:pPr>
        <w:tabs>
          <w:tab w:val="num" w:pos="540"/>
        </w:tabs>
        <w:ind w:left="540" w:hanging="360"/>
      </w:pPr>
      <w:rPr>
        <w:rFonts w:hint="default"/>
        <w:i w:val="0"/>
        <w:color w:val="auto"/>
      </w:rPr>
    </w:lvl>
    <w:lvl w:ilvl="2" w:tplc="08090001">
      <w:start w:val="1"/>
      <w:numFmt w:val="bullet"/>
      <w:lvlText w:val=""/>
      <w:lvlJc w:val="left"/>
      <w:pPr>
        <w:tabs>
          <w:tab w:val="num" w:pos="1440"/>
        </w:tabs>
        <w:ind w:left="1440" w:hanging="360"/>
      </w:pPr>
      <w:rPr>
        <w:rFonts w:ascii="Symbol" w:hAnsi="Symbol" w:hint="default"/>
      </w:rPr>
    </w:lvl>
    <w:lvl w:ilvl="3" w:tplc="0809000F" w:tentative="1">
      <w:start w:val="1"/>
      <w:numFmt w:val="decimal"/>
      <w:lvlText w:val="%4."/>
      <w:lvlJc w:val="left"/>
      <w:pPr>
        <w:tabs>
          <w:tab w:val="num" w:pos="1980"/>
        </w:tabs>
        <w:ind w:left="1980" w:hanging="360"/>
      </w:pPr>
    </w:lvl>
    <w:lvl w:ilvl="4" w:tplc="08090019" w:tentative="1">
      <w:start w:val="1"/>
      <w:numFmt w:val="lowerLetter"/>
      <w:lvlText w:val="%5."/>
      <w:lvlJc w:val="left"/>
      <w:pPr>
        <w:tabs>
          <w:tab w:val="num" w:pos="2700"/>
        </w:tabs>
        <w:ind w:left="2700" w:hanging="360"/>
      </w:pPr>
    </w:lvl>
    <w:lvl w:ilvl="5" w:tplc="0809001B" w:tentative="1">
      <w:start w:val="1"/>
      <w:numFmt w:val="lowerRoman"/>
      <w:lvlText w:val="%6."/>
      <w:lvlJc w:val="right"/>
      <w:pPr>
        <w:tabs>
          <w:tab w:val="num" w:pos="3420"/>
        </w:tabs>
        <w:ind w:left="3420" w:hanging="180"/>
      </w:pPr>
    </w:lvl>
    <w:lvl w:ilvl="6" w:tplc="0809000F" w:tentative="1">
      <w:start w:val="1"/>
      <w:numFmt w:val="decimal"/>
      <w:lvlText w:val="%7."/>
      <w:lvlJc w:val="left"/>
      <w:pPr>
        <w:tabs>
          <w:tab w:val="num" w:pos="4140"/>
        </w:tabs>
        <w:ind w:left="4140" w:hanging="360"/>
      </w:pPr>
    </w:lvl>
    <w:lvl w:ilvl="7" w:tplc="08090019" w:tentative="1">
      <w:start w:val="1"/>
      <w:numFmt w:val="lowerLetter"/>
      <w:lvlText w:val="%8."/>
      <w:lvlJc w:val="left"/>
      <w:pPr>
        <w:tabs>
          <w:tab w:val="num" w:pos="4860"/>
        </w:tabs>
        <w:ind w:left="4860" w:hanging="360"/>
      </w:pPr>
    </w:lvl>
    <w:lvl w:ilvl="8" w:tplc="0809001B" w:tentative="1">
      <w:start w:val="1"/>
      <w:numFmt w:val="lowerRoman"/>
      <w:lvlText w:val="%9."/>
      <w:lvlJc w:val="right"/>
      <w:pPr>
        <w:tabs>
          <w:tab w:val="num" w:pos="5580"/>
        </w:tabs>
        <w:ind w:left="5580" w:hanging="180"/>
      </w:pPr>
    </w:lvl>
  </w:abstractNum>
  <w:abstractNum w:abstractNumId="19">
    <w:nsid w:val="427B197E"/>
    <w:multiLevelType w:val="multilevel"/>
    <w:tmpl w:val="FC448220"/>
    <w:lvl w:ilvl="0">
      <w:start w:val="1"/>
      <w:numFmt w:val="decimal"/>
      <w:lvlText w:val="%1."/>
      <w:lvlJc w:val="left"/>
      <w:pPr>
        <w:ind w:left="720" w:hanging="360"/>
      </w:pPr>
      <w:rPr>
        <w:rFonts w:hint="default"/>
        <w:b/>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56327D82"/>
    <w:multiLevelType w:val="hybridMultilevel"/>
    <w:tmpl w:val="65FE55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7995567"/>
    <w:multiLevelType w:val="hybridMultilevel"/>
    <w:tmpl w:val="61D229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9741017"/>
    <w:multiLevelType w:val="hybridMultilevel"/>
    <w:tmpl w:val="DA8CC4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A2F7F72"/>
    <w:multiLevelType w:val="hybridMultilevel"/>
    <w:tmpl w:val="F920D8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5A8E33C9"/>
    <w:multiLevelType w:val="hybridMultilevel"/>
    <w:tmpl w:val="C9BCC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6037703C"/>
    <w:multiLevelType w:val="hybridMultilevel"/>
    <w:tmpl w:val="B3B80B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6F0F70F1"/>
    <w:multiLevelType w:val="hybridMultilevel"/>
    <w:tmpl w:val="3DDC8F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74B16B04"/>
    <w:multiLevelType w:val="hybridMultilevel"/>
    <w:tmpl w:val="6CCC6412"/>
    <w:lvl w:ilvl="0" w:tplc="C032CCFC">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7A6A7F09"/>
    <w:multiLevelType w:val="hybridMultilevel"/>
    <w:tmpl w:val="33A0EF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7D25542E"/>
    <w:multiLevelType w:val="hybridMultilevel"/>
    <w:tmpl w:val="5316004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num w:numId="1">
    <w:abstractNumId w:val="1"/>
  </w:num>
  <w:num w:numId="2">
    <w:abstractNumId w:val="7"/>
  </w:num>
  <w:num w:numId="3">
    <w:abstractNumId w:val="18"/>
  </w:num>
  <w:num w:numId="4">
    <w:abstractNumId w:val="20"/>
  </w:num>
  <w:num w:numId="5">
    <w:abstractNumId w:val="28"/>
  </w:num>
  <w:num w:numId="6">
    <w:abstractNumId w:val="24"/>
  </w:num>
  <w:num w:numId="7">
    <w:abstractNumId w:val="29"/>
  </w:num>
  <w:num w:numId="8">
    <w:abstractNumId w:val="27"/>
  </w:num>
  <w:num w:numId="9">
    <w:abstractNumId w:val="10"/>
  </w:num>
  <w:num w:numId="10">
    <w:abstractNumId w:val="6"/>
  </w:num>
  <w:num w:numId="11">
    <w:abstractNumId w:val="0"/>
  </w:num>
  <w:num w:numId="12">
    <w:abstractNumId w:val="21"/>
  </w:num>
  <w:num w:numId="13">
    <w:abstractNumId w:val="12"/>
  </w:num>
  <w:num w:numId="14">
    <w:abstractNumId w:val="25"/>
  </w:num>
  <w:num w:numId="15">
    <w:abstractNumId w:val="11"/>
  </w:num>
  <w:num w:numId="16">
    <w:abstractNumId w:val="26"/>
  </w:num>
  <w:num w:numId="17">
    <w:abstractNumId w:val="13"/>
  </w:num>
  <w:num w:numId="18">
    <w:abstractNumId w:val="22"/>
  </w:num>
  <w:num w:numId="19">
    <w:abstractNumId w:val="14"/>
  </w:num>
  <w:num w:numId="20">
    <w:abstractNumId w:val="4"/>
  </w:num>
  <w:num w:numId="21">
    <w:abstractNumId w:val="19"/>
  </w:num>
  <w:num w:numId="22">
    <w:abstractNumId w:val="3"/>
  </w:num>
  <w:num w:numId="23">
    <w:abstractNumId w:val="15"/>
  </w:num>
  <w:num w:numId="24">
    <w:abstractNumId w:val="9"/>
  </w:num>
  <w:num w:numId="25">
    <w:abstractNumId w:val="17"/>
  </w:num>
  <w:num w:numId="26">
    <w:abstractNumId w:val="5"/>
  </w:num>
  <w:num w:numId="27">
    <w:abstractNumId w:val="8"/>
  </w:num>
  <w:num w:numId="28">
    <w:abstractNumId w:val="16"/>
  </w:num>
  <w:num w:numId="29">
    <w:abstractNumId w:val="23"/>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F3F"/>
    <w:rsid w:val="0002118B"/>
    <w:rsid w:val="0003515D"/>
    <w:rsid w:val="0004275A"/>
    <w:rsid w:val="00077946"/>
    <w:rsid w:val="000A5A86"/>
    <w:rsid w:val="000C2624"/>
    <w:rsid w:val="000D020A"/>
    <w:rsid w:val="000D65C0"/>
    <w:rsid w:val="000E17DC"/>
    <w:rsid w:val="00117273"/>
    <w:rsid w:val="00146C5C"/>
    <w:rsid w:val="00172C54"/>
    <w:rsid w:val="00176514"/>
    <w:rsid w:val="00180317"/>
    <w:rsid w:val="001A0E6C"/>
    <w:rsid w:val="001A6BA7"/>
    <w:rsid w:val="001B32C6"/>
    <w:rsid w:val="00285C03"/>
    <w:rsid w:val="002D2889"/>
    <w:rsid w:val="00350987"/>
    <w:rsid w:val="00385E7D"/>
    <w:rsid w:val="003C6B99"/>
    <w:rsid w:val="003E5DE9"/>
    <w:rsid w:val="004221A6"/>
    <w:rsid w:val="004319A1"/>
    <w:rsid w:val="004B11A7"/>
    <w:rsid w:val="004E5442"/>
    <w:rsid w:val="00536510"/>
    <w:rsid w:val="005860FA"/>
    <w:rsid w:val="005A75D9"/>
    <w:rsid w:val="005B4654"/>
    <w:rsid w:val="005D1340"/>
    <w:rsid w:val="006128CE"/>
    <w:rsid w:val="006674E9"/>
    <w:rsid w:val="00675492"/>
    <w:rsid w:val="006E3FBB"/>
    <w:rsid w:val="007330DB"/>
    <w:rsid w:val="00786BA2"/>
    <w:rsid w:val="007C60AD"/>
    <w:rsid w:val="007D5F9B"/>
    <w:rsid w:val="00801737"/>
    <w:rsid w:val="0086361A"/>
    <w:rsid w:val="00887E34"/>
    <w:rsid w:val="008A0941"/>
    <w:rsid w:val="009144B0"/>
    <w:rsid w:val="00942F4A"/>
    <w:rsid w:val="00950AFD"/>
    <w:rsid w:val="00990EAF"/>
    <w:rsid w:val="009A2F38"/>
    <w:rsid w:val="009E7857"/>
    <w:rsid w:val="00A010B1"/>
    <w:rsid w:val="00A10978"/>
    <w:rsid w:val="00A47ACE"/>
    <w:rsid w:val="00A537DE"/>
    <w:rsid w:val="00A56E3E"/>
    <w:rsid w:val="00B14DFB"/>
    <w:rsid w:val="00B250DC"/>
    <w:rsid w:val="00B46527"/>
    <w:rsid w:val="00B73A99"/>
    <w:rsid w:val="00BE6E90"/>
    <w:rsid w:val="00C05841"/>
    <w:rsid w:val="00C61024"/>
    <w:rsid w:val="00C614F9"/>
    <w:rsid w:val="00C64E34"/>
    <w:rsid w:val="00C707CA"/>
    <w:rsid w:val="00CA1117"/>
    <w:rsid w:val="00CA1697"/>
    <w:rsid w:val="00CA427A"/>
    <w:rsid w:val="00CD4AC0"/>
    <w:rsid w:val="00CD7D5C"/>
    <w:rsid w:val="00CE3872"/>
    <w:rsid w:val="00CF2B70"/>
    <w:rsid w:val="00D232B4"/>
    <w:rsid w:val="00D377FC"/>
    <w:rsid w:val="00D42B3C"/>
    <w:rsid w:val="00D71211"/>
    <w:rsid w:val="00D91A01"/>
    <w:rsid w:val="00DA1432"/>
    <w:rsid w:val="00DB02DA"/>
    <w:rsid w:val="00DB44B1"/>
    <w:rsid w:val="00DD13D0"/>
    <w:rsid w:val="00E169E2"/>
    <w:rsid w:val="00E30899"/>
    <w:rsid w:val="00E33E3E"/>
    <w:rsid w:val="00E62865"/>
    <w:rsid w:val="00E64D0E"/>
    <w:rsid w:val="00E65169"/>
    <w:rsid w:val="00EB11AE"/>
    <w:rsid w:val="00EB5ECC"/>
    <w:rsid w:val="00EC3615"/>
    <w:rsid w:val="00F02DB5"/>
    <w:rsid w:val="00F06F3F"/>
    <w:rsid w:val="00F16BEB"/>
    <w:rsid w:val="00F315AE"/>
    <w:rsid w:val="00F60982"/>
    <w:rsid w:val="00F74201"/>
    <w:rsid w:val="00F83DB2"/>
    <w:rsid w:val="00FE14B4"/>
    <w:rsid w:val="00FF2C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A427A"/>
    <w:rPr>
      <w:rFonts w:ascii="Arial" w:hAnsi="Arial"/>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06F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6361A"/>
    <w:pPr>
      <w:spacing w:after="200" w:line="276" w:lineRule="auto"/>
      <w:ind w:left="720"/>
      <w:contextualSpacing/>
    </w:pPr>
    <w:rPr>
      <w:rFonts w:ascii="Calibri" w:eastAsia="Calibri" w:hAnsi="Calibri"/>
      <w:szCs w:val="22"/>
      <w:lang w:eastAsia="en-US"/>
    </w:rPr>
  </w:style>
  <w:style w:type="character" w:styleId="Hyperlink">
    <w:name w:val="Hyperlink"/>
    <w:uiPriority w:val="99"/>
    <w:unhideWhenUsed/>
    <w:rsid w:val="0086361A"/>
    <w:rPr>
      <w:color w:val="0000FF"/>
      <w:u w:val="single"/>
    </w:rPr>
  </w:style>
  <w:style w:type="character" w:styleId="Emphasis">
    <w:name w:val="Emphasis"/>
    <w:uiPriority w:val="20"/>
    <w:qFormat/>
    <w:rsid w:val="0086361A"/>
    <w:rPr>
      <w:i/>
      <w:iCs/>
    </w:rPr>
  </w:style>
  <w:style w:type="paragraph" w:styleId="NormalWeb">
    <w:name w:val="Normal (Web)"/>
    <w:basedOn w:val="Normal"/>
    <w:uiPriority w:val="99"/>
    <w:unhideWhenUsed/>
    <w:rsid w:val="0086361A"/>
    <w:pPr>
      <w:spacing w:before="100" w:beforeAutospacing="1" w:after="100" w:afterAutospacing="1"/>
    </w:pPr>
    <w:rPr>
      <w:rFonts w:ascii="Times New Roman" w:hAnsi="Times New Roman"/>
      <w:sz w:val="24"/>
    </w:rPr>
  </w:style>
  <w:style w:type="paragraph" w:styleId="NoSpacing">
    <w:name w:val="No Spacing"/>
    <w:uiPriority w:val="1"/>
    <w:qFormat/>
    <w:rsid w:val="0086361A"/>
    <w:rPr>
      <w:rFonts w:ascii="Calibri" w:eastAsia="Calibri" w:hAnsi="Calibri"/>
      <w:sz w:val="22"/>
      <w:szCs w:val="22"/>
      <w:lang w:eastAsia="en-US"/>
    </w:rPr>
  </w:style>
  <w:style w:type="character" w:customStyle="1" w:styleId="apple-style-span">
    <w:name w:val="apple-style-span"/>
    <w:rsid w:val="0086361A"/>
  </w:style>
  <w:style w:type="character" w:customStyle="1" w:styleId="apple-converted-space">
    <w:name w:val="apple-converted-space"/>
    <w:rsid w:val="0086361A"/>
  </w:style>
  <w:style w:type="paragraph" w:styleId="Header">
    <w:name w:val="header"/>
    <w:basedOn w:val="Normal"/>
    <w:link w:val="HeaderChar"/>
    <w:uiPriority w:val="99"/>
    <w:rsid w:val="00A010B1"/>
    <w:pPr>
      <w:tabs>
        <w:tab w:val="center" w:pos="4513"/>
        <w:tab w:val="right" w:pos="9026"/>
      </w:tabs>
    </w:pPr>
  </w:style>
  <w:style w:type="character" w:customStyle="1" w:styleId="HeaderChar">
    <w:name w:val="Header Char"/>
    <w:link w:val="Header"/>
    <w:uiPriority w:val="99"/>
    <w:rsid w:val="00A010B1"/>
    <w:rPr>
      <w:rFonts w:ascii="Arial" w:hAnsi="Arial"/>
      <w:sz w:val="22"/>
      <w:szCs w:val="24"/>
    </w:rPr>
  </w:style>
  <w:style w:type="paragraph" w:styleId="Footer">
    <w:name w:val="footer"/>
    <w:basedOn w:val="Normal"/>
    <w:link w:val="FooterChar"/>
    <w:rsid w:val="00A010B1"/>
    <w:pPr>
      <w:tabs>
        <w:tab w:val="center" w:pos="4513"/>
        <w:tab w:val="right" w:pos="9026"/>
      </w:tabs>
    </w:pPr>
  </w:style>
  <w:style w:type="character" w:customStyle="1" w:styleId="FooterChar">
    <w:name w:val="Footer Char"/>
    <w:link w:val="Footer"/>
    <w:rsid w:val="00A010B1"/>
    <w:rPr>
      <w:rFonts w:ascii="Arial" w:hAnsi="Arial"/>
      <w:sz w:val="22"/>
      <w:szCs w:val="24"/>
    </w:rPr>
  </w:style>
  <w:style w:type="paragraph" w:styleId="BalloonText">
    <w:name w:val="Balloon Text"/>
    <w:basedOn w:val="Normal"/>
    <w:link w:val="BalloonTextChar"/>
    <w:rsid w:val="00A010B1"/>
    <w:rPr>
      <w:rFonts w:ascii="Tahoma" w:hAnsi="Tahoma" w:cs="Tahoma"/>
      <w:sz w:val="16"/>
      <w:szCs w:val="16"/>
    </w:rPr>
  </w:style>
  <w:style w:type="character" w:customStyle="1" w:styleId="BalloonTextChar">
    <w:name w:val="Balloon Text Char"/>
    <w:link w:val="BalloonText"/>
    <w:rsid w:val="00A010B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A427A"/>
    <w:rPr>
      <w:rFonts w:ascii="Arial" w:hAnsi="Arial"/>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06F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6361A"/>
    <w:pPr>
      <w:spacing w:after="200" w:line="276" w:lineRule="auto"/>
      <w:ind w:left="720"/>
      <w:contextualSpacing/>
    </w:pPr>
    <w:rPr>
      <w:rFonts w:ascii="Calibri" w:eastAsia="Calibri" w:hAnsi="Calibri"/>
      <w:szCs w:val="22"/>
      <w:lang w:eastAsia="en-US"/>
    </w:rPr>
  </w:style>
  <w:style w:type="character" w:styleId="Hyperlink">
    <w:name w:val="Hyperlink"/>
    <w:uiPriority w:val="99"/>
    <w:unhideWhenUsed/>
    <w:rsid w:val="0086361A"/>
    <w:rPr>
      <w:color w:val="0000FF"/>
      <w:u w:val="single"/>
    </w:rPr>
  </w:style>
  <w:style w:type="character" w:styleId="Emphasis">
    <w:name w:val="Emphasis"/>
    <w:uiPriority w:val="20"/>
    <w:qFormat/>
    <w:rsid w:val="0086361A"/>
    <w:rPr>
      <w:i/>
      <w:iCs/>
    </w:rPr>
  </w:style>
  <w:style w:type="paragraph" w:styleId="NormalWeb">
    <w:name w:val="Normal (Web)"/>
    <w:basedOn w:val="Normal"/>
    <w:uiPriority w:val="99"/>
    <w:unhideWhenUsed/>
    <w:rsid w:val="0086361A"/>
    <w:pPr>
      <w:spacing w:before="100" w:beforeAutospacing="1" w:after="100" w:afterAutospacing="1"/>
    </w:pPr>
    <w:rPr>
      <w:rFonts w:ascii="Times New Roman" w:hAnsi="Times New Roman"/>
      <w:sz w:val="24"/>
    </w:rPr>
  </w:style>
  <w:style w:type="paragraph" w:styleId="NoSpacing">
    <w:name w:val="No Spacing"/>
    <w:uiPriority w:val="1"/>
    <w:qFormat/>
    <w:rsid w:val="0086361A"/>
    <w:rPr>
      <w:rFonts w:ascii="Calibri" w:eastAsia="Calibri" w:hAnsi="Calibri"/>
      <w:sz w:val="22"/>
      <w:szCs w:val="22"/>
      <w:lang w:eastAsia="en-US"/>
    </w:rPr>
  </w:style>
  <w:style w:type="character" w:customStyle="1" w:styleId="apple-style-span">
    <w:name w:val="apple-style-span"/>
    <w:rsid w:val="0086361A"/>
  </w:style>
  <w:style w:type="character" w:customStyle="1" w:styleId="apple-converted-space">
    <w:name w:val="apple-converted-space"/>
    <w:rsid w:val="0086361A"/>
  </w:style>
  <w:style w:type="paragraph" w:styleId="Header">
    <w:name w:val="header"/>
    <w:basedOn w:val="Normal"/>
    <w:link w:val="HeaderChar"/>
    <w:uiPriority w:val="99"/>
    <w:rsid w:val="00A010B1"/>
    <w:pPr>
      <w:tabs>
        <w:tab w:val="center" w:pos="4513"/>
        <w:tab w:val="right" w:pos="9026"/>
      </w:tabs>
    </w:pPr>
  </w:style>
  <w:style w:type="character" w:customStyle="1" w:styleId="HeaderChar">
    <w:name w:val="Header Char"/>
    <w:link w:val="Header"/>
    <w:uiPriority w:val="99"/>
    <w:rsid w:val="00A010B1"/>
    <w:rPr>
      <w:rFonts w:ascii="Arial" w:hAnsi="Arial"/>
      <w:sz w:val="22"/>
      <w:szCs w:val="24"/>
    </w:rPr>
  </w:style>
  <w:style w:type="paragraph" w:styleId="Footer">
    <w:name w:val="footer"/>
    <w:basedOn w:val="Normal"/>
    <w:link w:val="FooterChar"/>
    <w:rsid w:val="00A010B1"/>
    <w:pPr>
      <w:tabs>
        <w:tab w:val="center" w:pos="4513"/>
        <w:tab w:val="right" w:pos="9026"/>
      </w:tabs>
    </w:pPr>
  </w:style>
  <w:style w:type="character" w:customStyle="1" w:styleId="FooterChar">
    <w:name w:val="Footer Char"/>
    <w:link w:val="Footer"/>
    <w:rsid w:val="00A010B1"/>
    <w:rPr>
      <w:rFonts w:ascii="Arial" w:hAnsi="Arial"/>
      <w:sz w:val="22"/>
      <w:szCs w:val="24"/>
    </w:rPr>
  </w:style>
  <w:style w:type="paragraph" w:styleId="BalloonText">
    <w:name w:val="Balloon Text"/>
    <w:basedOn w:val="Normal"/>
    <w:link w:val="BalloonTextChar"/>
    <w:rsid w:val="00A010B1"/>
    <w:rPr>
      <w:rFonts w:ascii="Tahoma" w:hAnsi="Tahoma" w:cs="Tahoma"/>
      <w:sz w:val="16"/>
      <w:szCs w:val="16"/>
    </w:rPr>
  </w:style>
  <w:style w:type="character" w:customStyle="1" w:styleId="BalloonTextChar">
    <w:name w:val="Balloon Text Char"/>
    <w:link w:val="BalloonText"/>
    <w:rsid w:val="00A010B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2.lse.ac.uk/intranet/staff/humanResources/learningAndDevelopment/Management%20development/LSE-Leadership-and-Development-Programme.aspx" TargetMode="External"/><Relationship Id="rId4" Type="http://schemas.microsoft.com/office/2007/relationships/stylesWithEffects" Target="stylesWithEffects.xml"/><Relationship Id="rId9" Type="http://schemas.openxmlformats.org/officeDocument/2006/relationships/hyperlink" Target="http://www2.lse.ac.uk/intranet/staff/humanResources/learningAndDevelopment/Management%20development/Diploma-in-Management.aspx"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D84363-028D-4529-8751-D7020C97B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68F9EDA3.dotm</Template>
  <TotalTime>1</TotalTime>
  <Pages>11</Pages>
  <Words>3622</Words>
  <Characters>20649</Characters>
  <Application>Microsoft Office Word</Application>
  <DocSecurity>4</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24223</CharactersWithSpaces>
  <SharedDoc>false</SharedDoc>
  <HLinks>
    <vt:vector size="12" baseType="variant">
      <vt:variant>
        <vt:i4>8192042</vt:i4>
      </vt:variant>
      <vt:variant>
        <vt:i4>3</vt:i4>
      </vt:variant>
      <vt:variant>
        <vt:i4>0</vt:i4>
      </vt:variant>
      <vt:variant>
        <vt:i4>5</vt:i4>
      </vt:variant>
      <vt:variant>
        <vt:lpwstr>http://www2.lse.ac.uk/intranet/staff/humanResources/learningAndDevelopment/Management development/LSE-Leadership-and-Development-Programme.aspx</vt:lpwstr>
      </vt:variant>
      <vt:variant>
        <vt:lpwstr/>
      </vt:variant>
      <vt:variant>
        <vt:i4>5177345</vt:i4>
      </vt:variant>
      <vt:variant>
        <vt:i4>0</vt:i4>
      </vt:variant>
      <vt:variant>
        <vt:i4>0</vt:i4>
      </vt:variant>
      <vt:variant>
        <vt:i4>5</vt:i4>
      </vt:variant>
      <vt:variant>
        <vt:lpwstr>http://www2.lse.ac.uk/intranet/staff/humanResources/learningAndDevelopment/Management development/Diploma-in-Management.aspx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2015-04-30T14:14:00Z</cp:lastPrinted>
  <dcterms:created xsi:type="dcterms:W3CDTF">2015-09-11T13:18:00Z</dcterms:created>
  <dcterms:modified xsi:type="dcterms:W3CDTF">2015-09-11T13:18:00Z</dcterms:modified>
</cp:coreProperties>
</file>