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398" w:rsidRDefault="008F6398" w:rsidP="006A741B">
      <w:pPr>
        <w:rPr>
          <w:rFonts w:ascii="Arial" w:hAnsi="Arial" w:cs="Arial"/>
          <w:b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>
            <wp:extent cx="1648800" cy="1098000"/>
            <wp:effectExtent l="0" t="0" r="8890" b="6985"/>
            <wp:docPr id="1" name="Picture 1" descr="https://gallery.mailchimp.com/58fee61a30708378c64d32266/images/d4122cac-84a3-4fa5-b1e1-ac76f0d27d8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allery.mailchimp.com/58fee61a30708378c64d32266/images/d4122cac-84a3-4fa5-b1e1-ac76f0d27d8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800" cy="109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398" w:rsidRPr="008F6398" w:rsidRDefault="0038054A" w:rsidP="00E74A14">
      <w:pPr>
        <w:spacing w:after="0" w:line="300" w:lineRule="exact"/>
        <w:rPr>
          <w:rFonts w:ascii="Times New Roman" w:hAnsi="Times New Roman" w:cs="Times New Roman"/>
          <w:b/>
          <w:sz w:val="24"/>
          <w:szCs w:val="24"/>
        </w:rPr>
      </w:pPr>
      <w:r w:rsidRPr="008F6398">
        <w:rPr>
          <w:rFonts w:ascii="Times New Roman" w:hAnsi="Times New Roman" w:cs="Times New Roman"/>
          <w:b/>
          <w:sz w:val="24"/>
          <w:szCs w:val="24"/>
        </w:rPr>
        <w:t>What happens to research funding after June 23?</w:t>
      </w:r>
    </w:p>
    <w:p w:rsidR="008F6398" w:rsidRDefault="00877232" w:rsidP="00E74A14">
      <w:pPr>
        <w:spacing w:after="0" w:line="300" w:lineRule="exact"/>
        <w:rPr>
          <w:rFonts w:ascii="Times New Roman" w:hAnsi="Times New Roman" w:cs="Times New Roman"/>
          <w:sz w:val="20"/>
          <w:szCs w:val="20"/>
        </w:rPr>
      </w:pPr>
      <w:r w:rsidRPr="008F6398">
        <w:rPr>
          <w:rFonts w:ascii="Times New Roman" w:hAnsi="Times New Roman" w:cs="Times New Roman"/>
          <w:sz w:val="20"/>
          <w:szCs w:val="20"/>
        </w:rPr>
        <w:t>As the country prepares to vote on the future of its European Union membership on June 23, Resear</w:t>
      </w:r>
      <w:r w:rsidR="006761AB" w:rsidRPr="008F6398">
        <w:rPr>
          <w:rFonts w:ascii="Times New Roman" w:hAnsi="Times New Roman" w:cs="Times New Roman"/>
          <w:sz w:val="20"/>
          <w:szCs w:val="20"/>
        </w:rPr>
        <w:t xml:space="preserve">ch Division </w:t>
      </w:r>
      <w:r w:rsidRPr="008F6398">
        <w:rPr>
          <w:rFonts w:ascii="Times New Roman" w:hAnsi="Times New Roman" w:cs="Times New Roman"/>
          <w:sz w:val="20"/>
          <w:szCs w:val="20"/>
        </w:rPr>
        <w:t>ha</w:t>
      </w:r>
      <w:r w:rsidR="006761AB" w:rsidRPr="008F6398">
        <w:rPr>
          <w:rFonts w:ascii="Times New Roman" w:hAnsi="Times New Roman" w:cs="Times New Roman"/>
          <w:sz w:val="20"/>
          <w:szCs w:val="20"/>
        </w:rPr>
        <w:t>s</w:t>
      </w:r>
      <w:r w:rsidRPr="008F6398">
        <w:rPr>
          <w:rFonts w:ascii="Times New Roman" w:hAnsi="Times New Roman" w:cs="Times New Roman"/>
          <w:sz w:val="20"/>
          <w:szCs w:val="20"/>
        </w:rPr>
        <w:t xml:space="preserve"> been pondering the </w:t>
      </w:r>
      <w:r w:rsidR="00F2342E" w:rsidRPr="008F6398">
        <w:rPr>
          <w:rFonts w:ascii="Times New Roman" w:hAnsi="Times New Roman" w:cs="Times New Roman"/>
          <w:sz w:val="20"/>
          <w:szCs w:val="20"/>
        </w:rPr>
        <w:t xml:space="preserve">referendum’s </w:t>
      </w:r>
      <w:r w:rsidRPr="008F6398">
        <w:rPr>
          <w:rFonts w:ascii="Times New Roman" w:hAnsi="Times New Roman" w:cs="Times New Roman"/>
          <w:sz w:val="20"/>
          <w:szCs w:val="20"/>
        </w:rPr>
        <w:t xml:space="preserve">implications for LSE’s access to </w:t>
      </w:r>
      <w:r w:rsidR="00A400F4" w:rsidRPr="008F6398">
        <w:rPr>
          <w:rFonts w:ascii="Times New Roman" w:hAnsi="Times New Roman" w:cs="Times New Roman"/>
          <w:sz w:val="20"/>
          <w:szCs w:val="20"/>
        </w:rPr>
        <w:t xml:space="preserve">European </w:t>
      </w:r>
      <w:r w:rsidRPr="008F6398">
        <w:rPr>
          <w:rFonts w:ascii="Times New Roman" w:hAnsi="Times New Roman" w:cs="Times New Roman"/>
          <w:sz w:val="20"/>
          <w:szCs w:val="20"/>
        </w:rPr>
        <w:t xml:space="preserve">research funding should the result </w:t>
      </w:r>
      <w:r w:rsidR="00386DB8" w:rsidRPr="008F6398">
        <w:rPr>
          <w:rFonts w:ascii="Times New Roman" w:hAnsi="Times New Roman" w:cs="Times New Roman"/>
          <w:sz w:val="20"/>
          <w:szCs w:val="20"/>
        </w:rPr>
        <w:t>be in favour of ‘leave’.</w:t>
      </w:r>
    </w:p>
    <w:p w:rsidR="00E74A14" w:rsidRDefault="00E74A14" w:rsidP="00E74A14">
      <w:pPr>
        <w:spacing w:after="0" w:line="300" w:lineRule="exact"/>
        <w:rPr>
          <w:rFonts w:ascii="Times New Roman" w:hAnsi="Times New Roman" w:cs="Times New Roman"/>
          <w:sz w:val="20"/>
          <w:szCs w:val="20"/>
        </w:rPr>
      </w:pPr>
    </w:p>
    <w:p w:rsidR="00C70E7C" w:rsidRPr="008F6398" w:rsidRDefault="005E1BC8" w:rsidP="00E74A14">
      <w:pPr>
        <w:spacing w:after="0" w:line="300" w:lineRule="exact"/>
        <w:rPr>
          <w:rFonts w:ascii="Times New Roman" w:hAnsi="Times New Roman" w:cs="Times New Roman"/>
          <w:i/>
          <w:sz w:val="20"/>
          <w:szCs w:val="20"/>
        </w:rPr>
      </w:pPr>
      <w:r w:rsidRPr="008F6398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8F6398">
        <w:rPr>
          <w:rFonts w:ascii="Times New Roman" w:hAnsi="Times New Roman" w:cs="Times New Roman"/>
          <w:i/>
          <w:sz w:val="20"/>
          <w:szCs w:val="20"/>
        </w:rPr>
        <w:t>Brexit</w:t>
      </w:r>
      <w:proofErr w:type="spellEnd"/>
      <w:r w:rsidRPr="008F6398">
        <w:rPr>
          <w:rFonts w:ascii="Times New Roman" w:hAnsi="Times New Roman" w:cs="Times New Roman"/>
          <w:sz w:val="20"/>
          <w:szCs w:val="20"/>
        </w:rPr>
        <w:t xml:space="preserve"> would most certainly impact the higher education sector, and research funding landscape in particular. The Association of Research Managers and Administrators (ARMA) recently published a paper where they expressed the organisation’s support </w:t>
      </w:r>
      <w:r w:rsidR="00243AA7" w:rsidRPr="008F6398">
        <w:rPr>
          <w:rFonts w:ascii="Times New Roman" w:hAnsi="Times New Roman" w:cs="Times New Roman"/>
          <w:sz w:val="20"/>
          <w:szCs w:val="20"/>
        </w:rPr>
        <w:t xml:space="preserve">for </w:t>
      </w:r>
      <w:r w:rsidRPr="008F6398">
        <w:rPr>
          <w:rFonts w:ascii="Times New Roman" w:hAnsi="Times New Roman" w:cs="Times New Roman"/>
          <w:sz w:val="20"/>
          <w:szCs w:val="20"/>
        </w:rPr>
        <w:t>the view that “</w:t>
      </w:r>
      <w:r w:rsidRPr="008F6398">
        <w:rPr>
          <w:rFonts w:ascii="Times New Roman" w:hAnsi="Times New Roman" w:cs="Times New Roman"/>
          <w:i/>
          <w:sz w:val="20"/>
          <w:szCs w:val="20"/>
        </w:rPr>
        <w:t>a UK exit from the European Union would be extremely damaging for UK research</w:t>
      </w:r>
      <w:r w:rsidRPr="008F6398">
        <w:rPr>
          <w:rFonts w:ascii="Times New Roman" w:hAnsi="Times New Roman" w:cs="Times New Roman"/>
          <w:sz w:val="20"/>
          <w:szCs w:val="20"/>
        </w:rPr>
        <w:t>.”</w:t>
      </w:r>
      <w:r w:rsidRPr="008F6398">
        <w:rPr>
          <w:rStyle w:val="EndnoteReference"/>
          <w:rFonts w:ascii="Times New Roman" w:hAnsi="Times New Roman" w:cs="Times New Roman"/>
          <w:sz w:val="20"/>
          <w:szCs w:val="20"/>
        </w:rPr>
        <w:endnoteReference w:id="1"/>
      </w:r>
      <w:r w:rsidRPr="008F6398">
        <w:rPr>
          <w:rFonts w:ascii="Times New Roman" w:hAnsi="Times New Roman" w:cs="Times New Roman"/>
          <w:sz w:val="20"/>
          <w:szCs w:val="20"/>
        </w:rPr>
        <w:t xml:space="preserve"> According to a recent report by </w:t>
      </w:r>
      <w:proofErr w:type="spellStart"/>
      <w:r w:rsidRPr="008F6398">
        <w:rPr>
          <w:rFonts w:ascii="Times New Roman" w:hAnsi="Times New Roman" w:cs="Times New Roman"/>
          <w:sz w:val="20"/>
          <w:szCs w:val="20"/>
        </w:rPr>
        <w:t>CaSE</w:t>
      </w:r>
      <w:proofErr w:type="spellEnd"/>
      <w:r w:rsidRPr="008F6398">
        <w:rPr>
          <w:rFonts w:ascii="Times New Roman" w:hAnsi="Times New Roman" w:cs="Times New Roman"/>
          <w:sz w:val="20"/>
          <w:szCs w:val="20"/>
        </w:rPr>
        <w:t xml:space="preserve"> (Campaign for Science and Engineering), the UK received €8.8bn from the EU for research, development and innovation between 2007 and 2013. Over the same period, the UK contribution to the EU for its Research and Development (R&amp;D) budget was €5.4bn.</w:t>
      </w:r>
      <w:r w:rsidRPr="008F6398">
        <w:rPr>
          <w:rStyle w:val="EndnoteReference"/>
          <w:rFonts w:ascii="Times New Roman" w:hAnsi="Times New Roman" w:cs="Times New Roman"/>
          <w:sz w:val="20"/>
          <w:szCs w:val="20"/>
        </w:rPr>
        <w:endnoteReference w:id="2"/>
      </w:r>
      <w:r w:rsidRPr="008F6398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EA0335" w:rsidRPr="008F6398" w:rsidRDefault="000032E7" w:rsidP="00E74A14">
      <w:pPr>
        <w:spacing w:after="0" w:line="300" w:lineRule="exact"/>
        <w:rPr>
          <w:rFonts w:ascii="Times New Roman" w:hAnsi="Times New Roman" w:cs="Times New Roman"/>
          <w:sz w:val="20"/>
          <w:szCs w:val="20"/>
        </w:rPr>
      </w:pPr>
      <w:r w:rsidRPr="008F6398">
        <w:rPr>
          <w:rFonts w:ascii="Times New Roman" w:hAnsi="Times New Roman" w:cs="Times New Roman"/>
          <w:sz w:val="20"/>
          <w:szCs w:val="20"/>
        </w:rPr>
        <w:t xml:space="preserve">The net benefits to UK </w:t>
      </w:r>
      <w:r w:rsidR="00243AA7" w:rsidRPr="008F6398">
        <w:rPr>
          <w:rFonts w:ascii="Times New Roman" w:hAnsi="Times New Roman" w:cs="Times New Roman"/>
          <w:sz w:val="20"/>
          <w:szCs w:val="20"/>
        </w:rPr>
        <w:t xml:space="preserve">science are apparent in terms of the awards to UK researchers from the </w:t>
      </w:r>
      <w:r w:rsidR="005E1BC8" w:rsidRPr="008F6398">
        <w:rPr>
          <w:rFonts w:ascii="Times New Roman" w:hAnsi="Times New Roman" w:cs="Times New Roman"/>
          <w:sz w:val="20"/>
          <w:szCs w:val="20"/>
        </w:rPr>
        <w:t xml:space="preserve">European Research Council (ERC) </w:t>
      </w:r>
      <w:r w:rsidRPr="008F6398">
        <w:rPr>
          <w:rFonts w:ascii="Times New Roman" w:hAnsi="Times New Roman" w:cs="Times New Roman"/>
          <w:sz w:val="20"/>
          <w:szCs w:val="20"/>
        </w:rPr>
        <w:t>pr</w:t>
      </w:r>
      <w:r w:rsidR="00767507" w:rsidRPr="008F6398">
        <w:rPr>
          <w:rFonts w:ascii="Times New Roman" w:hAnsi="Times New Roman" w:cs="Times New Roman"/>
          <w:sz w:val="20"/>
          <w:szCs w:val="20"/>
        </w:rPr>
        <w:t>og</w:t>
      </w:r>
      <w:r w:rsidR="00D400D9" w:rsidRPr="008F6398">
        <w:rPr>
          <w:rFonts w:ascii="Times New Roman" w:hAnsi="Times New Roman" w:cs="Times New Roman"/>
          <w:sz w:val="20"/>
          <w:szCs w:val="20"/>
        </w:rPr>
        <w:t xml:space="preserve">rammes. Figures for the 2007/15 </w:t>
      </w:r>
      <w:r w:rsidR="00767507" w:rsidRPr="008F6398">
        <w:rPr>
          <w:rFonts w:ascii="Times New Roman" w:hAnsi="Times New Roman" w:cs="Times New Roman"/>
          <w:sz w:val="20"/>
          <w:szCs w:val="20"/>
        </w:rPr>
        <w:t>period show th</w:t>
      </w:r>
      <w:r w:rsidR="00243AA7" w:rsidRPr="008F6398">
        <w:rPr>
          <w:rFonts w:ascii="Times New Roman" w:hAnsi="Times New Roman" w:cs="Times New Roman"/>
          <w:sz w:val="20"/>
          <w:szCs w:val="20"/>
        </w:rPr>
        <w:t>e UK as the top recipient</w:t>
      </w:r>
      <w:r w:rsidR="00767507" w:rsidRPr="008F6398">
        <w:rPr>
          <w:rFonts w:ascii="Times New Roman" w:hAnsi="Times New Roman" w:cs="Times New Roman"/>
          <w:sz w:val="20"/>
          <w:szCs w:val="20"/>
        </w:rPr>
        <w:t xml:space="preserve"> of ERC grants</w:t>
      </w:r>
      <w:r w:rsidR="00767507" w:rsidRPr="008F6398">
        <w:rPr>
          <w:rStyle w:val="EndnoteReference"/>
          <w:rFonts w:ascii="Times New Roman" w:hAnsi="Times New Roman" w:cs="Times New Roman"/>
          <w:sz w:val="20"/>
          <w:szCs w:val="20"/>
        </w:rPr>
        <w:endnoteReference w:id="3"/>
      </w:r>
      <w:r w:rsidR="00243AA7" w:rsidRPr="008F6398">
        <w:rPr>
          <w:rFonts w:ascii="Times New Roman" w:hAnsi="Times New Roman" w:cs="Times New Roman"/>
          <w:sz w:val="20"/>
          <w:szCs w:val="20"/>
        </w:rPr>
        <w:t xml:space="preserve">.  </w:t>
      </w:r>
      <w:r w:rsidRPr="008F6398">
        <w:rPr>
          <w:rFonts w:ascii="Times New Roman" w:hAnsi="Times New Roman" w:cs="Times New Roman"/>
          <w:sz w:val="20"/>
          <w:szCs w:val="20"/>
        </w:rPr>
        <w:t>As a recent example, the UK won 50%</w:t>
      </w:r>
      <w:r w:rsidR="00767507" w:rsidRPr="008F6398">
        <w:rPr>
          <w:rFonts w:ascii="Times New Roman" w:hAnsi="Times New Roman" w:cs="Times New Roman"/>
          <w:sz w:val="20"/>
          <w:szCs w:val="20"/>
        </w:rPr>
        <w:t xml:space="preserve"> </w:t>
      </w:r>
      <w:r w:rsidRPr="008F6398">
        <w:rPr>
          <w:rFonts w:ascii="Times New Roman" w:hAnsi="Times New Roman" w:cs="Times New Roman"/>
          <w:sz w:val="20"/>
          <w:szCs w:val="20"/>
        </w:rPr>
        <w:t>of the ERC Advanced grants awarded in the social science and humanities domain in 2015/16</w:t>
      </w:r>
      <w:r w:rsidR="00180037" w:rsidRPr="008F6398">
        <w:rPr>
          <w:rStyle w:val="EndnoteReference"/>
          <w:rFonts w:ascii="Times New Roman" w:hAnsi="Times New Roman" w:cs="Times New Roman"/>
          <w:sz w:val="20"/>
          <w:szCs w:val="20"/>
        </w:rPr>
        <w:endnoteReference w:id="4"/>
      </w:r>
      <w:r w:rsidRPr="008F6398">
        <w:rPr>
          <w:rFonts w:ascii="Times New Roman" w:hAnsi="Times New Roman" w:cs="Times New Roman"/>
          <w:sz w:val="20"/>
          <w:szCs w:val="20"/>
        </w:rPr>
        <w:t xml:space="preserve">. </w:t>
      </w:r>
      <w:r w:rsidR="00767507" w:rsidRPr="008F6398">
        <w:rPr>
          <w:rFonts w:ascii="Times New Roman" w:hAnsi="Times New Roman" w:cs="Times New Roman"/>
          <w:sz w:val="20"/>
          <w:szCs w:val="20"/>
        </w:rPr>
        <w:t>Th</w:t>
      </w:r>
      <w:r w:rsidR="0006582A" w:rsidRPr="008F6398">
        <w:rPr>
          <w:rFonts w:ascii="Times New Roman" w:hAnsi="Times New Roman" w:cs="Times New Roman"/>
          <w:sz w:val="20"/>
          <w:szCs w:val="20"/>
        </w:rPr>
        <w:t xml:space="preserve">is means that out of the 59 </w:t>
      </w:r>
      <w:r w:rsidR="005247A4" w:rsidRPr="008F6398">
        <w:rPr>
          <w:rFonts w:ascii="Times New Roman" w:hAnsi="Times New Roman" w:cs="Times New Roman"/>
          <w:sz w:val="20"/>
          <w:szCs w:val="20"/>
        </w:rPr>
        <w:t>a</w:t>
      </w:r>
      <w:r w:rsidR="0006582A" w:rsidRPr="008F6398">
        <w:rPr>
          <w:rFonts w:ascii="Times New Roman" w:hAnsi="Times New Roman" w:cs="Times New Roman"/>
          <w:sz w:val="20"/>
          <w:szCs w:val="20"/>
        </w:rPr>
        <w:t>ward</w:t>
      </w:r>
      <w:r w:rsidR="005247A4" w:rsidRPr="008F6398">
        <w:rPr>
          <w:rFonts w:ascii="Times New Roman" w:hAnsi="Times New Roman" w:cs="Times New Roman"/>
          <w:sz w:val="20"/>
          <w:szCs w:val="20"/>
        </w:rPr>
        <w:t>s</w:t>
      </w:r>
      <w:r w:rsidR="0006582A" w:rsidRPr="008F6398">
        <w:rPr>
          <w:rFonts w:ascii="Times New Roman" w:hAnsi="Times New Roman" w:cs="Times New Roman"/>
          <w:sz w:val="20"/>
          <w:szCs w:val="20"/>
        </w:rPr>
        <w:t>, the UK receiv</w:t>
      </w:r>
      <w:r w:rsidR="005247A4" w:rsidRPr="008F6398">
        <w:rPr>
          <w:rFonts w:ascii="Times New Roman" w:hAnsi="Times New Roman" w:cs="Times New Roman"/>
          <w:sz w:val="20"/>
          <w:szCs w:val="20"/>
        </w:rPr>
        <w:t>ed 30</w:t>
      </w:r>
      <w:r w:rsidR="006761AB" w:rsidRPr="008F6398">
        <w:rPr>
          <w:rFonts w:ascii="Times New Roman" w:hAnsi="Times New Roman" w:cs="Times New Roman"/>
          <w:sz w:val="20"/>
          <w:szCs w:val="20"/>
        </w:rPr>
        <w:t>,</w:t>
      </w:r>
      <w:r w:rsidR="0006582A" w:rsidRPr="008F6398">
        <w:rPr>
          <w:rFonts w:ascii="Times New Roman" w:hAnsi="Times New Roman" w:cs="Times New Roman"/>
          <w:sz w:val="20"/>
          <w:szCs w:val="20"/>
        </w:rPr>
        <w:t xml:space="preserve"> followed by </w:t>
      </w:r>
      <w:r w:rsidR="00767507" w:rsidRPr="008F6398">
        <w:rPr>
          <w:rFonts w:ascii="Times New Roman" w:hAnsi="Times New Roman" w:cs="Times New Roman"/>
          <w:sz w:val="20"/>
          <w:szCs w:val="20"/>
        </w:rPr>
        <w:t xml:space="preserve">Italy </w:t>
      </w:r>
      <w:r w:rsidR="0006582A" w:rsidRPr="008F6398">
        <w:rPr>
          <w:rFonts w:ascii="Times New Roman" w:hAnsi="Times New Roman" w:cs="Times New Roman"/>
          <w:sz w:val="20"/>
          <w:szCs w:val="20"/>
        </w:rPr>
        <w:t xml:space="preserve">with </w:t>
      </w:r>
      <w:r w:rsidR="006761AB" w:rsidRPr="008F6398">
        <w:rPr>
          <w:rFonts w:ascii="Times New Roman" w:hAnsi="Times New Roman" w:cs="Times New Roman"/>
          <w:sz w:val="20"/>
          <w:szCs w:val="20"/>
        </w:rPr>
        <w:t>six</w:t>
      </w:r>
      <w:r w:rsidR="0006582A" w:rsidRPr="008F6398">
        <w:rPr>
          <w:rFonts w:ascii="Times New Roman" w:hAnsi="Times New Roman" w:cs="Times New Roman"/>
          <w:sz w:val="20"/>
          <w:szCs w:val="20"/>
        </w:rPr>
        <w:t xml:space="preserve"> awards, which is as many as </w:t>
      </w:r>
      <w:r w:rsidR="006761AB" w:rsidRPr="008F6398">
        <w:rPr>
          <w:rFonts w:ascii="Times New Roman" w:hAnsi="Times New Roman" w:cs="Times New Roman"/>
          <w:sz w:val="20"/>
          <w:szCs w:val="20"/>
        </w:rPr>
        <w:t xml:space="preserve">the </w:t>
      </w:r>
      <w:r w:rsidR="0006582A" w:rsidRPr="008F6398">
        <w:rPr>
          <w:rFonts w:ascii="Times New Roman" w:hAnsi="Times New Roman" w:cs="Times New Roman"/>
          <w:sz w:val="20"/>
          <w:szCs w:val="20"/>
        </w:rPr>
        <w:t xml:space="preserve">University of Oxford alone. In that call, LSE received </w:t>
      </w:r>
      <w:r w:rsidR="006761AB" w:rsidRPr="008F6398">
        <w:rPr>
          <w:rFonts w:ascii="Times New Roman" w:hAnsi="Times New Roman" w:cs="Times New Roman"/>
          <w:sz w:val="20"/>
          <w:szCs w:val="20"/>
        </w:rPr>
        <w:t>two</w:t>
      </w:r>
      <w:r w:rsidR="0006582A" w:rsidRPr="008F6398">
        <w:rPr>
          <w:rFonts w:ascii="Times New Roman" w:hAnsi="Times New Roman" w:cs="Times New Roman"/>
          <w:sz w:val="20"/>
          <w:szCs w:val="20"/>
        </w:rPr>
        <w:t xml:space="preserve"> ERC Advanced awards.</w:t>
      </w:r>
      <w:r w:rsidR="007176F8" w:rsidRPr="008F639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74A14" w:rsidRDefault="00E74A14" w:rsidP="00E74A14">
      <w:pPr>
        <w:spacing w:after="0" w:line="300" w:lineRule="exact"/>
        <w:rPr>
          <w:rFonts w:ascii="Times New Roman" w:hAnsi="Times New Roman" w:cs="Times New Roman"/>
          <w:sz w:val="20"/>
          <w:szCs w:val="20"/>
        </w:rPr>
      </w:pPr>
    </w:p>
    <w:p w:rsidR="003E7849" w:rsidRPr="008F6398" w:rsidRDefault="003E7849" w:rsidP="00E74A14">
      <w:pPr>
        <w:spacing w:after="0" w:line="300" w:lineRule="exact"/>
        <w:rPr>
          <w:rFonts w:ascii="Times New Roman" w:hAnsi="Times New Roman" w:cs="Times New Roman"/>
          <w:sz w:val="20"/>
          <w:szCs w:val="20"/>
        </w:rPr>
      </w:pPr>
      <w:r w:rsidRPr="008F6398">
        <w:rPr>
          <w:rFonts w:ascii="Times New Roman" w:hAnsi="Times New Roman" w:cs="Times New Roman"/>
          <w:sz w:val="20"/>
          <w:szCs w:val="20"/>
        </w:rPr>
        <w:t>For LSE, a large proportion of its research income comes from the European Commission and other EU based fun</w:t>
      </w:r>
      <w:r w:rsidR="006761AB" w:rsidRPr="008F6398">
        <w:rPr>
          <w:rFonts w:ascii="Times New Roman" w:hAnsi="Times New Roman" w:cs="Times New Roman"/>
          <w:sz w:val="20"/>
          <w:szCs w:val="20"/>
        </w:rPr>
        <w:t xml:space="preserve">ders. Figures in </w:t>
      </w:r>
      <w:r w:rsidRPr="008F6398">
        <w:rPr>
          <w:rFonts w:ascii="Times New Roman" w:hAnsi="Times New Roman" w:cs="Times New Roman"/>
          <w:sz w:val="20"/>
          <w:szCs w:val="20"/>
        </w:rPr>
        <w:t>LSE’s latest financial statement show that research grants and contracts from the European Commission and other EU based funders represented 25% and 30% of all research contracts and grants in 2014-15 and 2013-14, respectively.</w:t>
      </w:r>
      <w:r w:rsidRPr="008F6398">
        <w:rPr>
          <w:rFonts w:ascii="Times New Roman" w:hAnsi="Times New Roman" w:cs="Times New Roman"/>
          <w:sz w:val="20"/>
          <w:szCs w:val="20"/>
          <w:vertAlign w:val="superscript"/>
        </w:rPr>
        <w:endnoteReference w:id="5"/>
      </w:r>
      <w:r w:rsidRPr="008F639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74A14" w:rsidRDefault="00E74A14" w:rsidP="00E74A14">
      <w:pPr>
        <w:spacing w:after="0" w:line="300" w:lineRule="exact"/>
        <w:rPr>
          <w:rFonts w:ascii="Times New Roman" w:hAnsi="Times New Roman" w:cs="Times New Roman"/>
          <w:sz w:val="20"/>
          <w:szCs w:val="20"/>
        </w:rPr>
      </w:pPr>
    </w:p>
    <w:p w:rsidR="00B06BF2" w:rsidRPr="008F6398" w:rsidRDefault="0038054A" w:rsidP="00E74A14">
      <w:pPr>
        <w:spacing w:after="0" w:line="300" w:lineRule="exact"/>
        <w:rPr>
          <w:rFonts w:ascii="Times New Roman" w:hAnsi="Times New Roman" w:cs="Times New Roman"/>
          <w:sz w:val="20"/>
          <w:szCs w:val="20"/>
        </w:rPr>
      </w:pPr>
      <w:r w:rsidRPr="008F6398">
        <w:rPr>
          <w:rFonts w:ascii="Times New Roman" w:hAnsi="Times New Roman" w:cs="Times New Roman"/>
          <w:sz w:val="20"/>
          <w:szCs w:val="20"/>
        </w:rPr>
        <w:t xml:space="preserve">What </w:t>
      </w:r>
      <w:r w:rsidR="0024112E" w:rsidRPr="008F6398">
        <w:rPr>
          <w:rFonts w:ascii="Times New Roman" w:hAnsi="Times New Roman" w:cs="Times New Roman"/>
          <w:sz w:val="20"/>
          <w:szCs w:val="20"/>
        </w:rPr>
        <w:t xml:space="preserve">will </w:t>
      </w:r>
      <w:r w:rsidRPr="008F6398">
        <w:rPr>
          <w:rFonts w:ascii="Times New Roman" w:hAnsi="Times New Roman" w:cs="Times New Roman"/>
          <w:sz w:val="20"/>
          <w:szCs w:val="20"/>
        </w:rPr>
        <w:t xml:space="preserve">happen to the UK’s participation in European funding programmes should </w:t>
      </w:r>
      <w:r w:rsidR="0024112E" w:rsidRPr="008F6398">
        <w:rPr>
          <w:rFonts w:ascii="Times New Roman" w:hAnsi="Times New Roman" w:cs="Times New Roman"/>
          <w:sz w:val="20"/>
          <w:szCs w:val="20"/>
        </w:rPr>
        <w:t xml:space="preserve">Brexit win </w:t>
      </w:r>
      <w:r w:rsidRPr="008F6398">
        <w:rPr>
          <w:rFonts w:ascii="Times New Roman" w:hAnsi="Times New Roman" w:cs="Times New Roman"/>
          <w:sz w:val="20"/>
          <w:szCs w:val="20"/>
        </w:rPr>
        <w:t xml:space="preserve">remains to be </w:t>
      </w:r>
      <w:proofErr w:type="gramStart"/>
      <w:r w:rsidRPr="008F6398">
        <w:rPr>
          <w:rFonts w:ascii="Times New Roman" w:hAnsi="Times New Roman" w:cs="Times New Roman"/>
          <w:sz w:val="20"/>
          <w:szCs w:val="20"/>
        </w:rPr>
        <w:t>seen.</w:t>
      </w:r>
      <w:proofErr w:type="gramEnd"/>
      <w:r w:rsidRPr="008F6398">
        <w:rPr>
          <w:rFonts w:ascii="Times New Roman" w:hAnsi="Times New Roman" w:cs="Times New Roman"/>
          <w:sz w:val="20"/>
          <w:szCs w:val="20"/>
        </w:rPr>
        <w:t xml:space="preserve"> </w:t>
      </w:r>
      <w:r w:rsidR="0024112E" w:rsidRPr="008F6398">
        <w:rPr>
          <w:rFonts w:ascii="Times New Roman" w:hAnsi="Times New Roman" w:cs="Times New Roman"/>
          <w:sz w:val="20"/>
          <w:szCs w:val="20"/>
        </w:rPr>
        <w:t>As pointed out by LSE’s expert Anne Corbett, “</w:t>
      </w:r>
      <w:r w:rsidR="0024112E" w:rsidRPr="008F6398">
        <w:rPr>
          <w:rFonts w:ascii="Times New Roman" w:hAnsi="Times New Roman" w:cs="Times New Roman"/>
          <w:i/>
          <w:sz w:val="20"/>
          <w:szCs w:val="20"/>
        </w:rPr>
        <w:t>higher education and research do not have a place in David Cameron’s shopping basket of EU renegotiation items</w:t>
      </w:r>
      <w:r w:rsidR="0024112E" w:rsidRPr="008F6398">
        <w:rPr>
          <w:rFonts w:ascii="Times New Roman" w:hAnsi="Times New Roman" w:cs="Times New Roman"/>
          <w:sz w:val="20"/>
          <w:szCs w:val="20"/>
        </w:rPr>
        <w:t>”</w:t>
      </w:r>
      <w:r w:rsidR="0024112E" w:rsidRPr="008F6398">
        <w:rPr>
          <w:rStyle w:val="EndnoteReference"/>
          <w:rFonts w:ascii="Times New Roman" w:hAnsi="Times New Roman" w:cs="Times New Roman"/>
          <w:sz w:val="20"/>
          <w:szCs w:val="20"/>
        </w:rPr>
        <w:endnoteReference w:id="6"/>
      </w:r>
      <w:r w:rsidR="0024112E" w:rsidRPr="008F6398">
        <w:rPr>
          <w:rFonts w:ascii="Times New Roman" w:hAnsi="Times New Roman" w:cs="Times New Roman"/>
          <w:sz w:val="20"/>
          <w:szCs w:val="20"/>
        </w:rPr>
        <w:t xml:space="preserve">. </w:t>
      </w:r>
      <w:r w:rsidR="00EA0335" w:rsidRPr="008F6398">
        <w:rPr>
          <w:rFonts w:ascii="Times New Roman" w:hAnsi="Times New Roman" w:cs="Times New Roman"/>
          <w:sz w:val="20"/>
          <w:szCs w:val="20"/>
        </w:rPr>
        <w:t xml:space="preserve">If the Swiss experience, </w:t>
      </w:r>
      <w:r w:rsidR="0024112E" w:rsidRPr="008F6398">
        <w:rPr>
          <w:rFonts w:ascii="Times New Roman" w:hAnsi="Times New Roman" w:cs="Times New Roman"/>
          <w:sz w:val="20"/>
          <w:szCs w:val="20"/>
        </w:rPr>
        <w:t xml:space="preserve">which is </w:t>
      </w:r>
      <w:r w:rsidRPr="008F6398">
        <w:rPr>
          <w:rFonts w:ascii="Times New Roman" w:hAnsi="Times New Roman" w:cs="Times New Roman"/>
          <w:sz w:val="20"/>
          <w:szCs w:val="20"/>
        </w:rPr>
        <w:t xml:space="preserve">often referred to as </w:t>
      </w:r>
      <w:r w:rsidR="0024112E" w:rsidRPr="008F6398">
        <w:rPr>
          <w:rFonts w:ascii="Times New Roman" w:hAnsi="Times New Roman" w:cs="Times New Roman"/>
          <w:sz w:val="20"/>
          <w:szCs w:val="20"/>
        </w:rPr>
        <w:t>a potential</w:t>
      </w:r>
      <w:r w:rsidRPr="008F6398">
        <w:rPr>
          <w:rFonts w:ascii="Times New Roman" w:hAnsi="Times New Roman" w:cs="Times New Roman"/>
          <w:sz w:val="20"/>
          <w:szCs w:val="20"/>
        </w:rPr>
        <w:t xml:space="preserve"> </w:t>
      </w:r>
      <w:r w:rsidR="00EA0335" w:rsidRPr="008F6398">
        <w:rPr>
          <w:rFonts w:ascii="Times New Roman" w:hAnsi="Times New Roman" w:cs="Times New Roman"/>
          <w:sz w:val="20"/>
          <w:szCs w:val="20"/>
        </w:rPr>
        <w:t>model</w:t>
      </w:r>
      <w:r w:rsidRPr="008F6398">
        <w:rPr>
          <w:rFonts w:ascii="Times New Roman" w:hAnsi="Times New Roman" w:cs="Times New Roman"/>
          <w:sz w:val="20"/>
          <w:szCs w:val="20"/>
        </w:rPr>
        <w:t xml:space="preserve"> for the UK</w:t>
      </w:r>
      <w:r w:rsidR="00EA0335" w:rsidRPr="008F6398">
        <w:rPr>
          <w:rFonts w:ascii="Times New Roman" w:hAnsi="Times New Roman" w:cs="Times New Roman"/>
          <w:sz w:val="20"/>
          <w:szCs w:val="20"/>
        </w:rPr>
        <w:t xml:space="preserve">, is anything to go by, there would be causes for concern. </w:t>
      </w:r>
      <w:r w:rsidR="00726F62" w:rsidRPr="008F6398">
        <w:rPr>
          <w:rFonts w:ascii="Times New Roman" w:hAnsi="Times New Roman" w:cs="Times New Roman"/>
          <w:sz w:val="20"/>
          <w:szCs w:val="20"/>
        </w:rPr>
        <w:t xml:space="preserve">According to EU statistics, </w:t>
      </w:r>
      <w:r w:rsidR="00EA0335" w:rsidRPr="008F6398">
        <w:rPr>
          <w:rFonts w:ascii="Times New Roman" w:hAnsi="Times New Roman" w:cs="Times New Roman"/>
          <w:sz w:val="20"/>
          <w:szCs w:val="20"/>
        </w:rPr>
        <w:t xml:space="preserve">Switzerland </w:t>
      </w:r>
      <w:r w:rsidRPr="008F6398">
        <w:rPr>
          <w:rFonts w:ascii="Times New Roman" w:hAnsi="Times New Roman" w:cs="Times New Roman"/>
          <w:sz w:val="20"/>
          <w:szCs w:val="20"/>
        </w:rPr>
        <w:t xml:space="preserve">has seen its total number of participations in projects halved; the number of research projects led by Swiss institutions has fallen from 3.8% of all FP7 projects to a little </w:t>
      </w:r>
      <w:r w:rsidR="00726F62" w:rsidRPr="008F6398">
        <w:rPr>
          <w:rFonts w:ascii="Times New Roman" w:hAnsi="Times New Roman" w:cs="Times New Roman"/>
          <w:sz w:val="20"/>
          <w:szCs w:val="20"/>
        </w:rPr>
        <w:t>under 0.3% of all H2020 project</w:t>
      </w:r>
      <w:r w:rsidR="00B06BF2" w:rsidRPr="008F6398">
        <w:rPr>
          <w:rFonts w:ascii="Times New Roman" w:hAnsi="Times New Roman" w:cs="Times New Roman"/>
          <w:sz w:val="20"/>
          <w:szCs w:val="20"/>
        </w:rPr>
        <w:t>s</w:t>
      </w:r>
      <w:r w:rsidR="00726F62" w:rsidRPr="008F6398">
        <w:rPr>
          <w:rFonts w:ascii="Times New Roman" w:hAnsi="Times New Roman" w:cs="Times New Roman"/>
          <w:sz w:val="20"/>
          <w:szCs w:val="20"/>
        </w:rPr>
        <w:t>.</w:t>
      </w:r>
    </w:p>
    <w:p w:rsidR="00E74A14" w:rsidRDefault="00E74A14" w:rsidP="00E74A14">
      <w:pPr>
        <w:spacing w:after="0" w:line="300" w:lineRule="exact"/>
        <w:contextualSpacing/>
        <w:rPr>
          <w:rFonts w:ascii="Times New Roman" w:hAnsi="Times New Roman" w:cs="Times New Roman"/>
          <w:sz w:val="20"/>
          <w:szCs w:val="20"/>
        </w:rPr>
      </w:pPr>
    </w:p>
    <w:p w:rsidR="00B06BF2" w:rsidRPr="002A739A" w:rsidRDefault="00B06BF2" w:rsidP="00E74A14">
      <w:pPr>
        <w:spacing w:after="0" w:line="300" w:lineRule="exact"/>
        <w:contextualSpacing/>
        <w:rPr>
          <w:rFonts w:ascii="Times New Roman" w:hAnsi="Times New Roman" w:cs="Times New Roman"/>
          <w:sz w:val="20"/>
          <w:szCs w:val="20"/>
        </w:rPr>
      </w:pPr>
      <w:r w:rsidRPr="002A739A">
        <w:rPr>
          <w:rFonts w:ascii="Times New Roman" w:hAnsi="Times New Roman" w:cs="Times New Roman"/>
          <w:sz w:val="20"/>
          <w:szCs w:val="20"/>
        </w:rPr>
        <w:t>Jon Deer and Ana Alvarez-Serra</w:t>
      </w:r>
      <w:r w:rsidR="008F6398" w:rsidRPr="002A739A">
        <w:rPr>
          <w:rFonts w:ascii="Times New Roman" w:hAnsi="Times New Roman" w:cs="Times New Roman"/>
          <w:sz w:val="20"/>
          <w:szCs w:val="20"/>
        </w:rPr>
        <w:t>, LSE Research Division</w:t>
      </w:r>
    </w:p>
    <w:p w:rsidR="00E74A14" w:rsidRDefault="00E74A1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8F6398" w:rsidRPr="00E74A14" w:rsidRDefault="00695AD0" w:rsidP="00E74A14">
      <w:pPr>
        <w:rPr>
          <w:rFonts w:ascii="Times New Roman" w:hAnsi="Times New Roman" w:cs="Times New Roman"/>
          <w:sz w:val="20"/>
          <w:szCs w:val="20"/>
        </w:rPr>
      </w:pPr>
      <w:r w:rsidRPr="008F639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Upcoming </w:t>
      </w:r>
      <w:r w:rsidR="006761AB" w:rsidRPr="008F6398">
        <w:rPr>
          <w:rFonts w:ascii="Times New Roman" w:hAnsi="Times New Roman" w:cs="Times New Roman"/>
          <w:b/>
          <w:sz w:val="24"/>
          <w:szCs w:val="24"/>
        </w:rPr>
        <w:t xml:space="preserve">EU referendum </w:t>
      </w:r>
      <w:r w:rsidRPr="008F6398">
        <w:rPr>
          <w:rFonts w:ascii="Times New Roman" w:hAnsi="Times New Roman" w:cs="Times New Roman"/>
          <w:b/>
          <w:sz w:val="24"/>
          <w:szCs w:val="24"/>
        </w:rPr>
        <w:t>e</w:t>
      </w:r>
      <w:r w:rsidR="008F6398" w:rsidRPr="008F6398">
        <w:rPr>
          <w:rFonts w:ascii="Times New Roman" w:hAnsi="Times New Roman" w:cs="Times New Roman"/>
          <w:b/>
          <w:sz w:val="24"/>
          <w:szCs w:val="24"/>
        </w:rPr>
        <w:t>vents</w:t>
      </w:r>
    </w:p>
    <w:p w:rsidR="008F6398" w:rsidRDefault="00695AD0" w:rsidP="00E74A14">
      <w:pPr>
        <w:spacing w:after="0" w:line="300" w:lineRule="exact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F6398">
        <w:rPr>
          <w:rFonts w:ascii="Times New Roman" w:hAnsi="Times New Roman" w:cs="Times New Roman"/>
          <w:b/>
          <w:sz w:val="24"/>
          <w:szCs w:val="24"/>
        </w:rPr>
        <w:t>A nation at unease with itself?</w:t>
      </w:r>
      <w:proofErr w:type="gramEnd"/>
      <w:r w:rsidRPr="008F6398">
        <w:rPr>
          <w:rFonts w:ascii="Times New Roman" w:hAnsi="Times New Roman" w:cs="Times New Roman"/>
          <w:b/>
          <w:sz w:val="24"/>
          <w:szCs w:val="24"/>
        </w:rPr>
        <w:t xml:space="preserve"> Britain on the eve of the EU referendum, </w:t>
      </w:r>
      <w:r w:rsidR="006761AB" w:rsidRPr="008F6398">
        <w:rPr>
          <w:rFonts w:ascii="Times New Roman" w:hAnsi="Times New Roman" w:cs="Times New Roman"/>
          <w:b/>
          <w:sz w:val="24"/>
          <w:szCs w:val="24"/>
        </w:rPr>
        <w:t xml:space="preserve">Tuesday </w:t>
      </w:r>
      <w:r w:rsidRPr="008F6398">
        <w:rPr>
          <w:rFonts w:ascii="Times New Roman" w:hAnsi="Times New Roman" w:cs="Times New Roman"/>
          <w:b/>
          <w:sz w:val="24"/>
          <w:szCs w:val="24"/>
        </w:rPr>
        <w:t xml:space="preserve">14 June 2016, </w:t>
      </w:r>
      <w:r w:rsidR="006761AB" w:rsidRPr="008F6398">
        <w:rPr>
          <w:rFonts w:ascii="Times New Roman" w:hAnsi="Times New Roman" w:cs="Times New Roman"/>
          <w:b/>
          <w:sz w:val="24"/>
          <w:szCs w:val="24"/>
        </w:rPr>
        <w:t>16:30</w:t>
      </w:r>
    </w:p>
    <w:p w:rsidR="008F6398" w:rsidRDefault="00695AD0" w:rsidP="00E74A14">
      <w:pPr>
        <w:spacing w:after="0" w:line="300" w:lineRule="exact"/>
        <w:rPr>
          <w:rFonts w:ascii="Times New Roman" w:hAnsi="Times New Roman" w:cs="Times New Roman"/>
          <w:sz w:val="20"/>
          <w:szCs w:val="20"/>
        </w:rPr>
      </w:pPr>
      <w:proofErr w:type="spellStart"/>
      <w:r w:rsidRPr="008F6398">
        <w:rPr>
          <w:rFonts w:ascii="Times New Roman" w:hAnsi="Times New Roman" w:cs="Times New Roman"/>
          <w:sz w:val="20"/>
          <w:szCs w:val="20"/>
        </w:rPr>
        <w:t>Prof</w:t>
      </w:r>
      <w:r w:rsidR="006761AB" w:rsidRPr="008F6398">
        <w:rPr>
          <w:rFonts w:ascii="Times New Roman" w:hAnsi="Times New Roman" w:cs="Times New Roman"/>
          <w:sz w:val="20"/>
          <w:szCs w:val="20"/>
        </w:rPr>
        <w:t>.</w:t>
      </w:r>
      <w:proofErr w:type="spellEnd"/>
      <w:r w:rsidRPr="008F6398">
        <w:rPr>
          <w:rFonts w:ascii="Times New Roman" w:hAnsi="Times New Roman" w:cs="Times New Roman"/>
          <w:sz w:val="20"/>
          <w:szCs w:val="20"/>
        </w:rPr>
        <w:t xml:space="preserve"> John </w:t>
      </w:r>
      <w:proofErr w:type="spellStart"/>
      <w:r w:rsidRPr="008F6398">
        <w:rPr>
          <w:rFonts w:ascii="Times New Roman" w:hAnsi="Times New Roman" w:cs="Times New Roman"/>
          <w:sz w:val="20"/>
          <w:szCs w:val="20"/>
        </w:rPr>
        <w:t>Curtice</w:t>
      </w:r>
      <w:proofErr w:type="spellEnd"/>
      <w:r w:rsidRPr="008F6398">
        <w:rPr>
          <w:rFonts w:ascii="Times New Roman" w:hAnsi="Times New Roman" w:cs="Times New Roman"/>
          <w:sz w:val="20"/>
          <w:szCs w:val="20"/>
        </w:rPr>
        <w:t xml:space="preserve"> considers how the problems of the polling industry and the social tensions exposed by the referendum might play themselves out in nine days' time... and beyond. John </w:t>
      </w:r>
      <w:proofErr w:type="spellStart"/>
      <w:r w:rsidRPr="008F6398">
        <w:rPr>
          <w:rFonts w:ascii="Times New Roman" w:hAnsi="Times New Roman" w:cs="Times New Roman"/>
          <w:sz w:val="20"/>
          <w:szCs w:val="20"/>
        </w:rPr>
        <w:t>Curtice</w:t>
      </w:r>
      <w:proofErr w:type="spellEnd"/>
      <w:r w:rsidRPr="008F6398">
        <w:rPr>
          <w:rFonts w:ascii="Times New Roman" w:hAnsi="Times New Roman" w:cs="Times New Roman"/>
          <w:sz w:val="20"/>
          <w:szCs w:val="20"/>
        </w:rPr>
        <w:t xml:space="preserve"> FRSA FRSE FBA </w:t>
      </w:r>
      <w:proofErr w:type="spellStart"/>
      <w:r w:rsidRPr="008F6398">
        <w:rPr>
          <w:rFonts w:ascii="Times New Roman" w:hAnsi="Times New Roman" w:cs="Times New Roman"/>
          <w:sz w:val="20"/>
          <w:szCs w:val="20"/>
        </w:rPr>
        <w:t>FAcSS</w:t>
      </w:r>
      <w:proofErr w:type="spellEnd"/>
      <w:r w:rsidRPr="008F6398">
        <w:rPr>
          <w:rFonts w:ascii="Times New Roman" w:hAnsi="Times New Roman" w:cs="Times New Roman"/>
          <w:sz w:val="20"/>
          <w:szCs w:val="20"/>
        </w:rPr>
        <w:t xml:space="preserve"> is Professor of Politics at the University of Strathclyde, Senior Research Fellow at </w:t>
      </w:r>
      <w:proofErr w:type="spellStart"/>
      <w:r w:rsidRPr="008F6398">
        <w:rPr>
          <w:rFonts w:ascii="Times New Roman" w:hAnsi="Times New Roman" w:cs="Times New Roman"/>
          <w:sz w:val="20"/>
          <w:szCs w:val="20"/>
        </w:rPr>
        <w:t>NatCen</w:t>
      </w:r>
      <w:proofErr w:type="spellEnd"/>
      <w:r w:rsidRPr="008F6398">
        <w:rPr>
          <w:rFonts w:ascii="Times New Roman" w:hAnsi="Times New Roman" w:cs="Times New Roman"/>
          <w:sz w:val="20"/>
          <w:szCs w:val="20"/>
        </w:rPr>
        <w:t xml:space="preserve"> and Senior Fellow of the ESRC's The UK in a Changing Europe programme. </w:t>
      </w:r>
    </w:p>
    <w:p w:rsidR="008F6398" w:rsidRPr="002A739A" w:rsidRDefault="006761AB" w:rsidP="00E74A14">
      <w:pPr>
        <w:spacing w:after="0" w:line="300" w:lineRule="exact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A739A">
        <w:rPr>
          <w:rFonts w:ascii="Times New Roman" w:hAnsi="Times New Roman" w:cs="Times New Roman"/>
          <w:color w:val="FF0000"/>
          <w:sz w:val="20"/>
          <w:szCs w:val="20"/>
        </w:rPr>
        <w:t>&gt;&gt;</w:t>
      </w:r>
      <w:hyperlink r:id="rId8" w:history="1">
        <w:r w:rsidR="00695AD0" w:rsidRPr="002A739A">
          <w:rPr>
            <w:rStyle w:val="Hyperlink"/>
            <w:rFonts w:ascii="Times New Roman" w:hAnsi="Times New Roman" w:cs="Times New Roman"/>
            <w:color w:val="FF0000"/>
            <w:sz w:val="20"/>
            <w:szCs w:val="20"/>
          </w:rPr>
          <w:t>Book</w:t>
        </w:r>
        <w:r w:rsidRPr="002A739A">
          <w:rPr>
            <w:rStyle w:val="Hyperlink"/>
            <w:rFonts w:ascii="Times New Roman" w:hAnsi="Times New Roman" w:cs="Times New Roman"/>
            <w:color w:val="FF0000"/>
            <w:sz w:val="20"/>
            <w:szCs w:val="20"/>
          </w:rPr>
          <w:t xml:space="preserve"> your place</w:t>
        </w:r>
      </w:hyperlink>
    </w:p>
    <w:p w:rsidR="008F6398" w:rsidRDefault="008F6398" w:rsidP="00E74A14">
      <w:pPr>
        <w:spacing w:after="0" w:line="300" w:lineRule="exact"/>
        <w:rPr>
          <w:rFonts w:ascii="Times New Roman" w:hAnsi="Times New Roman" w:cs="Times New Roman"/>
          <w:b/>
          <w:sz w:val="26"/>
          <w:szCs w:val="26"/>
        </w:rPr>
      </w:pPr>
    </w:p>
    <w:p w:rsidR="008F4EBD" w:rsidRPr="008F6398" w:rsidRDefault="002C174D" w:rsidP="00E74A14">
      <w:pPr>
        <w:spacing w:after="0" w:line="300" w:lineRule="exact"/>
        <w:rPr>
          <w:rFonts w:ascii="Times New Roman" w:hAnsi="Times New Roman" w:cs="Times New Roman"/>
          <w:b/>
          <w:sz w:val="24"/>
          <w:szCs w:val="24"/>
        </w:rPr>
      </w:pPr>
      <w:r w:rsidRPr="008F6398">
        <w:rPr>
          <w:rFonts w:ascii="Times New Roman" w:hAnsi="Times New Roman" w:cs="Times New Roman"/>
          <w:b/>
          <w:sz w:val="24"/>
          <w:szCs w:val="24"/>
        </w:rPr>
        <w:t xml:space="preserve">After the EU Referendum – where next for social science? </w:t>
      </w:r>
      <w:r w:rsidR="006761AB" w:rsidRPr="008F6398">
        <w:rPr>
          <w:rFonts w:ascii="Times New Roman" w:hAnsi="Times New Roman" w:cs="Times New Roman"/>
          <w:b/>
          <w:sz w:val="24"/>
          <w:szCs w:val="24"/>
        </w:rPr>
        <w:t xml:space="preserve">Thursday </w:t>
      </w:r>
      <w:r w:rsidR="008B0911" w:rsidRPr="008F6398">
        <w:rPr>
          <w:rFonts w:ascii="Times New Roman" w:hAnsi="Times New Roman" w:cs="Times New Roman"/>
          <w:b/>
          <w:sz w:val="24"/>
          <w:szCs w:val="24"/>
        </w:rPr>
        <w:t xml:space="preserve">30 June 2016, </w:t>
      </w:r>
      <w:r w:rsidR="006761AB" w:rsidRPr="008F6398">
        <w:rPr>
          <w:rFonts w:ascii="Times New Roman" w:hAnsi="Times New Roman" w:cs="Times New Roman"/>
          <w:b/>
          <w:sz w:val="24"/>
          <w:szCs w:val="24"/>
        </w:rPr>
        <w:t>17:00</w:t>
      </w:r>
    </w:p>
    <w:p w:rsidR="008F6398" w:rsidRDefault="008F4EBD" w:rsidP="00E74A14">
      <w:pPr>
        <w:spacing w:after="0" w:line="300" w:lineRule="exact"/>
        <w:rPr>
          <w:rFonts w:ascii="Times New Roman" w:hAnsi="Times New Roman" w:cs="Times New Roman"/>
          <w:sz w:val="20"/>
          <w:szCs w:val="20"/>
        </w:rPr>
      </w:pPr>
      <w:r w:rsidRPr="008F6398">
        <w:rPr>
          <w:rFonts w:ascii="Times New Roman" w:hAnsi="Times New Roman" w:cs="Times New Roman"/>
          <w:b/>
          <w:sz w:val="20"/>
          <w:szCs w:val="20"/>
        </w:rPr>
        <w:t xml:space="preserve">Jon Deer, </w:t>
      </w:r>
      <w:r w:rsidR="002C174D" w:rsidRPr="008F6398">
        <w:rPr>
          <w:rFonts w:ascii="Times New Roman" w:hAnsi="Times New Roman" w:cs="Times New Roman"/>
          <w:b/>
          <w:sz w:val="20"/>
          <w:szCs w:val="20"/>
        </w:rPr>
        <w:t>Research Division’s Deputy Director</w:t>
      </w:r>
      <w:r w:rsidR="002C174D" w:rsidRPr="008F6398">
        <w:rPr>
          <w:rFonts w:ascii="Times New Roman" w:hAnsi="Times New Roman" w:cs="Times New Roman"/>
          <w:sz w:val="20"/>
          <w:szCs w:val="20"/>
        </w:rPr>
        <w:t xml:space="preserve">, will be discussing the implications </w:t>
      </w:r>
      <w:r w:rsidR="00A77937" w:rsidRPr="008F6398">
        <w:rPr>
          <w:rFonts w:ascii="Times New Roman" w:hAnsi="Times New Roman" w:cs="Times New Roman"/>
          <w:sz w:val="20"/>
          <w:szCs w:val="20"/>
        </w:rPr>
        <w:t>of the EU referendum result for the UK’s social science research along with</w:t>
      </w:r>
      <w:r w:rsidR="002C174D" w:rsidRPr="008F63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C174D" w:rsidRPr="008F6398">
        <w:rPr>
          <w:rFonts w:ascii="Times New Roman" w:hAnsi="Times New Roman" w:cs="Times New Roman"/>
          <w:sz w:val="20"/>
          <w:szCs w:val="20"/>
        </w:rPr>
        <w:t>Prof</w:t>
      </w:r>
      <w:r w:rsidR="007E45B3">
        <w:rPr>
          <w:rFonts w:ascii="Times New Roman" w:hAnsi="Times New Roman" w:cs="Times New Roman"/>
          <w:sz w:val="20"/>
          <w:szCs w:val="20"/>
        </w:rPr>
        <w:t>.</w:t>
      </w:r>
      <w:proofErr w:type="spellEnd"/>
      <w:r w:rsidR="002C174D" w:rsidRPr="008F6398">
        <w:rPr>
          <w:rFonts w:ascii="Times New Roman" w:hAnsi="Times New Roman" w:cs="Times New Roman"/>
          <w:sz w:val="20"/>
          <w:szCs w:val="20"/>
        </w:rPr>
        <w:t xml:space="preserve"> James </w:t>
      </w:r>
      <w:proofErr w:type="spellStart"/>
      <w:r w:rsidR="002C174D" w:rsidRPr="008F6398">
        <w:rPr>
          <w:rFonts w:ascii="Times New Roman" w:hAnsi="Times New Roman" w:cs="Times New Roman"/>
          <w:sz w:val="20"/>
          <w:szCs w:val="20"/>
        </w:rPr>
        <w:t>Wilsdon</w:t>
      </w:r>
      <w:proofErr w:type="spellEnd"/>
      <w:r w:rsidR="002C174D" w:rsidRPr="008F63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C174D" w:rsidRPr="008F6398">
        <w:rPr>
          <w:rFonts w:ascii="Times New Roman" w:hAnsi="Times New Roman" w:cs="Times New Roman"/>
          <w:sz w:val="20"/>
          <w:szCs w:val="20"/>
        </w:rPr>
        <w:t>FAcSS</w:t>
      </w:r>
      <w:proofErr w:type="spellEnd"/>
      <w:r w:rsidR="002C174D" w:rsidRPr="008F6398">
        <w:rPr>
          <w:rFonts w:ascii="Times New Roman" w:hAnsi="Times New Roman" w:cs="Times New Roman"/>
          <w:sz w:val="20"/>
          <w:szCs w:val="20"/>
        </w:rPr>
        <w:t xml:space="preserve"> (Chair)</w:t>
      </w:r>
      <w:r w:rsidR="00A77937" w:rsidRPr="008F6398">
        <w:rPr>
          <w:rFonts w:ascii="Times New Roman" w:hAnsi="Times New Roman" w:cs="Times New Roman"/>
          <w:sz w:val="20"/>
          <w:szCs w:val="20"/>
        </w:rPr>
        <w:t>,</w:t>
      </w:r>
      <w:r w:rsidR="002C174D" w:rsidRPr="008F63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C174D" w:rsidRPr="008F6398">
        <w:rPr>
          <w:rFonts w:ascii="Times New Roman" w:hAnsi="Times New Roman" w:cs="Times New Roman"/>
          <w:sz w:val="20"/>
          <w:szCs w:val="20"/>
        </w:rPr>
        <w:t>Prof</w:t>
      </w:r>
      <w:r w:rsidR="007E45B3">
        <w:rPr>
          <w:rFonts w:ascii="Times New Roman" w:hAnsi="Times New Roman" w:cs="Times New Roman"/>
          <w:sz w:val="20"/>
          <w:szCs w:val="20"/>
        </w:rPr>
        <w:t>.</w:t>
      </w:r>
      <w:proofErr w:type="spellEnd"/>
      <w:r w:rsidR="002C174D" w:rsidRPr="008F6398">
        <w:rPr>
          <w:rFonts w:ascii="Times New Roman" w:hAnsi="Times New Roman" w:cs="Times New Roman"/>
          <w:sz w:val="20"/>
          <w:szCs w:val="20"/>
        </w:rPr>
        <w:t xml:space="preserve"> Jane Elliott </w:t>
      </w:r>
      <w:proofErr w:type="spellStart"/>
      <w:r w:rsidR="002C174D" w:rsidRPr="008F6398">
        <w:rPr>
          <w:rFonts w:ascii="Times New Roman" w:hAnsi="Times New Roman" w:cs="Times New Roman"/>
          <w:sz w:val="20"/>
          <w:szCs w:val="20"/>
        </w:rPr>
        <w:t>FAcSS</w:t>
      </w:r>
      <w:proofErr w:type="spellEnd"/>
      <w:r w:rsidR="002C174D" w:rsidRPr="008F6398">
        <w:rPr>
          <w:rFonts w:ascii="Times New Roman" w:hAnsi="Times New Roman" w:cs="Times New Roman"/>
          <w:sz w:val="20"/>
          <w:szCs w:val="20"/>
        </w:rPr>
        <w:t xml:space="preserve"> (ESRC)</w:t>
      </w:r>
      <w:r w:rsidR="00A77937" w:rsidRPr="008F6398">
        <w:rPr>
          <w:rFonts w:ascii="Times New Roman" w:hAnsi="Times New Roman" w:cs="Times New Roman"/>
          <w:sz w:val="20"/>
          <w:szCs w:val="20"/>
        </w:rPr>
        <w:t>,</w:t>
      </w:r>
      <w:r w:rsidR="002C174D" w:rsidRPr="008F63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C174D" w:rsidRPr="008F6398">
        <w:rPr>
          <w:rFonts w:ascii="Times New Roman" w:hAnsi="Times New Roman" w:cs="Times New Roman"/>
          <w:sz w:val="20"/>
          <w:szCs w:val="20"/>
        </w:rPr>
        <w:t>Prof</w:t>
      </w:r>
      <w:r w:rsidR="007E45B3">
        <w:rPr>
          <w:rFonts w:ascii="Times New Roman" w:hAnsi="Times New Roman" w:cs="Times New Roman"/>
          <w:sz w:val="20"/>
          <w:szCs w:val="20"/>
        </w:rPr>
        <w:t>.</w:t>
      </w:r>
      <w:proofErr w:type="spellEnd"/>
      <w:r w:rsidR="002C174D" w:rsidRPr="008F6398">
        <w:rPr>
          <w:rFonts w:ascii="Times New Roman" w:hAnsi="Times New Roman" w:cs="Times New Roman"/>
          <w:sz w:val="20"/>
          <w:szCs w:val="20"/>
        </w:rPr>
        <w:t xml:space="preserve"> Graeme Reid (UCL), and </w:t>
      </w:r>
      <w:proofErr w:type="spellStart"/>
      <w:r w:rsidR="002C174D" w:rsidRPr="008F6398">
        <w:rPr>
          <w:rFonts w:ascii="Times New Roman" w:hAnsi="Times New Roman" w:cs="Times New Roman"/>
          <w:sz w:val="20"/>
          <w:szCs w:val="20"/>
        </w:rPr>
        <w:t>Prof</w:t>
      </w:r>
      <w:r w:rsidR="007E45B3">
        <w:rPr>
          <w:rFonts w:ascii="Times New Roman" w:hAnsi="Times New Roman" w:cs="Times New Roman"/>
          <w:sz w:val="20"/>
          <w:szCs w:val="20"/>
        </w:rPr>
        <w:t>.</w:t>
      </w:r>
      <w:proofErr w:type="spellEnd"/>
      <w:r w:rsidR="002C174D" w:rsidRPr="008F6398">
        <w:rPr>
          <w:rFonts w:ascii="Times New Roman" w:hAnsi="Times New Roman" w:cs="Times New Roman"/>
          <w:sz w:val="20"/>
          <w:szCs w:val="20"/>
        </w:rPr>
        <w:t xml:space="preserve"> Antje Wiener </w:t>
      </w:r>
      <w:proofErr w:type="spellStart"/>
      <w:r w:rsidR="002C174D" w:rsidRPr="008F6398">
        <w:rPr>
          <w:rFonts w:ascii="Times New Roman" w:hAnsi="Times New Roman" w:cs="Times New Roman"/>
          <w:sz w:val="20"/>
          <w:szCs w:val="20"/>
        </w:rPr>
        <w:t>FAcSS</w:t>
      </w:r>
      <w:proofErr w:type="spellEnd"/>
      <w:r w:rsidR="002C174D" w:rsidRPr="008F6398">
        <w:rPr>
          <w:rFonts w:ascii="Times New Roman" w:hAnsi="Times New Roman" w:cs="Times New Roman"/>
          <w:sz w:val="20"/>
          <w:szCs w:val="20"/>
        </w:rPr>
        <w:t xml:space="preserve"> (University of Hamburg).</w:t>
      </w:r>
      <w:r w:rsidR="00A77937" w:rsidRPr="008F639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F6398" w:rsidRPr="002A739A" w:rsidRDefault="008F6398" w:rsidP="00E74A14">
      <w:pPr>
        <w:spacing w:after="0" w:line="300" w:lineRule="exact"/>
        <w:rPr>
          <w:rStyle w:val="Hyperlink"/>
          <w:rFonts w:ascii="Times New Roman" w:hAnsi="Times New Roman" w:cs="Times New Roman"/>
          <w:color w:val="FF0000"/>
          <w:sz w:val="20"/>
          <w:szCs w:val="20"/>
        </w:rPr>
      </w:pPr>
      <w:r w:rsidRPr="002A739A">
        <w:rPr>
          <w:rFonts w:ascii="Times New Roman" w:hAnsi="Times New Roman" w:cs="Times New Roman"/>
          <w:color w:val="FF0000"/>
          <w:sz w:val="20"/>
          <w:szCs w:val="20"/>
        </w:rPr>
        <w:t>&gt;&gt;</w:t>
      </w:r>
      <w:hyperlink r:id="rId9" w:history="1">
        <w:r w:rsidR="00A77937" w:rsidRPr="002A739A">
          <w:rPr>
            <w:rStyle w:val="Hyperlink"/>
            <w:rFonts w:ascii="Times New Roman" w:hAnsi="Times New Roman" w:cs="Times New Roman"/>
            <w:color w:val="FF0000"/>
            <w:sz w:val="20"/>
            <w:szCs w:val="20"/>
          </w:rPr>
          <w:t>Book</w:t>
        </w:r>
        <w:r w:rsidRPr="002A739A">
          <w:rPr>
            <w:rStyle w:val="Hyperlink"/>
            <w:rFonts w:ascii="Times New Roman" w:hAnsi="Times New Roman" w:cs="Times New Roman"/>
            <w:color w:val="FF0000"/>
            <w:sz w:val="20"/>
            <w:szCs w:val="20"/>
          </w:rPr>
          <w:t xml:space="preserve"> your place</w:t>
        </w:r>
      </w:hyperlink>
    </w:p>
    <w:p w:rsidR="007E45B3" w:rsidRDefault="007E45B3" w:rsidP="00E74A14">
      <w:pPr>
        <w:spacing w:after="0" w:line="300" w:lineRule="exact"/>
        <w:rPr>
          <w:rFonts w:ascii="Times New Roman" w:hAnsi="Times New Roman" w:cs="Times New Roman"/>
          <w:b/>
        </w:rPr>
      </w:pPr>
    </w:p>
    <w:p w:rsidR="00E74A14" w:rsidRDefault="00E74A14" w:rsidP="00E74A14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</w:rPr>
      </w:pPr>
    </w:p>
    <w:p w:rsidR="00695AD0" w:rsidRPr="008F6398" w:rsidRDefault="00695AD0" w:rsidP="00E74A14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</w:rPr>
      </w:pPr>
      <w:r w:rsidRPr="008F6398">
        <w:rPr>
          <w:rFonts w:ascii="Times New Roman" w:hAnsi="Times New Roman" w:cs="Times New Roman"/>
          <w:b/>
          <w:sz w:val="24"/>
          <w:szCs w:val="24"/>
        </w:rPr>
        <w:t>More on th</w:t>
      </w:r>
      <w:r w:rsidR="008F6398" w:rsidRPr="008F6398">
        <w:rPr>
          <w:rFonts w:ascii="Times New Roman" w:hAnsi="Times New Roman" w:cs="Times New Roman"/>
          <w:b/>
          <w:sz w:val="24"/>
          <w:szCs w:val="24"/>
        </w:rPr>
        <w:t>e EU referendum</w:t>
      </w:r>
      <w:r w:rsidRPr="008F63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4A14" w:rsidRDefault="00E74A14" w:rsidP="00E74A14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8F6398" w:rsidRDefault="00543CCE" w:rsidP="00E74A14">
      <w:pPr>
        <w:spacing w:after="0" w:line="300" w:lineRule="exact"/>
        <w:rPr>
          <w:rFonts w:ascii="Times New Roman" w:hAnsi="Times New Roman" w:cs="Times New Roman"/>
          <w:sz w:val="20"/>
          <w:szCs w:val="20"/>
        </w:rPr>
      </w:pPr>
      <w:r w:rsidRPr="008F6398">
        <w:rPr>
          <w:rFonts w:ascii="Times New Roman" w:hAnsi="Times New Roman" w:cs="Times New Roman"/>
          <w:sz w:val="20"/>
          <w:szCs w:val="20"/>
        </w:rPr>
        <w:t>Corbett, Anne (2016) </w:t>
      </w:r>
      <w:r w:rsidRPr="008F6398">
        <w:rPr>
          <w:rFonts w:ascii="Times New Roman" w:hAnsi="Times New Roman" w:cs="Times New Roman"/>
          <w:i/>
          <w:iCs/>
          <w:sz w:val="20"/>
          <w:szCs w:val="20"/>
        </w:rPr>
        <w:t>Research and higher education: UK as international star and closet European?</w:t>
      </w:r>
      <w:r w:rsidRPr="008F6398">
        <w:rPr>
          <w:rFonts w:ascii="Times New Roman" w:hAnsi="Times New Roman" w:cs="Times New Roman"/>
          <w:sz w:val="20"/>
          <w:szCs w:val="20"/>
        </w:rPr>
        <w:t> </w:t>
      </w:r>
      <w:proofErr w:type="gramStart"/>
      <w:r w:rsidRPr="008F6398">
        <w:rPr>
          <w:rFonts w:ascii="Times New Roman" w:hAnsi="Times New Roman" w:cs="Times New Roman"/>
          <w:sz w:val="20"/>
          <w:szCs w:val="20"/>
        </w:rPr>
        <w:t>Political Quarterly.</w:t>
      </w:r>
      <w:proofErr w:type="gramEnd"/>
      <w:r w:rsidRPr="008F6398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F6398">
        <w:rPr>
          <w:rFonts w:ascii="Times New Roman" w:hAnsi="Times New Roman" w:cs="Times New Roman"/>
          <w:sz w:val="20"/>
          <w:szCs w:val="20"/>
        </w:rPr>
        <w:t>ISSN 0032-3179 (In Press).</w:t>
      </w:r>
      <w:proofErr w:type="gramEnd"/>
      <w:r w:rsidRPr="008F639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F6398" w:rsidRPr="002A739A" w:rsidRDefault="008F6398" w:rsidP="00E74A14">
      <w:pPr>
        <w:spacing w:after="0" w:line="300" w:lineRule="exact"/>
        <w:rPr>
          <w:rFonts w:ascii="Times New Roman" w:hAnsi="Times New Roman" w:cs="Times New Roman"/>
          <w:color w:val="FF0000"/>
          <w:sz w:val="20"/>
          <w:szCs w:val="20"/>
        </w:rPr>
      </w:pPr>
      <w:r w:rsidRPr="002A739A">
        <w:rPr>
          <w:rFonts w:ascii="Times New Roman" w:hAnsi="Times New Roman" w:cs="Times New Roman"/>
          <w:color w:val="FF0000"/>
          <w:sz w:val="20"/>
          <w:szCs w:val="20"/>
        </w:rPr>
        <w:t>&gt;&gt;</w:t>
      </w:r>
      <w:hyperlink r:id="rId10" w:history="1">
        <w:r w:rsidRPr="002A739A">
          <w:rPr>
            <w:rStyle w:val="Hyperlink"/>
            <w:rFonts w:ascii="Times New Roman" w:hAnsi="Times New Roman" w:cs="Times New Roman"/>
            <w:color w:val="FF0000"/>
            <w:sz w:val="20"/>
            <w:szCs w:val="20"/>
          </w:rPr>
          <w:t>More</w:t>
        </w:r>
      </w:hyperlink>
    </w:p>
    <w:p w:rsidR="00E74A14" w:rsidRDefault="00E74A14" w:rsidP="00E74A14">
      <w:pPr>
        <w:spacing w:after="0" w:line="300" w:lineRule="exact"/>
        <w:rPr>
          <w:rFonts w:ascii="Times New Roman" w:hAnsi="Times New Roman" w:cs="Times New Roman"/>
          <w:sz w:val="20"/>
          <w:szCs w:val="20"/>
        </w:rPr>
      </w:pPr>
    </w:p>
    <w:p w:rsidR="00E74A14" w:rsidRDefault="00C70E7C" w:rsidP="00E74A14">
      <w:pPr>
        <w:spacing w:after="0" w:line="300" w:lineRule="exact"/>
        <w:rPr>
          <w:rFonts w:ascii="Times New Roman" w:hAnsi="Times New Roman" w:cs="Times New Roman"/>
          <w:sz w:val="20"/>
          <w:szCs w:val="20"/>
        </w:rPr>
      </w:pPr>
      <w:r w:rsidRPr="008F6398">
        <w:rPr>
          <w:rFonts w:ascii="Times New Roman" w:hAnsi="Times New Roman" w:cs="Times New Roman"/>
          <w:sz w:val="20"/>
          <w:szCs w:val="20"/>
        </w:rPr>
        <w:t>HOUSE OF LORDS, Science and Technology Select Committee, 2nd Report of Session 2015–16, EU membership and UK science, published 20 April 2016</w:t>
      </w:r>
    </w:p>
    <w:p w:rsidR="00E74A14" w:rsidRPr="002A739A" w:rsidRDefault="00C70E7C" w:rsidP="00E74A14">
      <w:pPr>
        <w:spacing w:after="0" w:line="300" w:lineRule="exact"/>
        <w:rPr>
          <w:rFonts w:ascii="Times New Roman" w:hAnsi="Times New Roman" w:cs="Times New Roman"/>
          <w:color w:val="FF0000"/>
          <w:sz w:val="20"/>
          <w:szCs w:val="20"/>
        </w:rPr>
      </w:pPr>
      <w:r w:rsidRPr="002A739A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E74A14" w:rsidRPr="002A739A">
        <w:rPr>
          <w:rFonts w:ascii="Times New Roman" w:hAnsi="Times New Roman" w:cs="Times New Roman"/>
          <w:color w:val="FF0000"/>
          <w:sz w:val="20"/>
          <w:szCs w:val="20"/>
        </w:rPr>
        <w:t>&gt;&gt;</w:t>
      </w:r>
      <w:hyperlink r:id="rId11" w:history="1">
        <w:r w:rsidR="00E74A14" w:rsidRPr="002A739A">
          <w:rPr>
            <w:rStyle w:val="Hyperlink"/>
            <w:rFonts w:ascii="Times New Roman" w:hAnsi="Times New Roman" w:cs="Times New Roman"/>
            <w:color w:val="FF0000"/>
            <w:sz w:val="20"/>
            <w:szCs w:val="20"/>
          </w:rPr>
          <w:t>Mo</w:t>
        </w:r>
        <w:r w:rsidR="00E74A14" w:rsidRPr="002A739A">
          <w:rPr>
            <w:rStyle w:val="Hyperlink"/>
            <w:rFonts w:ascii="Times New Roman" w:hAnsi="Times New Roman" w:cs="Times New Roman"/>
            <w:color w:val="FF0000"/>
            <w:sz w:val="20"/>
            <w:szCs w:val="20"/>
          </w:rPr>
          <w:t>r</w:t>
        </w:r>
        <w:r w:rsidR="00E74A14" w:rsidRPr="002A739A">
          <w:rPr>
            <w:rStyle w:val="Hyperlink"/>
            <w:rFonts w:ascii="Times New Roman" w:hAnsi="Times New Roman" w:cs="Times New Roman"/>
            <w:color w:val="FF0000"/>
            <w:sz w:val="20"/>
            <w:szCs w:val="20"/>
          </w:rPr>
          <w:t>e</w:t>
        </w:r>
      </w:hyperlink>
      <w:r w:rsidR="00E74A14" w:rsidRPr="002A739A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</w:p>
    <w:p w:rsidR="00E74A14" w:rsidRDefault="00E74A14" w:rsidP="00E74A14">
      <w:pPr>
        <w:spacing w:after="0" w:line="300" w:lineRule="exact"/>
        <w:rPr>
          <w:rFonts w:ascii="Times New Roman" w:hAnsi="Times New Roman" w:cs="Times New Roman"/>
          <w:sz w:val="20"/>
          <w:szCs w:val="20"/>
        </w:rPr>
      </w:pPr>
    </w:p>
    <w:p w:rsidR="00695AD0" w:rsidRPr="008F6398" w:rsidRDefault="002A739A" w:rsidP="00E74A14">
      <w:pPr>
        <w:spacing w:after="0" w:line="300" w:lineRule="exact"/>
        <w:rPr>
          <w:rFonts w:ascii="Times New Roman" w:hAnsi="Times New Roman" w:cs="Times New Roman"/>
          <w:sz w:val="20"/>
          <w:szCs w:val="20"/>
        </w:rPr>
      </w:pPr>
      <w:hyperlink r:id="rId12" w:history="1">
        <w:r w:rsidR="00695AD0" w:rsidRPr="002A739A">
          <w:rPr>
            <w:rStyle w:val="Hyperlink"/>
            <w:rFonts w:ascii="Times New Roman" w:hAnsi="Times New Roman" w:cs="Times New Roman"/>
            <w:bCs/>
            <w:color w:val="FF0000"/>
            <w:sz w:val="20"/>
            <w:szCs w:val="20"/>
          </w:rPr>
          <w:t>LSE’s “</w:t>
        </w:r>
        <w:proofErr w:type="spellStart"/>
        <w:r w:rsidR="00695AD0" w:rsidRPr="002A739A">
          <w:rPr>
            <w:rStyle w:val="Hyperlink"/>
            <w:rFonts w:ascii="Times New Roman" w:hAnsi="Times New Roman" w:cs="Times New Roman"/>
            <w:bCs/>
            <w:color w:val="FF0000"/>
            <w:sz w:val="20"/>
            <w:szCs w:val="20"/>
          </w:rPr>
          <w:t>Brexit</w:t>
        </w:r>
        <w:proofErr w:type="spellEnd"/>
        <w:r w:rsidR="00695AD0" w:rsidRPr="002A739A">
          <w:rPr>
            <w:rStyle w:val="Hyperlink"/>
            <w:rFonts w:ascii="Times New Roman" w:hAnsi="Times New Roman" w:cs="Times New Roman"/>
            <w:bCs/>
            <w:color w:val="FF0000"/>
            <w:sz w:val="20"/>
            <w:szCs w:val="20"/>
          </w:rPr>
          <w:t>”</w:t>
        </w:r>
        <w:r w:rsidR="00695AD0" w:rsidRPr="002A739A">
          <w:rPr>
            <w:rStyle w:val="Hyperlink"/>
            <w:rFonts w:ascii="Times New Roman" w:hAnsi="Times New Roman" w:cs="Times New Roman"/>
            <w:bCs/>
            <w:color w:val="FF0000"/>
            <w:sz w:val="20"/>
            <w:szCs w:val="20"/>
          </w:rPr>
          <w:t xml:space="preserve"> video series</w:t>
        </w:r>
      </w:hyperlink>
      <w:r w:rsidR="00695AD0" w:rsidRPr="008F6398">
        <w:rPr>
          <w:rFonts w:ascii="Times New Roman" w:hAnsi="Times New Roman" w:cs="Times New Roman"/>
          <w:bCs/>
          <w:sz w:val="20"/>
          <w:szCs w:val="20"/>
        </w:rPr>
        <w:t xml:space="preserve"> features experts commenting on a wide range of issues relating to the EU referendum</w:t>
      </w:r>
    </w:p>
    <w:p w:rsidR="00E74A14" w:rsidRDefault="00E74A14" w:rsidP="00E74A14">
      <w:pPr>
        <w:spacing w:after="0" w:line="300" w:lineRule="exact"/>
        <w:rPr>
          <w:rFonts w:ascii="Times New Roman" w:hAnsi="Times New Roman" w:cs="Times New Roman"/>
          <w:sz w:val="20"/>
          <w:szCs w:val="20"/>
        </w:rPr>
      </w:pPr>
    </w:p>
    <w:p w:rsidR="00E74A14" w:rsidRDefault="00543CCE" w:rsidP="00E74A14">
      <w:pPr>
        <w:spacing w:after="0" w:line="300" w:lineRule="exact"/>
        <w:rPr>
          <w:rFonts w:ascii="Times New Roman" w:hAnsi="Times New Roman" w:cs="Times New Roman"/>
          <w:sz w:val="20"/>
          <w:szCs w:val="20"/>
        </w:rPr>
      </w:pPr>
      <w:proofErr w:type="gramStart"/>
      <w:r w:rsidRPr="008F6398">
        <w:rPr>
          <w:rFonts w:ascii="Times New Roman" w:hAnsi="Times New Roman" w:cs="Times New Roman"/>
          <w:sz w:val="20"/>
          <w:szCs w:val="20"/>
        </w:rPr>
        <w:t>The UK in a Changing Europe, an ESRC-funded project exploring the challenges facing the UK in the debate over its relationship with the European Union (EU).</w:t>
      </w:r>
      <w:proofErr w:type="gramEnd"/>
      <w:r w:rsidRPr="008F6398">
        <w:rPr>
          <w:rFonts w:ascii="Times New Roman" w:hAnsi="Times New Roman" w:cs="Times New Roman"/>
          <w:sz w:val="20"/>
          <w:szCs w:val="20"/>
        </w:rPr>
        <w:t> </w:t>
      </w:r>
    </w:p>
    <w:p w:rsidR="00543CCE" w:rsidRPr="008F6398" w:rsidRDefault="00E74A14" w:rsidP="00E74A14">
      <w:pPr>
        <w:spacing w:after="0" w:line="300" w:lineRule="exact"/>
        <w:rPr>
          <w:rFonts w:ascii="Times New Roman" w:hAnsi="Times New Roman" w:cs="Times New Roman"/>
          <w:sz w:val="20"/>
          <w:szCs w:val="20"/>
        </w:rPr>
      </w:pPr>
      <w:r w:rsidRPr="00E74A14">
        <w:rPr>
          <w:rFonts w:ascii="Times New Roman" w:hAnsi="Times New Roman" w:cs="Times New Roman"/>
          <w:color w:val="FF0000"/>
          <w:sz w:val="20"/>
          <w:szCs w:val="20"/>
        </w:rPr>
        <w:t>&gt;&gt;</w:t>
      </w:r>
      <w:hyperlink r:id="rId13" w:history="1">
        <w:r w:rsidRPr="002A739A">
          <w:rPr>
            <w:rStyle w:val="Hyperlink"/>
            <w:rFonts w:ascii="Times New Roman" w:hAnsi="Times New Roman" w:cs="Times New Roman"/>
            <w:color w:val="FF0000"/>
            <w:sz w:val="20"/>
            <w:szCs w:val="20"/>
          </w:rPr>
          <w:t>Mo</w:t>
        </w:r>
        <w:r w:rsidRPr="002A739A">
          <w:rPr>
            <w:rStyle w:val="Hyperlink"/>
            <w:rFonts w:ascii="Times New Roman" w:hAnsi="Times New Roman" w:cs="Times New Roman"/>
            <w:color w:val="FF0000"/>
            <w:sz w:val="20"/>
            <w:szCs w:val="20"/>
          </w:rPr>
          <w:t>r</w:t>
        </w:r>
        <w:r w:rsidRPr="002A739A">
          <w:rPr>
            <w:rStyle w:val="Hyperlink"/>
            <w:rFonts w:ascii="Times New Roman" w:hAnsi="Times New Roman" w:cs="Times New Roman"/>
            <w:color w:val="FF0000"/>
            <w:sz w:val="20"/>
            <w:szCs w:val="20"/>
          </w:rPr>
          <w:t>e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E74A14" w:rsidRDefault="00E74A14" w:rsidP="00E74A14">
      <w:pPr>
        <w:pStyle w:val="EndnoteText"/>
        <w:spacing w:line="300" w:lineRule="exact"/>
        <w:rPr>
          <w:rFonts w:ascii="Times New Roman" w:hAnsi="Times New Roman" w:cs="Times New Roman"/>
          <w:bCs/>
        </w:rPr>
      </w:pPr>
    </w:p>
    <w:p w:rsidR="00E74A14" w:rsidRDefault="00695AD0" w:rsidP="00E74A14">
      <w:pPr>
        <w:pStyle w:val="EndnoteText"/>
        <w:spacing w:line="300" w:lineRule="exact"/>
        <w:rPr>
          <w:rFonts w:ascii="Times New Roman" w:hAnsi="Times New Roman" w:cs="Times New Roman"/>
          <w:bCs/>
        </w:rPr>
      </w:pPr>
      <w:proofErr w:type="gramStart"/>
      <w:r w:rsidRPr="008F6398">
        <w:rPr>
          <w:rFonts w:ascii="Times New Roman" w:hAnsi="Times New Roman" w:cs="Times New Roman"/>
          <w:bCs/>
        </w:rPr>
        <w:t>Views of university leaders on the EU, Russell Group.</w:t>
      </w:r>
      <w:proofErr w:type="gramEnd"/>
      <w:r w:rsidRPr="008F6398">
        <w:rPr>
          <w:rFonts w:ascii="Times New Roman" w:hAnsi="Times New Roman" w:cs="Times New Roman"/>
          <w:bCs/>
        </w:rPr>
        <w:t xml:space="preserve"> </w:t>
      </w:r>
    </w:p>
    <w:p w:rsidR="00695AD0" w:rsidRPr="002A739A" w:rsidRDefault="00E74A14" w:rsidP="00E74A14">
      <w:pPr>
        <w:pStyle w:val="EndnoteText"/>
        <w:spacing w:line="300" w:lineRule="exact"/>
        <w:rPr>
          <w:rFonts w:ascii="Times New Roman" w:hAnsi="Times New Roman" w:cs="Times New Roman"/>
          <w:color w:val="FF0000"/>
        </w:rPr>
      </w:pPr>
      <w:r w:rsidRPr="002A739A">
        <w:rPr>
          <w:rFonts w:ascii="Times New Roman" w:hAnsi="Times New Roman" w:cs="Times New Roman"/>
          <w:bCs/>
          <w:color w:val="FF0000"/>
        </w:rPr>
        <w:t>&gt;&gt;</w:t>
      </w:r>
      <w:hyperlink r:id="rId14" w:history="1">
        <w:r w:rsidRPr="002A739A">
          <w:rPr>
            <w:rStyle w:val="Hyperlink"/>
            <w:rFonts w:ascii="Times New Roman" w:hAnsi="Times New Roman" w:cs="Times New Roman"/>
            <w:bCs/>
            <w:color w:val="FF0000"/>
          </w:rPr>
          <w:t>M</w:t>
        </w:r>
        <w:r w:rsidRPr="002A739A">
          <w:rPr>
            <w:rStyle w:val="Hyperlink"/>
            <w:rFonts w:ascii="Times New Roman" w:hAnsi="Times New Roman" w:cs="Times New Roman"/>
            <w:bCs/>
            <w:color w:val="FF0000"/>
          </w:rPr>
          <w:t>o</w:t>
        </w:r>
        <w:r w:rsidRPr="002A739A">
          <w:rPr>
            <w:rStyle w:val="Hyperlink"/>
            <w:rFonts w:ascii="Times New Roman" w:hAnsi="Times New Roman" w:cs="Times New Roman"/>
            <w:bCs/>
            <w:color w:val="FF0000"/>
          </w:rPr>
          <w:t>re</w:t>
        </w:r>
      </w:hyperlink>
      <w:r w:rsidRPr="002A739A">
        <w:rPr>
          <w:rFonts w:ascii="Times New Roman" w:hAnsi="Times New Roman" w:cs="Times New Roman"/>
          <w:bCs/>
          <w:color w:val="FF0000"/>
        </w:rPr>
        <w:t xml:space="preserve"> </w:t>
      </w:r>
    </w:p>
    <w:p w:rsidR="00543CCE" w:rsidRDefault="00543CCE" w:rsidP="00E74A14">
      <w:pPr>
        <w:pStyle w:val="NormalWeb"/>
        <w:shd w:val="clear" w:color="auto" w:fill="FFFFFF"/>
        <w:spacing w:before="0" w:beforeAutospacing="0" w:after="0" w:afterAutospacing="0" w:line="300" w:lineRule="exact"/>
        <w:rPr>
          <w:b/>
          <w:sz w:val="22"/>
          <w:szCs w:val="22"/>
        </w:rPr>
      </w:pPr>
    </w:p>
    <w:p w:rsidR="00E74A14" w:rsidRPr="008F6398" w:rsidRDefault="00E74A14" w:rsidP="00E74A14">
      <w:pPr>
        <w:pStyle w:val="NormalWeb"/>
        <w:shd w:val="clear" w:color="auto" w:fill="FFFFFF"/>
        <w:spacing w:before="0" w:beforeAutospacing="0" w:after="0" w:afterAutospacing="0" w:line="300" w:lineRule="exact"/>
        <w:rPr>
          <w:b/>
          <w:sz w:val="22"/>
          <w:szCs w:val="22"/>
        </w:rPr>
      </w:pPr>
    </w:p>
    <w:p w:rsidR="009170A9" w:rsidRPr="00E74A14" w:rsidRDefault="009170A9" w:rsidP="008F6398">
      <w:pPr>
        <w:pStyle w:val="NormalWeb"/>
        <w:shd w:val="clear" w:color="auto" w:fill="FFFFFF"/>
        <w:spacing w:before="0" w:beforeAutospacing="0" w:after="0" w:afterAutospacing="0" w:line="360" w:lineRule="auto"/>
      </w:pPr>
      <w:r w:rsidRPr="00E74A14">
        <w:rPr>
          <w:b/>
        </w:rPr>
        <w:t>References</w:t>
      </w:r>
    </w:p>
    <w:sectPr w:rsidR="009170A9" w:rsidRPr="00E74A14" w:rsidSect="009E6363">
      <w:headerReference w:type="default" r:id="rId15"/>
      <w:headerReference w:type="first" r:id="rId16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C55" w:rsidRDefault="009B7C55" w:rsidP="00EC09D3">
      <w:pPr>
        <w:spacing w:after="0" w:line="240" w:lineRule="auto"/>
      </w:pPr>
      <w:r>
        <w:separator/>
      </w:r>
    </w:p>
  </w:endnote>
  <w:endnote w:type="continuationSeparator" w:id="0">
    <w:p w:rsidR="009B7C55" w:rsidRDefault="009B7C55" w:rsidP="00EC09D3">
      <w:pPr>
        <w:spacing w:after="0" w:line="240" w:lineRule="auto"/>
      </w:pPr>
      <w:r>
        <w:continuationSeparator/>
      </w:r>
    </w:p>
  </w:endnote>
  <w:endnote w:id="1">
    <w:p w:rsidR="005E1BC8" w:rsidRDefault="005E1BC8" w:rsidP="005E1BC8">
      <w:pPr>
        <w:pStyle w:val="EndnoteText"/>
      </w:pPr>
      <w:r w:rsidRPr="00BC20F0">
        <w:rPr>
          <w:rStyle w:val="EndnoteReference"/>
          <w:rFonts w:cstheme="minorHAnsi"/>
        </w:rPr>
        <w:endnoteRef/>
      </w:r>
      <w:r w:rsidRPr="00BC20F0">
        <w:rPr>
          <w:rFonts w:cstheme="minorHAnsi"/>
        </w:rPr>
        <w:t xml:space="preserve"> ARMA 2016 Position Statement on UK Membership of the European Union. </w:t>
      </w:r>
      <w:hyperlink r:id="rId1" w:history="1">
        <w:r w:rsidRPr="002A739A">
          <w:rPr>
            <w:rStyle w:val="Hyperlink"/>
            <w:rFonts w:cstheme="minorHAnsi"/>
            <w:color w:val="FF0000"/>
          </w:rPr>
          <w:t>https://www.arma.ac.uk/news/arma-statement</w:t>
        </w:r>
        <w:r w:rsidRPr="002A739A">
          <w:rPr>
            <w:rStyle w:val="Hyperlink"/>
            <w:rFonts w:cstheme="minorHAnsi"/>
            <w:color w:val="FF0000"/>
          </w:rPr>
          <w:t>-</w:t>
        </w:r>
        <w:r w:rsidRPr="002A739A">
          <w:rPr>
            <w:rStyle w:val="Hyperlink"/>
            <w:rFonts w:cstheme="minorHAnsi"/>
            <w:color w:val="FF0000"/>
          </w:rPr>
          <w:t>on-eu-referendum</w:t>
        </w:r>
      </w:hyperlink>
      <w:r w:rsidRPr="00BC20F0">
        <w:rPr>
          <w:rFonts w:cstheme="minorHAnsi"/>
          <w:bCs/>
        </w:rPr>
        <w:t xml:space="preserve"> </w:t>
      </w:r>
    </w:p>
  </w:endnote>
  <w:endnote w:id="2">
    <w:p w:rsidR="005E1BC8" w:rsidRDefault="005E1BC8" w:rsidP="005E1BC8">
      <w:pPr>
        <w:pStyle w:val="EndnoteText"/>
      </w:pPr>
      <w:r>
        <w:rPr>
          <w:rStyle w:val="EndnoteReference"/>
        </w:rPr>
        <w:endnoteRef/>
      </w:r>
      <w:r>
        <w:t xml:space="preserve"> </w:t>
      </w:r>
      <w:proofErr w:type="gramStart"/>
      <w:r>
        <w:t>The role of European Union membership in UK science and engineering research.</w:t>
      </w:r>
      <w:proofErr w:type="gramEnd"/>
      <w:r>
        <w:t xml:space="preserve"> </w:t>
      </w:r>
      <w:proofErr w:type="spellStart"/>
      <w:r>
        <w:t>CaSE</w:t>
      </w:r>
      <w:proofErr w:type="spellEnd"/>
      <w:r>
        <w:t xml:space="preserve"> (Campaign for Science and Engineering), December 2015. </w:t>
      </w:r>
      <w:hyperlink r:id="rId2" w:history="1">
        <w:r w:rsidRPr="002A739A">
          <w:rPr>
            <w:rStyle w:val="Hyperlink"/>
            <w:color w:val="FF0000"/>
          </w:rPr>
          <w:t>http://epc.ac.uk/wp-con</w:t>
        </w:r>
        <w:r w:rsidRPr="002A739A">
          <w:rPr>
            <w:rStyle w:val="Hyperlink"/>
            <w:color w:val="FF0000"/>
          </w:rPr>
          <w:t>t</w:t>
        </w:r>
        <w:r w:rsidRPr="002A739A">
          <w:rPr>
            <w:rStyle w:val="Hyperlink"/>
            <w:color w:val="FF0000"/>
          </w:rPr>
          <w:t>ent/uploads/2015/12/151214-FINAL-EPC_CaSE_Research-and-EU-Report_Dec-2015.pdf</w:t>
        </w:r>
      </w:hyperlink>
      <w:r w:rsidRPr="00EF6269">
        <w:rPr>
          <w:color w:val="FF0000"/>
        </w:rPr>
        <w:t xml:space="preserve"> </w:t>
      </w:r>
    </w:p>
  </w:endnote>
  <w:endnote w:id="3">
    <w:p w:rsidR="00767507" w:rsidRDefault="00767507" w:rsidP="00767507">
      <w:pPr>
        <w:pStyle w:val="EndnoteText"/>
      </w:pPr>
      <w:r>
        <w:rPr>
          <w:rStyle w:val="EndnoteReference"/>
        </w:rPr>
        <w:endnoteRef/>
      </w:r>
      <w:r>
        <w:t xml:space="preserve"> ERC Statistics (2007</w:t>
      </w:r>
      <w:proofErr w:type="gramStart"/>
      <w:r>
        <w:t>,2009</w:t>
      </w:r>
      <w:proofErr w:type="gramEnd"/>
      <w:r>
        <w:t xml:space="preserve">-2015) </w:t>
      </w:r>
      <w:hyperlink r:id="rId3" w:history="1">
        <w:r w:rsidRPr="002A739A">
          <w:rPr>
            <w:rStyle w:val="Hyperlink"/>
            <w:color w:val="FF0000"/>
          </w:rPr>
          <w:t>https://erc.eur</w:t>
        </w:r>
        <w:r w:rsidRPr="002A739A">
          <w:rPr>
            <w:rStyle w:val="Hyperlink"/>
            <w:color w:val="FF0000"/>
          </w:rPr>
          <w:t>o</w:t>
        </w:r>
        <w:r w:rsidRPr="002A739A">
          <w:rPr>
            <w:rStyle w:val="Hyperlink"/>
            <w:color w:val="FF0000"/>
          </w:rPr>
          <w:t>pa.eu/projects-and-results/statistics</w:t>
        </w:r>
      </w:hyperlink>
      <w:r>
        <w:t xml:space="preserve">. Last viewed on 26 May 2016 </w:t>
      </w:r>
    </w:p>
  </w:endnote>
  <w:endnote w:id="4">
    <w:p w:rsidR="00180037" w:rsidRDefault="00180037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180037">
        <w:t xml:space="preserve">ERC Advanced Grants </w:t>
      </w:r>
      <w:r>
        <w:t xml:space="preserve">Press Release </w:t>
      </w:r>
      <w:hyperlink r:id="rId4" w:history="1">
        <w:r w:rsidRPr="002A739A">
          <w:rPr>
            <w:rStyle w:val="Hyperlink"/>
            <w:color w:val="FF0000"/>
          </w:rPr>
          <w:t>https://erc.europa.eu/sites/defau</w:t>
        </w:r>
        <w:r w:rsidRPr="002A739A">
          <w:rPr>
            <w:rStyle w:val="Hyperlink"/>
            <w:color w:val="FF0000"/>
          </w:rPr>
          <w:t>l</w:t>
        </w:r>
        <w:r w:rsidRPr="002A739A">
          <w:rPr>
            <w:rStyle w:val="Hyperlink"/>
            <w:color w:val="FF0000"/>
          </w:rPr>
          <w:t>t/files/press_release/files/erc_press_release_adg2015_results.pdf</w:t>
        </w:r>
      </w:hyperlink>
      <w:r w:rsidRPr="002A739A">
        <w:rPr>
          <w:color w:val="FF0000"/>
        </w:rPr>
        <w:t xml:space="preserve"> </w:t>
      </w:r>
    </w:p>
  </w:endnote>
  <w:endnote w:id="5">
    <w:p w:rsidR="003E7849" w:rsidRDefault="003E7849" w:rsidP="003E7849">
      <w:pPr>
        <w:pStyle w:val="EndnoteText"/>
      </w:pPr>
      <w:r>
        <w:rPr>
          <w:rStyle w:val="EndnoteReference"/>
        </w:rPr>
        <w:endnoteRef/>
      </w:r>
      <w:r w:rsidR="008F6398">
        <w:t xml:space="preserve"> LSE</w:t>
      </w:r>
      <w:r>
        <w:t xml:space="preserve"> FINANCIAL STATEMENTS for the year ended 31 July 2015 </w:t>
      </w:r>
      <w:hyperlink r:id="rId5" w:history="1">
        <w:r w:rsidRPr="002A739A">
          <w:rPr>
            <w:rStyle w:val="Hyperlink"/>
            <w:color w:val="FF0000"/>
          </w:rPr>
          <w:t>http://www.lse.ac.uk/intranet/LS</w:t>
        </w:r>
        <w:r w:rsidRPr="002A739A">
          <w:rPr>
            <w:rStyle w:val="Hyperlink"/>
            <w:color w:val="FF0000"/>
          </w:rPr>
          <w:t>E</w:t>
        </w:r>
        <w:r w:rsidRPr="002A739A">
          <w:rPr>
            <w:rStyle w:val="Hyperlink"/>
            <w:color w:val="FF0000"/>
          </w:rPr>
          <w:t>Services/financeDivision/pdf/15-0757-FinancialStatements-Proof-7Dec.pdf</w:t>
        </w:r>
      </w:hyperlink>
      <w:r>
        <w:t xml:space="preserve"> </w:t>
      </w:r>
    </w:p>
  </w:endnote>
  <w:endnote w:id="6">
    <w:p w:rsidR="0024112E" w:rsidRDefault="0024112E" w:rsidP="0024112E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BF1146">
        <w:t>Commission hearing: Just how much do British universities need the EU?</w:t>
      </w:r>
      <w:r>
        <w:t xml:space="preserve"> </w:t>
      </w:r>
    </w:p>
    <w:p w:rsidR="00EF6269" w:rsidRPr="002A739A" w:rsidRDefault="002A739A" w:rsidP="0024112E">
      <w:pPr>
        <w:pStyle w:val="EndnoteText"/>
        <w:rPr>
          <w:color w:val="FF0000"/>
        </w:rPr>
      </w:pPr>
      <w:hyperlink r:id="rId6" w:history="1">
        <w:r w:rsidR="00EF6269" w:rsidRPr="002A739A">
          <w:rPr>
            <w:rStyle w:val="Hyperlink"/>
            <w:color w:val="FF0000"/>
          </w:rPr>
          <w:t>http://blogs.lse.ac.uk/brexitvote/2015/12/22/commission-hearing-just-how-much-do-british-universities-need-th</w:t>
        </w:r>
        <w:r w:rsidR="00EF6269" w:rsidRPr="002A739A">
          <w:rPr>
            <w:rStyle w:val="Hyperlink"/>
            <w:color w:val="FF0000"/>
          </w:rPr>
          <w:t>e</w:t>
        </w:r>
        <w:r w:rsidR="00EF6269" w:rsidRPr="002A739A">
          <w:rPr>
            <w:rStyle w:val="Hyperlink"/>
            <w:color w:val="FF0000"/>
          </w:rPr>
          <w:t>-eu/</w:t>
        </w:r>
      </w:hyperlink>
    </w:p>
    <w:p w:rsidR="0024112E" w:rsidRDefault="0024112E" w:rsidP="008F6398">
      <w:pPr>
        <w:pStyle w:val="EndnoteText"/>
        <w:spacing w:after="100" w:afterAutospacing="1" w:line="360" w:lineRule="auto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C55" w:rsidRDefault="009B7C55" w:rsidP="00EC09D3">
      <w:pPr>
        <w:spacing w:after="0" w:line="240" w:lineRule="auto"/>
      </w:pPr>
      <w:r>
        <w:separator/>
      </w:r>
    </w:p>
  </w:footnote>
  <w:footnote w:type="continuationSeparator" w:id="0">
    <w:p w:rsidR="009B7C55" w:rsidRDefault="009B7C55" w:rsidP="00EC0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363" w:rsidRDefault="009E6363" w:rsidP="009E6363">
    <w:pPr>
      <w:pStyle w:val="Header"/>
      <w:jc w:val="right"/>
    </w:pPr>
  </w:p>
  <w:p w:rsidR="00EC09D3" w:rsidRDefault="00EC09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363" w:rsidRDefault="009E6363" w:rsidP="009E6363">
    <w:pPr>
      <w:pStyle w:val="Header"/>
      <w:jc w:val="right"/>
    </w:pPr>
    <w:r>
      <w:rPr>
        <w:noProof/>
        <w:lang w:eastAsia="en-GB"/>
      </w:rPr>
      <w:drawing>
        <wp:inline distT="0" distB="0" distL="0" distR="0">
          <wp:extent cx="2041200" cy="522000"/>
          <wp:effectExtent l="0" t="0" r="0" b="0"/>
          <wp:docPr id="3" name="Picture 3" descr="P:\Research\Pre-Award Team\RDMs\COMMUNICATION\RD LOGO\Research Division Research Development LOGO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:\Research\Pre-Award Team\RDMs\COMMUNICATION\RD LOGO\Research Division Research Development LOGO_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200" cy="52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9D3"/>
    <w:rsid w:val="000032E7"/>
    <w:rsid w:val="0002614C"/>
    <w:rsid w:val="0006582A"/>
    <w:rsid w:val="000A6991"/>
    <w:rsid w:val="000B3C31"/>
    <w:rsid w:val="000E76DF"/>
    <w:rsid w:val="00133209"/>
    <w:rsid w:val="001428EC"/>
    <w:rsid w:val="00180037"/>
    <w:rsid w:val="0019578D"/>
    <w:rsid w:val="001A0ED7"/>
    <w:rsid w:val="0024112E"/>
    <w:rsid w:val="00243AA7"/>
    <w:rsid w:val="002744CB"/>
    <w:rsid w:val="0028694F"/>
    <w:rsid w:val="002A739A"/>
    <w:rsid w:val="002C174D"/>
    <w:rsid w:val="00324843"/>
    <w:rsid w:val="0038054A"/>
    <w:rsid w:val="00386DB8"/>
    <w:rsid w:val="003D6F5B"/>
    <w:rsid w:val="003D7749"/>
    <w:rsid w:val="003E7849"/>
    <w:rsid w:val="00411B24"/>
    <w:rsid w:val="0046276A"/>
    <w:rsid w:val="00481061"/>
    <w:rsid w:val="004B0D8B"/>
    <w:rsid w:val="00523242"/>
    <w:rsid w:val="005247A4"/>
    <w:rsid w:val="00543CCE"/>
    <w:rsid w:val="00553E98"/>
    <w:rsid w:val="00570E7C"/>
    <w:rsid w:val="005B25A1"/>
    <w:rsid w:val="005C77D7"/>
    <w:rsid w:val="005E1BC8"/>
    <w:rsid w:val="0060411E"/>
    <w:rsid w:val="00605E12"/>
    <w:rsid w:val="00647291"/>
    <w:rsid w:val="006761AB"/>
    <w:rsid w:val="006917C6"/>
    <w:rsid w:val="00695AD0"/>
    <w:rsid w:val="006A741B"/>
    <w:rsid w:val="006C4DAF"/>
    <w:rsid w:val="006D0B97"/>
    <w:rsid w:val="006E1E20"/>
    <w:rsid w:val="006E4364"/>
    <w:rsid w:val="006F0258"/>
    <w:rsid w:val="007043A5"/>
    <w:rsid w:val="007176F8"/>
    <w:rsid w:val="00720E0D"/>
    <w:rsid w:val="00726F62"/>
    <w:rsid w:val="00731A94"/>
    <w:rsid w:val="00763D61"/>
    <w:rsid w:val="00767507"/>
    <w:rsid w:val="00770595"/>
    <w:rsid w:val="00781A24"/>
    <w:rsid w:val="007D5FD9"/>
    <w:rsid w:val="007E45B3"/>
    <w:rsid w:val="00836A85"/>
    <w:rsid w:val="00840413"/>
    <w:rsid w:val="00877232"/>
    <w:rsid w:val="008A1FA9"/>
    <w:rsid w:val="008B0911"/>
    <w:rsid w:val="008C6BE7"/>
    <w:rsid w:val="008F4EBD"/>
    <w:rsid w:val="008F6398"/>
    <w:rsid w:val="009170A9"/>
    <w:rsid w:val="00987654"/>
    <w:rsid w:val="009B7C55"/>
    <w:rsid w:val="009D7615"/>
    <w:rsid w:val="009E6363"/>
    <w:rsid w:val="009F775F"/>
    <w:rsid w:val="00A400F4"/>
    <w:rsid w:val="00A77937"/>
    <w:rsid w:val="00A85E46"/>
    <w:rsid w:val="00A87106"/>
    <w:rsid w:val="00B06BF2"/>
    <w:rsid w:val="00B11973"/>
    <w:rsid w:val="00BC20F0"/>
    <w:rsid w:val="00BD6D0B"/>
    <w:rsid w:val="00BE68EC"/>
    <w:rsid w:val="00BF1146"/>
    <w:rsid w:val="00C12287"/>
    <w:rsid w:val="00C33746"/>
    <w:rsid w:val="00C70B28"/>
    <w:rsid w:val="00C70E7C"/>
    <w:rsid w:val="00C97548"/>
    <w:rsid w:val="00CD787F"/>
    <w:rsid w:val="00CF3A14"/>
    <w:rsid w:val="00D400D9"/>
    <w:rsid w:val="00D63ED1"/>
    <w:rsid w:val="00DF177E"/>
    <w:rsid w:val="00E22D05"/>
    <w:rsid w:val="00E40F22"/>
    <w:rsid w:val="00E74A14"/>
    <w:rsid w:val="00EA0335"/>
    <w:rsid w:val="00EC09D3"/>
    <w:rsid w:val="00EC51B7"/>
    <w:rsid w:val="00EF6269"/>
    <w:rsid w:val="00F2342E"/>
    <w:rsid w:val="00F958C3"/>
    <w:rsid w:val="00FE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09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09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09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09D3"/>
  </w:style>
  <w:style w:type="paragraph" w:styleId="Footer">
    <w:name w:val="footer"/>
    <w:basedOn w:val="Normal"/>
    <w:link w:val="FooterChar"/>
    <w:uiPriority w:val="99"/>
    <w:unhideWhenUsed/>
    <w:rsid w:val="00EC09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09D3"/>
  </w:style>
  <w:style w:type="paragraph" w:customStyle="1" w:styleId="Default">
    <w:name w:val="Default"/>
    <w:rsid w:val="00EC0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C174D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09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B09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8B0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31A9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31A9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31A9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C77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77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77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7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77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7D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3374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09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09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09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09D3"/>
  </w:style>
  <w:style w:type="paragraph" w:styleId="Footer">
    <w:name w:val="footer"/>
    <w:basedOn w:val="Normal"/>
    <w:link w:val="FooterChar"/>
    <w:uiPriority w:val="99"/>
    <w:unhideWhenUsed/>
    <w:rsid w:val="00EC09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09D3"/>
  </w:style>
  <w:style w:type="paragraph" w:customStyle="1" w:styleId="Default">
    <w:name w:val="Default"/>
    <w:rsid w:val="00EC0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C174D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09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B09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8B0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31A9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31A9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31A9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C77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77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77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7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77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7D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3374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entbrite.co.uk/e/a-nation-at-unease-with-itself-britain-on-the-eve-of-the-eu-referendum-registration-25427373960" TargetMode="External"/><Relationship Id="rId13" Type="http://schemas.openxmlformats.org/officeDocument/2006/relationships/hyperlink" Target="http://www.esrc.ac.uk/research/our-research/the-uk-in-a-changing-europe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youtube.com/playlist?list=PLK4elntcUEy1gwFZ6an9sJphtbGhbbqDu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publications.parliament.uk/pa/ld201516/ldselect/ldsctech/127/127.pdf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eprints.lse.ac.uk/6577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ventbrite.co.uk/e/after-the-eu-referendum-where-next-for-uk-social-science-registration-25230796993" TargetMode="External"/><Relationship Id="rId14" Type="http://schemas.openxmlformats.org/officeDocument/2006/relationships/hyperlink" Target="http://russellgroup.ac.uk/policy/publications/views-of-university-leaders-on-the-eu/" TargetMode="Externa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rc.europa.eu/projects-and-results/statistics" TargetMode="External"/><Relationship Id="rId2" Type="http://schemas.openxmlformats.org/officeDocument/2006/relationships/hyperlink" Target="http://epc.ac.uk/wp-content/uploads/2015/12/151214-FINAL-EPC_CaSE_Research-and-EU-Report_Dec-2015.pdf%20" TargetMode="External"/><Relationship Id="rId1" Type="http://schemas.openxmlformats.org/officeDocument/2006/relationships/hyperlink" Target="https://www.arma.ac.uk/news/arma-statement-on-eu-referendum" TargetMode="External"/><Relationship Id="rId6" Type="http://schemas.openxmlformats.org/officeDocument/2006/relationships/hyperlink" Target="http://blogs.lse.ac.uk/brexitvote/2015/12/22/commission-hearing-just-how-much-do-british-universities-need-the-eu/" TargetMode="External"/><Relationship Id="rId5" Type="http://schemas.openxmlformats.org/officeDocument/2006/relationships/hyperlink" Target="http://www.lse.ac.uk/intranet/LSEServices/financeDivision/pdf/15-0757-FinancialStatements-Proof-7Dec.pdf%20" TargetMode="External"/><Relationship Id="rId4" Type="http://schemas.openxmlformats.org/officeDocument/2006/relationships/hyperlink" Target="https://erc.europa.eu/sites/default/files/press_release/files/erc_press_release_adg2015_results.pdf%2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E85A81AE.dotm</Template>
  <TotalTime>26</TotalTime>
  <Pages>3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4881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Alvarez-Serra</dc:creator>
  <cp:lastModifiedBy>Amanda</cp:lastModifiedBy>
  <cp:revision>7</cp:revision>
  <dcterms:created xsi:type="dcterms:W3CDTF">2016-06-07T11:22:00Z</dcterms:created>
  <dcterms:modified xsi:type="dcterms:W3CDTF">2016-06-07T11:48:00Z</dcterms:modified>
</cp:coreProperties>
</file>