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206" w:rsidRPr="00CA7206" w:rsidRDefault="00CA7206" w:rsidP="00CA7206">
      <w:pPr>
        <w:rPr>
          <w:b/>
          <w:u w:val="single"/>
          <w:lang w:val="en-GB"/>
        </w:rPr>
      </w:pPr>
      <w:r w:rsidRPr="00CA7206">
        <w:rPr>
          <w:b/>
          <w:u w:val="single"/>
          <w:lang w:val="en-GB"/>
        </w:rPr>
        <w:t>AXA Research Fund: Postdoctoral Fellowships</w:t>
      </w:r>
    </w:p>
    <w:p w:rsidR="00CA7206" w:rsidRDefault="00CA7206" w:rsidP="00CA7206">
      <w:pPr>
        <w:rPr>
          <w:lang w:val="en-GB"/>
        </w:rPr>
      </w:pPr>
    </w:p>
    <w:p w:rsidR="00CA7206" w:rsidRDefault="00CA7206" w:rsidP="00CA7206">
      <w:pPr>
        <w:rPr>
          <w:lang w:val="en-GB"/>
        </w:rPr>
      </w:pPr>
      <w:r>
        <w:rPr>
          <w:lang w:val="en-GB"/>
        </w:rPr>
        <w:t xml:space="preserve">Each year, the </w:t>
      </w:r>
      <w:r>
        <w:rPr>
          <w:b/>
          <w:bCs/>
          <w:lang w:val="en-GB"/>
        </w:rPr>
        <w:t>AXA Research Fund</w:t>
      </w:r>
      <w:r>
        <w:rPr>
          <w:lang w:val="en-GB"/>
        </w:rPr>
        <w:t xml:space="preserve"> offers funding for 25 </w:t>
      </w:r>
      <w:r>
        <w:rPr>
          <w:b/>
          <w:bCs/>
          <w:lang w:val="en-GB"/>
        </w:rPr>
        <w:t>Postdoctoral Fellowships</w:t>
      </w:r>
      <w:r>
        <w:rPr>
          <w:lang w:val="en-GB"/>
        </w:rPr>
        <w:t xml:space="preserve"> to outstanding researchers. </w:t>
      </w:r>
    </w:p>
    <w:p w:rsidR="00CA7206" w:rsidRDefault="00CA7206" w:rsidP="00CA7206">
      <w:pPr>
        <w:rPr>
          <w:lang w:val="en-GB"/>
        </w:rPr>
      </w:pPr>
      <w:r>
        <w:rPr>
          <w:lang w:val="en-GB"/>
        </w:rPr>
        <w:t> </w:t>
      </w:r>
    </w:p>
    <w:p w:rsidR="00CA7206" w:rsidRDefault="00CA7206" w:rsidP="00CA7206">
      <w:pPr>
        <w:rPr>
          <w:lang w:val="en-GB"/>
        </w:rPr>
      </w:pPr>
      <w:r>
        <w:rPr>
          <w:lang w:val="en-GB"/>
        </w:rPr>
        <w:t xml:space="preserve">Institutions are awarded </w:t>
      </w:r>
      <w:r>
        <w:rPr>
          <w:b/>
          <w:bCs/>
          <w:lang w:val="en-GB"/>
        </w:rPr>
        <w:t>up to €130,000</w:t>
      </w:r>
      <w:r>
        <w:rPr>
          <w:lang w:val="en-GB"/>
        </w:rPr>
        <w:t xml:space="preserve"> for the appointment of a Postdoctoral Fellow for 18 - 24 months. The funding will allow for a </w:t>
      </w:r>
      <w:r>
        <w:rPr>
          <w:color w:val="000000"/>
          <w:lang w:val="en-GB"/>
        </w:rPr>
        <w:t xml:space="preserve">low Band </w:t>
      </w:r>
      <w:r>
        <w:rPr>
          <w:lang w:val="en-GB"/>
        </w:rPr>
        <w:t xml:space="preserve">6 appointment; departments or centres wishing to appoint at a higher level will be asked to use their own funds to make up the deficit. </w:t>
      </w:r>
    </w:p>
    <w:p w:rsidR="00CA7206" w:rsidRDefault="00CA7206" w:rsidP="00CA7206">
      <w:pPr>
        <w:rPr>
          <w:lang w:val="en-GB"/>
        </w:rPr>
      </w:pPr>
    </w:p>
    <w:p w:rsidR="00CA7206" w:rsidRDefault="00CA7206" w:rsidP="00CA7206">
      <w:pPr>
        <w:rPr>
          <w:lang w:val="en-GB"/>
        </w:rPr>
      </w:pPr>
      <w:r>
        <w:rPr>
          <w:lang w:val="en-GB"/>
        </w:rPr>
        <w:t>Eligibility:</w:t>
      </w:r>
    </w:p>
    <w:p w:rsidR="00CA7206" w:rsidRDefault="00CA7206" w:rsidP="00CA7206">
      <w:pPr>
        <w:pStyle w:val="ListParagraph"/>
        <w:numPr>
          <w:ilvl w:val="0"/>
          <w:numId w:val="1"/>
        </w:numPr>
        <w:rPr>
          <w:lang w:val="en-GB"/>
        </w:rPr>
      </w:pPr>
      <w:r>
        <w:rPr>
          <w:lang w:val="en-GB"/>
        </w:rPr>
        <w:t xml:space="preserve">Candidates must have </w:t>
      </w:r>
      <w:r>
        <w:rPr>
          <w:b/>
          <w:bCs/>
          <w:lang w:val="en-GB"/>
        </w:rPr>
        <w:t xml:space="preserve">studied internationally for </w:t>
      </w:r>
      <w:r>
        <w:rPr>
          <w:b/>
          <w:bCs/>
          <w:color w:val="000000"/>
          <w:lang w:val="en-GB"/>
        </w:rPr>
        <w:t>their master’s degree and / or doctoral studies</w:t>
      </w:r>
      <w:r>
        <w:rPr>
          <w:color w:val="000000"/>
          <w:lang w:val="en-GB"/>
        </w:rPr>
        <w:t>.</w:t>
      </w:r>
    </w:p>
    <w:p w:rsidR="00CA7206" w:rsidRDefault="00CA7206" w:rsidP="00CA7206">
      <w:pPr>
        <w:pStyle w:val="ListParagraph"/>
        <w:numPr>
          <w:ilvl w:val="0"/>
          <w:numId w:val="1"/>
        </w:numPr>
        <w:rPr>
          <w:lang w:val="en-GB"/>
        </w:rPr>
      </w:pPr>
      <w:r>
        <w:rPr>
          <w:lang w:val="en-GB"/>
        </w:rPr>
        <w:t xml:space="preserve">Only candidates </w:t>
      </w:r>
      <w:r>
        <w:rPr>
          <w:b/>
          <w:bCs/>
          <w:lang w:val="en-GB"/>
        </w:rPr>
        <w:t>without</w:t>
      </w:r>
      <w:r>
        <w:rPr>
          <w:lang w:val="en-GB"/>
        </w:rPr>
        <w:t xml:space="preserve"> </w:t>
      </w:r>
      <w:r>
        <w:rPr>
          <w:b/>
          <w:bCs/>
          <w:lang w:val="en-GB"/>
        </w:rPr>
        <w:t>a permanent academic position</w:t>
      </w:r>
      <w:r>
        <w:rPr>
          <w:lang w:val="en-GB"/>
        </w:rPr>
        <w:t xml:space="preserve"> are eligible.</w:t>
      </w:r>
    </w:p>
    <w:p w:rsidR="00CA7206" w:rsidRDefault="00CA7206" w:rsidP="00CA7206">
      <w:pPr>
        <w:pStyle w:val="ListParagraph"/>
        <w:numPr>
          <w:ilvl w:val="0"/>
          <w:numId w:val="1"/>
        </w:numPr>
        <w:rPr>
          <w:lang w:val="en-GB"/>
        </w:rPr>
      </w:pPr>
      <w:r>
        <w:rPr>
          <w:lang w:val="en-GB"/>
        </w:rPr>
        <w:t>Candidates must have been awarded their PhD before the beginning of the grant and within the 3 years preceding the submission of their proposal.</w:t>
      </w:r>
    </w:p>
    <w:p w:rsidR="00CA7206" w:rsidRDefault="00CA7206" w:rsidP="00CA7206">
      <w:pPr>
        <w:pStyle w:val="ListParagraph"/>
        <w:numPr>
          <w:ilvl w:val="0"/>
          <w:numId w:val="1"/>
        </w:numPr>
        <w:rPr>
          <w:lang w:val="en-GB"/>
        </w:rPr>
      </w:pPr>
      <w:r>
        <w:rPr>
          <w:lang w:val="en-GB"/>
        </w:rPr>
        <w:t xml:space="preserve">The research topic must fall in the scope of the eligible thematic focus </w:t>
      </w:r>
      <w:r>
        <w:rPr>
          <w:i/>
          <w:iCs/>
          <w:lang w:val="en-GB"/>
        </w:rPr>
        <w:t>(see below).</w:t>
      </w:r>
    </w:p>
    <w:p w:rsidR="00CA7206" w:rsidRDefault="00CA7206" w:rsidP="00CA7206">
      <w:pPr>
        <w:rPr>
          <w:lang w:val="en-GB"/>
        </w:rPr>
      </w:pPr>
    </w:p>
    <w:p w:rsidR="00CA7206" w:rsidRDefault="00CA7206" w:rsidP="00CA7206">
      <w:pPr>
        <w:rPr>
          <w:lang w:val="en-GB"/>
        </w:rPr>
      </w:pPr>
      <w:r>
        <w:rPr>
          <w:lang w:val="en-GB"/>
        </w:rPr>
        <w:t>The School will be permitted to submit one or two proposals to AXA. All proposals will first be considered by the Research Development Panel, who will select who will be submitted to the AXA campaign.</w:t>
      </w:r>
    </w:p>
    <w:p w:rsidR="00CA7206" w:rsidRDefault="00CA7206" w:rsidP="00CA7206">
      <w:pPr>
        <w:rPr>
          <w:lang w:val="en-GB"/>
        </w:rPr>
      </w:pPr>
    </w:p>
    <w:p w:rsidR="00CA7206" w:rsidRDefault="00CA7206" w:rsidP="00CA7206">
      <w:pPr>
        <w:rPr>
          <w:color w:val="000000"/>
          <w:lang w:val="en-GB" w:eastAsia="en-GB"/>
        </w:rPr>
      </w:pPr>
      <w:r>
        <w:rPr>
          <w:lang w:val="en-GB"/>
        </w:rPr>
        <w:t>Please get in touch with Kathryn Darling, Business Partnerships Manager (</w:t>
      </w:r>
      <w:hyperlink r:id="rId6" w:history="1">
        <w:r>
          <w:rPr>
            <w:rStyle w:val="Hyperlink"/>
            <w:lang w:val="en-GB"/>
          </w:rPr>
          <w:t>k.darling@lse.ac.uk</w:t>
        </w:r>
      </w:hyperlink>
      <w:r>
        <w:rPr>
          <w:lang w:val="en-GB"/>
        </w:rPr>
        <w:t xml:space="preserve"> |0</w:t>
      </w:r>
      <w:r>
        <w:rPr>
          <w:color w:val="000000"/>
          <w:lang w:val="en-GB" w:eastAsia="en-GB"/>
        </w:rPr>
        <w:t>20 7107 5221) if you wish to discuss.</w:t>
      </w:r>
    </w:p>
    <w:p w:rsidR="00CA7206" w:rsidRDefault="00CA7206" w:rsidP="00CA7206">
      <w:pPr>
        <w:rPr>
          <w:color w:val="000000"/>
          <w:lang w:val="en-GB" w:eastAsia="en-GB"/>
        </w:rPr>
      </w:pPr>
    </w:p>
    <w:p w:rsidR="00CA7206" w:rsidRDefault="00CA7206" w:rsidP="00CA7206">
      <w:pPr>
        <w:rPr>
          <w:color w:val="000000"/>
          <w:lang w:val="en-GB"/>
        </w:rPr>
      </w:pPr>
      <w:r>
        <w:rPr>
          <w:lang w:val="en-GB"/>
        </w:rPr>
        <w:t xml:space="preserve">Proposals should be submitted to Kathryn by close of play on </w:t>
      </w:r>
      <w:r>
        <w:rPr>
          <w:b/>
          <w:bCs/>
          <w:color w:val="000000"/>
          <w:lang w:val="en-GB"/>
        </w:rPr>
        <w:t>Monday 31 October 2016</w:t>
      </w:r>
      <w:r>
        <w:rPr>
          <w:color w:val="000000"/>
          <w:lang w:val="en-GB"/>
        </w:rPr>
        <w:t xml:space="preserve">. </w:t>
      </w:r>
    </w:p>
    <w:p w:rsidR="00CA7206" w:rsidRDefault="00CA7206" w:rsidP="00CA7206">
      <w:pPr>
        <w:rPr>
          <w:color w:val="000000"/>
          <w:lang w:val="en-GB"/>
        </w:rPr>
      </w:pPr>
    </w:p>
    <w:p w:rsidR="00CA7206" w:rsidRDefault="00CA7206" w:rsidP="00CA7206">
      <w:pPr>
        <w:rPr>
          <w:lang w:val="en-GB"/>
        </w:rPr>
      </w:pPr>
      <w:r>
        <w:rPr>
          <w:lang w:val="en-GB"/>
        </w:rPr>
        <w:t>Proposals must contain:</w:t>
      </w:r>
    </w:p>
    <w:p w:rsidR="00CA7206" w:rsidRDefault="00CA7206" w:rsidP="00CA7206">
      <w:pPr>
        <w:rPr>
          <w:lang w:val="en-GB"/>
        </w:rPr>
      </w:pPr>
    </w:p>
    <w:p w:rsidR="00CA7206" w:rsidRDefault="00CA7206" w:rsidP="00CA7206">
      <w:pPr>
        <w:pStyle w:val="ListParagraph"/>
        <w:numPr>
          <w:ilvl w:val="0"/>
          <w:numId w:val="2"/>
        </w:numPr>
        <w:rPr>
          <w:lang w:val="en-GB"/>
        </w:rPr>
      </w:pPr>
      <w:r>
        <w:rPr>
          <w:b/>
          <w:bCs/>
          <w:lang w:val="en-GB"/>
        </w:rPr>
        <w:t>Email/letter of support</w:t>
      </w:r>
      <w:r>
        <w:rPr>
          <w:lang w:val="en-GB"/>
        </w:rPr>
        <w:t xml:space="preserve"> from proposed supervisor and Head of Department / Centre.</w:t>
      </w:r>
    </w:p>
    <w:p w:rsidR="00CA7206" w:rsidRDefault="00CA7206" w:rsidP="00CA7206">
      <w:pPr>
        <w:pStyle w:val="ListParagraph"/>
        <w:numPr>
          <w:ilvl w:val="0"/>
          <w:numId w:val="2"/>
        </w:numPr>
        <w:rPr>
          <w:lang w:val="en-GB"/>
        </w:rPr>
      </w:pPr>
      <w:r>
        <w:rPr>
          <w:b/>
          <w:bCs/>
          <w:lang w:val="en-GB"/>
        </w:rPr>
        <w:t>Research project and innovativeness (5 pages max)</w:t>
      </w:r>
      <w:r>
        <w:rPr>
          <w:lang w:val="en-GB"/>
        </w:rPr>
        <w:t>, including:</w:t>
      </w:r>
    </w:p>
    <w:p w:rsidR="00CA7206" w:rsidRDefault="00CA7206" w:rsidP="00CA7206">
      <w:pPr>
        <w:pStyle w:val="ListParagraph"/>
        <w:numPr>
          <w:ilvl w:val="0"/>
          <w:numId w:val="3"/>
        </w:numPr>
        <w:rPr>
          <w:lang w:val="en-GB"/>
        </w:rPr>
      </w:pPr>
      <w:r>
        <w:rPr>
          <w:lang w:val="en-GB"/>
        </w:rPr>
        <w:t xml:space="preserve">long term objectives and specific aims; </w:t>
      </w:r>
    </w:p>
    <w:p w:rsidR="00CA7206" w:rsidRDefault="00CA7206" w:rsidP="00CA7206">
      <w:pPr>
        <w:pStyle w:val="ListParagraph"/>
        <w:numPr>
          <w:ilvl w:val="0"/>
          <w:numId w:val="3"/>
        </w:numPr>
        <w:rPr>
          <w:lang w:val="en-GB"/>
        </w:rPr>
      </w:pPr>
      <w:r>
        <w:rPr>
          <w:lang w:val="en-GB"/>
        </w:rPr>
        <w:t>methodology, work packages and tasks;</w:t>
      </w:r>
    </w:p>
    <w:p w:rsidR="00CA7206" w:rsidRDefault="00CA7206" w:rsidP="00CA7206">
      <w:pPr>
        <w:pStyle w:val="ListParagraph"/>
        <w:numPr>
          <w:ilvl w:val="0"/>
          <w:numId w:val="3"/>
        </w:numPr>
        <w:rPr>
          <w:lang w:val="en-GB"/>
        </w:rPr>
      </w:pPr>
      <w:r>
        <w:rPr>
          <w:lang w:val="en-GB"/>
        </w:rPr>
        <w:t xml:space="preserve">progress beyond the state-of-the-art; </w:t>
      </w:r>
    </w:p>
    <w:p w:rsidR="00CA7206" w:rsidRDefault="00CA7206" w:rsidP="00CA7206">
      <w:pPr>
        <w:pStyle w:val="ListParagraph"/>
        <w:numPr>
          <w:ilvl w:val="0"/>
          <w:numId w:val="3"/>
        </w:numPr>
        <w:rPr>
          <w:lang w:val="en-GB"/>
        </w:rPr>
      </w:pPr>
      <w:r>
        <w:rPr>
          <w:lang w:val="en-GB"/>
        </w:rPr>
        <w:t xml:space="preserve">innovative nature of the research proposed; </w:t>
      </w:r>
    </w:p>
    <w:p w:rsidR="00CA7206" w:rsidRDefault="00CA7206" w:rsidP="00CA7206">
      <w:pPr>
        <w:pStyle w:val="ListParagraph"/>
        <w:numPr>
          <w:ilvl w:val="0"/>
          <w:numId w:val="3"/>
        </w:numPr>
        <w:rPr>
          <w:lang w:val="en-GB"/>
        </w:rPr>
      </w:pPr>
      <w:r>
        <w:rPr>
          <w:lang w:val="en-GB"/>
        </w:rPr>
        <w:t>proposal bibliographical references; and</w:t>
      </w:r>
    </w:p>
    <w:p w:rsidR="00CA7206" w:rsidRDefault="00CA7206" w:rsidP="00CA7206">
      <w:pPr>
        <w:pStyle w:val="ListParagraph"/>
        <w:numPr>
          <w:ilvl w:val="0"/>
          <w:numId w:val="3"/>
        </w:numPr>
        <w:rPr>
          <w:lang w:val="en-GB"/>
        </w:rPr>
      </w:pPr>
      <w:r>
        <w:rPr>
          <w:lang w:val="en-GB"/>
        </w:rPr>
        <w:t>10 most relevant publications in the past 3 years.</w:t>
      </w:r>
    </w:p>
    <w:p w:rsidR="00CA7206" w:rsidRDefault="00CA7206" w:rsidP="00CA7206">
      <w:pPr>
        <w:pStyle w:val="ListParagraph"/>
        <w:numPr>
          <w:ilvl w:val="0"/>
          <w:numId w:val="2"/>
        </w:numPr>
        <w:rPr>
          <w:lang w:val="en-GB"/>
        </w:rPr>
      </w:pPr>
      <w:r>
        <w:rPr>
          <w:b/>
          <w:bCs/>
          <w:lang w:val="en-GB"/>
        </w:rPr>
        <w:t>Impact of the research (2 pages max.)</w:t>
      </w:r>
      <w:r>
        <w:rPr>
          <w:lang w:val="en-GB"/>
        </w:rPr>
        <w:t>: contribution to a better understanding of important hazards and risks; impact on society/communities.</w:t>
      </w:r>
    </w:p>
    <w:p w:rsidR="00CA7206" w:rsidRDefault="00CA7206" w:rsidP="00CA7206">
      <w:pPr>
        <w:pStyle w:val="ListParagraph"/>
        <w:numPr>
          <w:ilvl w:val="0"/>
          <w:numId w:val="2"/>
        </w:numPr>
        <w:rPr>
          <w:lang w:val="en-GB"/>
        </w:rPr>
      </w:pPr>
      <w:r>
        <w:rPr>
          <w:b/>
          <w:bCs/>
          <w:lang w:val="en-GB"/>
        </w:rPr>
        <w:t>Career Statement</w:t>
      </w:r>
      <w:r>
        <w:rPr>
          <w:lang w:val="en-GB"/>
        </w:rPr>
        <w:t xml:space="preserve"> (1 page max.).</w:t>
      </w:r>
    </w:p>
    <w:p w:rsidR="00CA7206" w:rsidRDefault="00CA7206" w:rsidP="00CA7206">
      <w:pPr>
        <w:pStyle w:val="ListParagraph"/>
        <w:numPr>
          <w:ilvl w:val="0"/>
          <w:numId w:val="2"/>
        </w:numPr>
        <w:rPr>
          <w:lang w:val="en-GB"/>
        </w:rPr>
      </w:pPr>
      <w:r>
        <w:rPr>
          <w:b/>
          <w:bCs/>
          <w:lang w:val="en-GB"/>
        </w:rPr>
        <w:t>Detailed CV</w:t>
      </w:r>
      <w:r>
        <w:rPr>
          <w:lang w:val="en-GB"/>
        </w:rPr>
        <w:t>, incl. participation to colloquia (2 pages max.).</w:t>
      </w:r>
    </w:p>
    <w:p w:rsidR="00CA7206" w:rsidRDefault="00CA7206" w:rsidP="00CA7206">
      <w:pPr>
        <w:pStyle w:val="ListParagraph"/>
        <w:numPr>
          <w:ilvl w:val="0"/>
          <w:numId w:val="2"/>
        </w:numPr>
        <w:rPr>
          <w:lang w:val="en-GB"/>
        </w:rPr>
      </w:pPr>
      <w:r>
        <w:rPr>
          <w:lang w:val="en-GB"/>
        </w:rPr>
        <w:t xml:space="preserve">Extended list of the </w:t>
      </w:r>
      <w:r>
        <w:rPr>
          <w:b/>
          <w:bCs/>
          <w:lang w:val="en-GB"/>
        </w:rPr>
        <w:t>most relevant publications</w:t>
      </w:r>
      <w:r>
        <w:rPr>
          <w:lang w:val="en-GB"/>
        </w:rPr>
        <w:t xml:space="preserve"> (2 pages max.).</w:t>
      </w:r>
    </w:p>
    <w:p w:rsidR="00CA7206" w:rsidRDefault="00CA7206" w:rsidP="00CA7206">
      <w:pPr>
        <w:rPr>
          <w:lang w:val="en-GB"/>
        </w:rPr>
      </w:pPr>
    </w:p>
    <w:p w:rsidR="00CA7206" w:rsidRDefault="00CA7206" w:rsidP="00CA7206">
      <w:pPr>
        <w:rPr>
          <w:b/>
          <w:bCs/>
          <w:u w:val="single"/>
          <w:lang w:val="en-GB"/>
        </w:rPr>
      </w:pPr>
      <w:r>
        <w:rPr>
          <w:b/>
          <w:bCs/>
          <w:u w:val="single"/>
          <w:lang w:val="en-GB"/>
        </w:rPr>
        <w:t>Research areas</w:t>
      </w:r>
    </w:p>
    <w:p w:rsidR="00CA7206" w:rsidRDefault="00CA7206" w:rsidP="00CA7206">
      <w:pPr>
        <w:rPr>
          <w:lang w:val="en-GB"/>
        </w:rPr>
      </w:pPr>
      <w:r>
        <w:rPr>
          <w:lang w:val="en-GB"/>
        </w:rPr>
        <w:t>The research project must fall within the scope of the mission of the AXA Research Fund, that is, to fund basic science dedicated to developing a better understanding of global risks. Only research projects with justified relevance to this list will be considered for funding:</w:t>
      </w:r>
    </w:p>
    <w:p w:rsidR="00CA7206" w:rsidRDefault="00CA7206" w:rsidP="00CA7206">
      <w:pPr>
        <w:rPr>
          <w:lang w:val="en-GB"/>
        </w:rPr>
      </w:pPr>
    </w:p>
    <w:p w:rsidR="00CA7206" w:rsidRDefault="00CA7206" w:rsidP="00CA7206">
      <w:pPr>
        <w:rPr>
          <w:color w:val="000000"/>
          <w:lang w:val="en-GB"/>
        </w:rPr>
      </w:pPr>
      <w:r>
        <w:rPr>
          <w:color w:val="000000"/>
          <w:lang w:val="en-GB"/>
        </w:rPr>
        <w:t>Environmental Risks</w:t>
      </w:r>
    </w:p>
    <w:p w:rsidR="00CA7206" w:rsidRDefault="00CA7206" w:rsidP="00CA7206">
      <w:pPr>
        <w:pStyle w:val="ListParagraph"/>
        <w:numPr>
          <w:ilvl w:val="0"/>
          <w:numId w:val="4"/>
        </w:numPr>
        <w:rPr>
          <w:color w:val="000000"/>
          <w:lang w:val="en-GB"/>
        </w:rPr>
      </w:pPr>
      <w:r>
        <w:rPr>
          <w:color w:val="000000"/>
          <w:lang w:val="en-GB"/>
        </w:rPr>
        <w:t>Climate change.</w:t>
      </w:r>
    </w:p>
    <w:p w:rsidR="00CA7206" w:rsidRDefault="00CA7206" w:rsidP="00CA7206">
      <w:pPr>
        <w:pStyle w:val="ListParagraph"/>
        <w:numPr>
          <w:ilvl w:val="0"/>
          <w:numId w:val="4"/>
        </w:numPr>
        <w:rPr>
          <w:color w:val="000000"/>
          <w:lang w:val="en-GB"/>
        </w:rPr>
      </w:pPr>
      <w:r>
        <w:rPr>
          <w:color w:val="000000"/>
          <w:lang w:val="en-GB"/>
        </w:rPr>
        <w:lastRenderedPageBreak/>
        <w:t>Natural hazards &amp; disaster risk reduction.</w:t>
      </w:r>
    </w:p>
    <w:p w:rsidR="00CA7206" w:rsidRDefault="00CA7206" w:rsidP="00CA7206">
      <w:pPr>
        <w:pStyle w:val="ListParagraph"/>
        <w:numPr>
          <w:ilvl w:val="0"/>
          <w:numId w:val="4"/>
        </w:numPr>
        <w:rPr>
          <w:color w:val="000000"/>
          <w:lang w:val="en-GB"/>
        </w:rPr>
      </w:pPr>
      <w:r>
        <w:rPr>
          <w:color w:val="000000"/>
          <w:lang w:val="en-GB"/>
        </w:rPr>
        <w:t>Urbanisation &amp; Resilience, Transport and Road Safety.</w:t>
      </w:r>
    </w:p>
    <w:p w:rsidR="00CA7206" w:rsidRDefault="00CA7206" w:rsidP="00CA7206">
      <w:pPr>
        <w:pStyle w:val="ListParagraph"/>
        <w:numPr>
          <w:ilvl w:val="0"/>
          <w:numId w:val="4"/>
        </w:numPr>
        <w:rPr>
          <w:color w:val="000000"/>
          <w:lang w:val="en-GB"/>
        </w:rPr>
      </w:pPr>
      <w:r>
        <w:rPr>
          <w:color w:val="000000"/>
          <w:lang w:val="en-GB"/>
        </w:rPr>
        <w:t>Sustainable Food and Water Management.</w:t>
      </w:r>
    </w:p>
    <w:p w:rsidR="00CA7206" w:rsidRDefault="00CA7206" w:rsidP="00CA7206">
      <w:pPr>
        <w:rPr>
          <w:color w:val="000000"/>
          <w:lang w:val="en-GB"/>
        </w:rPr>
      </w:pPr>
    </w:p>
    <w:p w:rsidR="00CA7206" w:rsidRDefault="00CA7206" w:rsidP="00CA7206">
      <w:pPr>
        <w:rPr>
          <w:color w:val="000000"/>
          <w:lang w:val="en-GB"/>
        </w:rPr>
      </w:pPr>
      <w:r>
        <w:rPr>
          <w:color w:val="000000"/>
          <w:lang w:val="en-GB"/>
        </w:rPr>
        <w:t>Life Risks</w:t>
      </w:r>
    </w:p>
    <w:p w:rsidR="00CA7206" w:rsidRDefault="00CA7206" w:rsidP="00CA7206">
      <w:pPr>
        <w:pStyle w:val="ListParagraph"/>
        <w:numPr>
          <w:ilvl w:val="0"/>
          <w:numId w:val="5"/>
        </w:numPr>
        <w:rPr>
          <w:color w:val="000000"/>
          <w:lang w:val="en-GB"/>
        </w:rPr>
      </w:pPr>
      <w:r>
        <w:rPr>
          <w:color w:val="000000"/>
          <w:lang w:val="en-GB"/>
        </w:rPr>
        <w:t>Ageing, dependency and long-term care.</w:t>
      </w:r>
    </w:p>
    <w:p w:rsidR="00CA7206" w:rsidRDefault="00CA7206" w:rsidP="00CA7206">
      <w:pPr>
        <w:pStyle w:val="ListParagraph"/>
        <w:numPr>
          <w:ilvl w:val="0"/>
          <w:numId w:val="5"/>
        </w:numPr>
        <w:rPr>
          <w:color w:val="000000"/>
          <w:lang w:val="en-GB"/>
        </w:rPr>
      </w:pPr>
      <w:r>
        <w:rPr>
          <w:color w:val="000000"/>
          <w:lang w:val="en-GB"/>
        </w:rPr>
        <w:t>Chronic diseases.</w:t>
      </w:r>
    </w:p>
    <w:p w:rsidR="00CA7206" w:rsidRDefault="00CA7206" w:rsidP="00CA7206">
      <w:pPr>
        <w:pStyle w:val="ListParagraph"/>
        <w:numPr>
          <w:ilvl w:val="0"/>
          <w:numId w:val="5"/>
        </w:numPr>
        <w:rPr>
          <w:color w:val="000000"/>
          <w:lang w:val="en-GB"/>
        </w:rPr>
      </w:pPr>
      <w:r>
        <w:rPr>
          <w:color w:val="000000"/>
          <w:lang w:val="en-GB"/>
        </w:rPr>
        <w:t>Well-being and prevention.</w:t>
      </w:r>
    </w:p>
    <w:p w:rsidR="00CA7206" w:rsidRDefault="00CA7206" w:rsidP="00CA7206">
      <w:pPr>
        <w:pStyle w:val="ListParagraph"/>
        <w:numPr>
          <w:ilvl w:val="0"/>
          <w:numId w:val="5"/>
        </w:numPr>
        <w:rPr>
          <w:color w:val="000000"/>
          <w:lang w:val="en-GB"/>
        </w:rPr>
      </w:pPr>
      <w:r>
        <w:rPr>
          <w:color w:val="000000"/>
          <w:lang w:val="en-GB"/>
        </w:rPr>
        <w:t>Public Health &amp; healthcare systems.</w:t>
      </w:r>
    </w:p>
    <w:p w:rsidR="00CA7206" w:rsidRDefault="00CA7206" w:rsidP="00CA7206">
      <w:pPr>
        <w:rPr>
          <w:color w:val="000000"/>
          <w:lang w:val="en-GB"/>
        </w:rPr>
      </w:pPr>
    </w:p>
    <w:p w:rsidR="00CA7206" w:rsidRDefault="00CA7206" w:rsidP="00CA7206">
      <w:pPr>
        <w:rPr>
          <w:color w:val="000000"/>
          <w:lang w:val="en-GB"/>
        </w:rPr>
      </w:pPr>
      <w:r>
        <w:rPr>
          <w:color w:val="000000"/>
          <w:lang w:val="en-GB"/>
        </w:rPr>
        <w:t>Socio-economic Risks</w:t>
      </w:r>
    </w:p>
    <w:p w:rsidR="00CA7206" w:rsidRDefault="00CA7206" w:rsidP="00CA7206">
      <w:pPr>
        <w:pStyle w:val="ListParagraph"/>
        <w:numPr>
          <w:ilvl w:val="0"/>
          <w:numId w:val="6"/>
        </w:numPr>
        <w:rPr>
          <w:color w:val="000000"/>
          <w:lang w:val="en-GB"/>
        </w:rPr>
      </w:pPr>
      <w:r>
        <w:rPr>
          <w:color w:val="000000"/>
          <w:lang w:val="en-GB"/>
        </w:rPr>
        <w:t>Insurance and its influence on the Macroeconomic environment.</w:t>
      </w:r>
    </w:p>
    <w:p w:rsidR="00CA7206" w:rsidRDefault="00CA7206" w:rsidP="00CA7206">
      <w:pPr>
        <w:pStyle w:val="ListParagraph"/>
        <w:numPr>
          <w:ilvl w:val="0"/>
          <w:numId w:val="6"/>
        </w:numPr>
        <w:rPr>
          <w:color w:val="000000"/>
          <w:lang w:val="en-GB"/>
        </w:rPr>
      </w:pPr>
      <w:r>
        <w:rPr>
          <w:color w:val="000000"/>
          <w:lang w:val="en-GB"/>
        </w:rPr>
        <w:t>Geopolitics and the dynamics of international relations.</w:t>
      </w:r>
    </w:p>
    <w:p w:rsidR="00CA7206" w:rsidRDefault="00CA7206" w:rsidP="00CA7206">
      <w:pPr>
        <w:pStyle w:val="ListParagraph"/>
        <w:numPr>
          <w:ilvl w:val="0"/>
          <w:numId w:val="6"/>
        </w:numPr>
        <w:rPr>
          <w:color w:val="000000"/>
          <w:lang w:val="en-GB"/>
        </w:rPr>
      </w:pPr>
      <w:r>
        <w:rPr>
          <w:color w:val="000000"/>
          <w:lang w:val="en-GB"/>
        </w:rPr>
        <w:t>Sustainability of public &amp; private welfare systems.</w:t>
      </w:r>
    </w:p>
    <w:p w:rsidR="00CA7206" w:rsidRDefault="00CA7206" w:rsidP="00CA7206">
      <w:pPr>
        <w:pStyle w:val="ListParagraph"/>
        <w:numPr>
          <w:ilvl w:val="0"/>
          <w:numId w:val="6"/>
        </w:numPr>
        <w:rPr>
          <w:color w:val="000000"/>
          <w:lang w:val="en-GB"/>
        </w:rPr>
      </w:pPr>
      <w:r>
        <w:rPr>
          <w:color w:val="000000"/>
          <w:lang w:val="en-GB"/>
        </w:rPr>
        <w:t>Future of financial markets (low interest rate environment, climate economics…).</w:t>
      </w:r>
    </w:p>
    <w:p w:rsidR="00CA7206" w:rsidRDefault="00CA7206" w:rsidP="00CA7206">
      <w:pPr>
        <w:rPr>
          <w:color w:val="000000"/>
          <w:lang w:val="en-GB"/>
        </w:rPr>
      </w:pPr>
    </w:p>
    <w:p w:rsidR="00CA7206" w:rsidRDefault="00CA7206" w:rsidP="00CA7206">
      <w:pPr>
        <w:rPr>
          <w:color w:val="000000"/>
          <w:lang w:val="en-GB"/>
        </w:rPr>
      </w:pPr>
      <w:r>
        <w:rPr>
          <w:color w:val="000000"/>
          <w:lang w:val="en-GB"/>
        </w:rPr>
        <w:t>“The Fourth Industrial Revolution”</w:t>
      </w:r>
    </w:p>
    <w:p w:rsidR="00CA7206" w:rsidRDefault="00CA7206" w:rsidP="00CA7206">
      <w:pPr>
        <w:pStyle w:val="ListParagraph"/>
        <w:numPr>
          <w:ilvl w:val="0"/>
          <w:numId w:val="7"/>
        </w:numPr>
        <w:rPr>
          <w:color w:val="000000"/>
          <w:lang w:val="en-GB"/>
        </w:rPr>
      </w:pPr>
      <w:r>
        <w:rPr>
          <w:color w:val="000000"/>
          <w:lang w:val="en-GB"/>
        </w:rPr>
        <w:t>The technological revolution’s Social &amp; economic impact (Medical digitisation, Health innovation, Energy transition, Finance, Internet of Things, Social Networks…).</w:t>
      </w:r>
    </w:p>
    <w:p w:rsidR="00CA7206" w:rsidRDefault="00CA7206" w:rsidP="00CA7206">
      <w:pPr>
        <w:pStyle w:val="ListParagraph"/>
        <w:numPr>
          <w:ilvl w:val="0"/>
          <w:numId w:val="7"/>
        </w:numPr>
        <w:rPr>
          <w:color w:val="000000"/>
          <w:lang w:val="en-GB"/>
        </w:rPr>
      </w:pPr>
      <w:r>
        <w:rPr>
          <w:color w:val="000000"/>
          <w:lang w:val="en-GB"/>
        </w:rPr>
        <w:t>Tools and novel approaches to scientific modelling (Bioinformatics, Data Science…).</w:t>
      </w:r>
    </w:p>
    <w:p w:rsidR="00CA7206" w:rsidRDefault="00CA7206" w:rsidP="00CA7206">
      <w:pPr>
        <w:pStyle w:val="ListParagraph"/>
        <w:numPr>
          <w:ilvl w:val="0"/>
          <w:numId w:val="7"/>
        </w:numPr>
        <w:rPr>
          <w:color w:val="000000"/>
          <w:lang w:val="en-GB"/>
        </w:rPr>
      </w:pPr>
      <w:r>
        <w:rPr>
          <w:color w:val="000000"/>
          <w:lang w:val="en-GB"/>
        </w:rPr>
        <w:t>Data privacy &amp; Cybersecurity, ethics, values &amp; regulation.</w:t>
      </w:r>
    </w:p>
    <w:p w:rsidR="00CA7206" w:rsidRDefault="00CA7206" w:rsidP="00CA7206">
      <w:pPr>
        <w:pStyle w:val="ListParagraph"/>
        <w:numPr>
          <w:ilvl w:val="0"/>
          <w:numId w:val="7"/>
        </w:numPr>
        <w:rPr>
          <w:color w:val="000000"/>
          <w:lang w:val="en-GB"/>
        </w:rPr>
      </w:pPr>
      <w:r>
        <w:rPr>
          <w:color w:val="000000"/>
          <w:lang w:val="en-GB"/>
        </w:rPr>
        <w:t>Artificial intelligence &amp; learning.</w:t>
      </w:r>
    </w:p>
    <w:p w:rsidR="00CA7206" w:rsidRDefault="00CA7206" w:rsidP="00CA7206">
      <w:pPr>
        <w:pStyle w:val="ListParagraph"/>
        <w:numPr>
          <w:ilvl w:val="0"/>
          <w:numId w:val="7"/>
        </w:numPr>
        <w:rPr>
          <w:color w:val="000000"/>
          <w:lang w:val="en-GB"/>
        </w:rPr>
      </w:pPr>
      <w:r>
        <w:rPr>
          <w:color w:val="000000"/>
          <w:lang w:val="en-GB"/>
        </w:rPr>
        <w:t>Human behaviours and cyber-physical interactions.</w:t>
      </w:r>
    </w:p>
    <w:p w:rsidR="000173DD" w:rsidRDefault="000173DD"/>
    <w:p w:rsidR="00CA7206" w:rsidRPr="00CA7206" w:rsidRDefault="00CA7206">
      <w:pPr>
        <w:rPr>
          <w:rFonts w:asciiTheme="minorHAnsi" w:hAnsiTheme="minorHAnsi"/>
        </w:rPr>
      </w:pPr>
      <w:r w:rsidRPr="00CA7206">
        <w:rPr>
          <w:rFonts w:asciiTheme="minorHAnsi" w:hAnsiTheme="minorHAnsi" w:cs="Arial"/>
          <w:color w:val="4D4845"/>
        </w:rPr>
        <w:t>Download</w:t>
      </w:r>
      <w:r w:rsidR="00DD1507">
        <w:rPr>
          <w:rFonts w:asciiTheme="minorHAnsi" w:hAnsiTheme="minorHAnsi" w:cs="Arial"/>
          <w:color w:val="4D4845"/>
        </w:rPr>
        <w:t xml:space="preserve"> a full copy of the funding</w:t>
      </w:r>
      <w:r w:rsidRPr="00CA7206">
        <w:rPr>
          <w:rFonts w:asciiTheme="minorHAnsi" w:hAnsiTheme="minorHAnsi" w:cs="Arial"/>
          <w:color w:val="4D4845"/>
        </w:rPr>
        <w:t xml:space="preserve"> g</w:t>
      </w:r>
      <w:bookmarkStart w:id="0" w:name="_GoBack"/>
      <w:bookmarkEnd w:id="0"/>
      <w:r w:rsidRPr="00CA7206">
        <w:rPr>
          <w:rFonts w:asciiTheme="minorHAnsi" w:hAnsiTheme="minorHAnsi" w:cs="Arial"/>
          <w:color w:val="4D4845"/>
        </w:rPr>
        <w:t xml:space="preserve">uidelines </w:t>
      </w:r>
      <w:hyperlink r:id="rId7" w:history="1">
        <w:r w:rsidRPr="00CA7206">
          <w:rPr>
            <w:rStyle w:val="Hyperlink"/>
            <w:rFonts w:asciiTheme="minorHAnsi" w:hAnsiTheme="minorHAnsi" w:cs="Arial"/>
          </w:rPr>
          <w:t>here</w:t>
        </w:r>
      </w:hyperlink>
      <w:r w:rsidRPr="00CA7206">
        <w:rPr>
          <w:rFonts w:asciiTheme="minorHAnsi" w:hAnsiTheme="minorHAnsi" w:cs="Arial"/>
          <w:color w:val="4D4845"/>
        </w:rPr>
        <w:t xml:space="preserve">. </w:t>
      </w:r>
    </w:p>
    <w:sectPr w:rsidR="00CA7206" w:rsidRPr="00CA720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6079"/>
    <w:multiLevelType w:val="hybridMultilevel"/>
    <w:tmpl w:val="9FC601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D3260B1"/>
    <w:multiLevelType w:val="hybridMultilevel"/>
    <w:tmpl w:val="618210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2461BC"/>
    <w:multiLevelType w:val="hybridMultilevel"/>
    <w:tmpl w:val="7A0EFA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0847BED"/>
    <w:multiLevelType w:val="hybridMultilevel"/>
    <w:tmpl w:val="24424C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3FEE47BE"/>
    <w:multiLevelType w:val="hybridMultilevel"/>
    <w:tmpl w:val="8124DE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7629551B"/>
    <w:multiLevelType w:val="hybridMultilevel"/>
    <w:tmpl w:val="58866E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77DE4539"/>
    <w:multiLevelType w:val="hybridMultilevel"/>
    <w:tmpl w:val="9D4E2744"/>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206"/>
    <w:rsid w:val="000173DD"/>
    <w:rsid w:val="00383005"/>
    <w:rsid w:val="003B605B"/>
    <w:rsid w:val="004B243B"/>
    <w:rsid w:val="009A2756"/>
    <w:rsid w:val="00A17405"/>
    <w:rsid w:val="00CA2B77"/>
    <w:rsid w:val="00CA7206"/>
    <w:rsid w:val="00D06356"/>
    <w:rsid w:val="00DD15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206"/>
    <w:rPr>
      <w:rFonts w:ascii="Calibri" w:eastAsiaTheme="minorHAns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7206"/>
    <w:rPr>
      <w:color w:val="0000FF"/>
      <w:u w:val="single"/>
    </w:rPr>
  </w:style>
  <w:style w:type="paragraph" w:styleId="ListParagraph">
    <w:name w:val="List Paragraph"/>
    <w:basedOn w:val="Normal"/>
    <w:uiPriority w:val="34"/>
    <w:qFormat/>
    <w:rsid w:val="00CA720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206"/>
    <w:rPr>
      <w:rFonts w:ascii="Calibri" w:eastAsiaTheme="minorHAns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7206"/>
    <w:rPr>
      <w:color w:val="0000FF"/>
      <w:u w:val="single"/>
    </w:rPr>
  </w:style>
  <w:style w:type="paragraph" w:styleId="ListParagraph">
    <w:name w:val="List Paragraph"/>
    <w:basedOn w:val="Normal"/>
    <w:uiPriority w:val="34"/>
    <w:qFormat/>
    <w:rsid w:val="00CA720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se.ac.uk/intranet/researchAndDevelopment/researchDivision/Documents/PDFs/axaPostdocApplicationsGuidelines201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darling@lse.ac.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43328FA6</Template>
  <TotalTime>8</TotalTime>
  <Pages>2</Pages>
  <Words>489</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London School of Economics and Political Science</dc:creator>
  <cp:lastModifiedBy>BULLOCK</cp:lastModifiedBy>
  <cp:revision>2</cp:revision>
  <dcterms:created xsi:type="dcterms:W3CDTF">2016-09-29T07:05:00Z</dcterms:created>
  <dcterms:modified xsi:type="dcterms:W3CDTF">2016-09-29T07:13:00Z</dcterms:modified>
</cp:coreProperties>
</file>