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openxmlformats.org/drawingml/2006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10/wordprocessingInk" xmlns:wps="http://schemas.microsoft.com/office/word/2010/wordprocessingShape" xmlns:w="http://schemas.openxmlformats.org/wordprocessingml/2006/main" mc:Ignorable="w14 w15 wp14">
  <w:body>
    <w:p>
      <w:pPr>
        <w:spacing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Guidance on loaning artworks to other institutions</w:t>
      </w:r>
    </w:p>
    <w:p>
      <w:pPr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7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Although t</w:t>
      </w:r>
      <w:r>
        <w:rPr>
          <w:rFonts w:ascii="Calibri" w:hAnsi="Calibri" w:eastAsia="Calibri" w:cs="Calibri"/>
        </w:rPr>
        <w:t xml:space="preserve">he main purpose of the LSE art collections is to enhance the experience of staff, students and visitors to the LSE c</w:t>
      </w:r>
      <w:r>
        <w:rPr>
          <w:rFonts w:ascii="Calibri" w:hAnsi="Calibri" w:eastAsia="Calibri" w:cs="Calibri"/>
        </w:rPr>
        <w:t xml:space="preserve">ampus it may, under certain conditions, authorise the loan of objects to other organisations or individuals for a specific period of time and for a specific purpose, normally exhibition/display but which can include research, conservation, photography or educational activities.</w:t>
      </w:r>
    </w:p>
    <w:p>
      <w:pPr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7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Requests to borrow objects from the LSE Art Collections must be forwarded to the LSE Archivist.</w:t>
      </w:r>
    </w:p>
    <w:p>
      <w:pPr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7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The request to borrow objects from the LSE Art Collections should include:</w:t>
      </w:r>
    </w:p>
    <w:p>
      <w:pPr>
        <w:pStyle w:val="ListParagraph"/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6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Details of the required object</w:t>
      </w:r>
    </w:p>
    <w:p>
      <w:pPr>
        <w:pStyle w:val="ListParagraph"/>
        <w:numPr>
          <w:ilvl w:val="0"/>
          <w:numId w:val="6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Name and address of the borrower</w:t>
      </w:r>
    </w:p>
    <w:p>
      <w:pPr>
        <w:pStyle w:val="ListParagraph"/>
        <w:numPr>
          <w:ilvl w:val="0"/>
          <w:numId w:val="6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Purpose of the loan including the venue, dates and details of any proposed exhibition.</w:t>
      </w:r>
    </w:p>
    <w:p>
      <w:pPr>
        <w:pStyle w:val="ListParagraph"/>
        <w:numPr>
          <w:ilvl w:val="0"/>
          <w:numId w:val="6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Proposed dates for the loan</w:t>
      </w:r>
    </w:p>
    <w:p>
      <w:pPr>
        <w:pStyle w:val="ListParagraph"/>
        <w:numPr>
          <w:ilvl w:val="0"/>
          <w:numId w:val="6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Details of proposed </w:t>
      </w:r>
    </w:p>
    <w:p>
      <w:pPr>
        <w:pStyle w:val="ListParagraph"/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7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Requests for loans will assessed against the following criteria:</w:t>
      </w:r>
    </w:p>
    <w:p>
      <w:pPr>
        <w:pStyle w:val="ListParagraph"/>
        <w:numPr>
          <w:ilvl w:val="0"/>
          <w:numId w:val="3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Availability of the object</w:t>
      </w:r>
    </w:p>
    <w:p>
      <w:pPr>
        <w:pStyle w:val="ListParagraph"/>
        <w:numPr>
          <w:ilvl w:val="0"/>
          <w:numId w:val="3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Condition of the object and an assessment of the risks of transportation and display</w:t>
      </w:r>
    </w:p>
    <w:p>
      <w:pPr>
        <w:pStyle w:val="ListParagraph"/>
        <w:numPr>
          <w:ilvl w:val="0"/>
          <w:numId w:val="3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Ethical </w:t>
      </w:r>
      <w:r>
        <w:rPr>
          <w:rFonts w:ascii="Calibri" w:hAnsi="Calibri" w:eastAsia="Calibri" w:cs="Calibri"/>
        </w:rPr>
        <w:t xml:space="preserve">considerations relating to the </w:t>
      </w:r>
      <w:r>
        <w:rPr>
          <w:rFonts w:ascii="Calibri" w:hAnsi="Calibri" w:eastAsia="Calibri" w:cs="Calibri"/>
        </w:rPr>
        <w:t xml:space="preserve">condition or display</w:t>
      </w:r>
      <w:r>
        <w:rPr>
          <w:rFonts w:ascii="Calibri" w:hAnsi="Calibri" w:eastAsia="Calibri" w:cs="Calibri"/>
        </w:rPr>
        <w:t xml:space="preserve"> of the object</w:t>
      </w:r>
    </w:p>
    <w:p>
      <w:pPr>
        <w:pStyle w:val="ListParagraph"/>
        <w:numPr>
          <w:ilvl w:val="0"/>
          <w:numId w:val="3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T</w:t>
      </w:r>
      <w:r>
        <w:rPr>
          <w:rFonts w:ascii="Calibri" w:hAnsi="Calibri" w:eastAsia="Calibri" w:cs="Calibri"/>
        </w:rPr>
        <w:t xml:space="preserve">he purpose of the loan.</w:t>
      </w:r>
    </w:p>
    <w:p>
      <w:pPr>
        <w:pStyle w:val="ListParagraph"/>
        <w:numPr>
          <w:ilvl w:val="0"/>
          <w:numId w:val="3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Period for which the loan is requested.</w:t>
      </w:r>
    </w:p>
    <w:p>
      <w:pPr>
        <w:pStyle w:val="ListParagraph"/>
        <w:numPr>
          <w:ilvl w:val="0"/>
          <w:numId w:val="3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Conditions for display of the object and the </w:t>
      </w:r>
      <w:r>
        <w:rPr>
          <w:rFonts w:ascii="Calibri" w:hAnsi="Calibri" w:eastAsia="Calibri" w:cs="Calibri"/>
        </w:rPr>
        <w:t xml:space="preserve">receipt </w:t>
      </w:r>
      <w:r>
        <w:rPr>
          <w:rFonts w:ascii="Calibri" w:hAnsi="Calibri" w:eastAsia="Calibri" w:cs="Calibri"/>
        </w:rPr>
        <w:t xml:space="preserve">of an acceptable facilities report</w:t>
      </w:r>
      <w:r>
        <w:rPr>
          <w:rFonts w:ascii="Calibri" w:hAnsi="Calibri" w:eastAsia="Calibri" w:cs="Calibri"/>
        </w:rPr>
        <w:t xml:space="preserve"> and any specific conditions regarding the loan</w:t>
      </w:r>
      <w:r>
        <w:rPr>
          <w:rFonts w:ascii="Calibri" w:hAnsi="Calibri" w:eastAsia="Calibri" w:cs="Calibri"/>
        </w:rPr>
        <w:t xml:space="preserve"> including arrangements for transportation and display</w:t>
      </w:r>
      <w:r>
        <w:rPr>
          <w:rFonts w:ascii="Calibri" w:hAnsi="Calibri" w:eastAsia="Calibri" w:cs="Calibri"/>
        </w:rPr>
        <w:t xml:space="preserve">.</w:t>
      </w:r>
    </w:p>
    <w:p>
      <w:pPr>
        <w:pStyle w:val="ListParagraph"/>
        <w:numPr>
          <w:ilvl w:val="0"/>
          <w:numId w:val="3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The availability of appropriate insurance or indemnity for the entire period of the loan</w:t>
      </w:r>
    </w:p>
    <w:p>
      <w:pPr>
        <w:pStyle w:val="ListParagraph"/>
        <w:numPr>
          <w:ilvl w:val="0"/>
          <w:numId w:val="3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The costs of packing, transportation and </w:t>
      </w:r>
      <w:r>
        <w:rPr>
          <w:rFonts w:ascii="Calibri" w:hAnsi="Calibri" w:eastAsia="Calibri" w:cs="Calibri"/>
        </w:rPr>
        <w:t xml:space="preserve">display will be the responsibility of the borrower.</w:t>
      </w:r>
    </w:p>
    <w:p>
      <w:pPr>
        <w:pStyle w:val="ListParagraph"/>
        <w:numPr>
          <w:ilvl w:val="0"/>
          <w:numId w:val="3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Whether the School has the right to loan the object.</w:t>
      </w:r>
    </w:p>
    <w:p>
      <w:pPr>
        <w:pStyle w:val="ListParagraph"/>
        <w:spacing/>
        <w:ind w:left="360"/>
        <w:rPr>
          <w:rFonts w:ascii="Calibri" w:hAnsi="Calibri" w:eastAsia="Calibri" w:cs="Calibri"/>
        </w:rPr>
      </w:pPr>
    </w:p>
    <w:p>
      <w:pPr>
        <w:pStyle w:val="ListParagraph"/>
        <w:spacing/>
        <w:ind w:left="360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 recommendation will be made to School Secretary for decision.</w:t>
      </w:r>
    </w:p>
    <w:p>
      <w:pPr>
        <w:pStyle w:val="ListParagraph"/>
        <w:spacing/>
        <w:ind w:left="360"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7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All agreed loans must be </w:t>
      </w:r>
      <w:r>
        <w:rPr>
          <w:rFonts w:ascii="Calibri" w:hAnsi="Calibri" w:eastAsia="Calibri" w:cs="Calibri"/>
        </w:rPr>
        <w:t xml:space="preserve">accompanied by an agreement signed by both the borrower and the School before the loan commences</w:t>
      </w:r>
    </w:p>
    <w:p>
      <w:pPr>
        <w:pStyle w:val="ListParagraph"/>
        <w:spacing/>
        <w:ind w:left="360"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7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Details of</w:t>
      </w:r>
      <w:r>
        <w:rPr>
          <w:rFonts w:ascii="Calibri" w:hAnsi="Calibri" w:eastAsia="Calibri" w:cs="Calibri"/>
        </w:rPr>
        <w:t xml:space="preserve"> all loans will be added to</w:t>
      </w:r>
      <w:r>
        <w:rPr>
          <w:rFonts w:ascii="Calibri" w:hAnsi="Calibri" w:eastAsia="Calibri" w:cs="Calibri"/>
        </w:rPr>
        <w:t xml:space="preserve"> the </w:t>
      </w:r>
      <w:r>
        <w:rPr>
          <w:rFonts w:ascii="Calibri" w:hAnsi="Calibri" w:eastAsia="Calibri" w:cs="Calibri"/>
        </w:rPr>
        <w:t xml:space="preserve">LSE </w:t>
      </w:r>
      <w:r>
        <w:rPr>
          <w:rFonts w:ascii="Calibri" w:hAnsi="Calibri" w:eastAsia="Calibri" w:cs="Calibri"/>
        </w:rPr>
        <w:t xml:space="preserve">arts inventory and will include details of the borrower, the venue, period of loan and any specific conditions and undertakings.</w:t>
      </w:r>
    </w:p>
    <w:p>
      <w:pPr>
        <w:pStyle w:val="ListParagraph"/>
        <w:spacing/>
        <w:rPr>
          <w:rFonts w:ascii="Calibri" w:hAnsi="Calibri" w:eastAsia="Calibri" w:cs="Calibri"/>
        </w:rPr>
      </w:pPr>
    </w:p>
    <w:p>
      <w:pPr>
        <w:spacing/>
        <w:rPr>
          <w:rFonts w:ascii="Calibri" w:hAnsi="Calibri" w:eastAsia="Calibri" w:cs="Calibri"/>
        </w:rPr>
      </w:pPr>
    </w:p>
    <w:p>
      <w:p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29/9/</w:t>
      </w:r>
      <w:bookmarkStart w:id="2" w:name="_GoBack"/>
      <w:bookmarkEnd w:id="2"/>
      <w:r>
        <w:rPr>
          <w:rFonts w:ascii="Calibri" w:hAnsi="Calibri" w:eastAsia="Calibri" w:cs="Calibri"/>
        </w:rPr>
        <w:t xml:space="preserve">2014</w:t>
      </w:r>
    </w:p>
    <w:p>
      <w:pPr>
        <w:spacing/>
        <w:rPr>
          <w:rFonts w:ascii="Calibri" w:hAnsi="Calibri" w:eastAsia="Calibri" w:cs="Calibri"/>
        </w:rPr>
      </w:pPr>
    </w:p>
    <w:p>
      <w:p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.</w:t>
      </w:r>
    </w:p>
    <w:sectPr>
      <w:headerReference w:type="default" r:id="rId1"/>
      <w:type w:val="nextPage"/>
      <w:pgSz w:w="11906" w:h="16838"/>
      <w:pgMar w:top="1440" w:right="1800" w:bottom="1440" w:left="1800" w:header="708" w:footer="708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charset w:val="2"/>
    <w:family w:val="roman"/>
    <w:pitch w:val="variable"/>
    <w:sig w:usb0="00000000" w:usb1="10000000" w:usb2="00000000" w:usb3="00000000" w:csb0="80000000" w:csb1="00000000"/>
  </w:font>
  <w:font w:name="Times New Roman">
    <w:charset w:val="0"/>
    <w:family w:val="roman"/>
    <w:pitch w:val="variable"/>
    <w:sig w:usb0="E0002AFF" w:usb1="C0007841" w:usb2="00000009" w:usb3="00000000" w:csb0="000001FF" w:csb1="00000000"/>
  </w:font>
  <w:font w:name="Arial">
    <w:charset w:val="0"/>
    <w:family w:val="swiss"/>
    <w:pitch w:val="variable"/>
    <w:sig w:usb0="E0002AFF" w:usb1="C0007843" w:usb2="00000009" w:usb3="00000000" w:csb0="000001FF" w:csb1="00000000"/>
  </w:font>
  <w:font w:name="Calibri">
    <w:charset w:val="0"/>
    <w:family w:val="swiss"/>
    <w:pitch w:val="variable"/>
    <w:sig w:usb0="E00002FF" w:usb1="4000ACFF" w:usb2="00000001" w:usb3="00000000" w:csb0="0000019F" w:csb1="00000000"/>
  </w:font>
  <w:font w:name="Cambria">
    <w:charset w:val="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Header"/>
      <w:spacing/>
      <w:jc w:val="right"/>
      <w:rPr>
        <w:rFonts w:ascii="Calibri" w:hAnsi="Calibri" w:eastAsia="Calibri" w:cs="Calibri"/>
      </w:rPr>
    </w:pPr>
    <w:r>
      <w:rPr>
        <w:rFonts w:ascii="Calibri" w:hAnsi="Calibri" w:eastAsia="Calibri" w:cs="Calibri"/>
      </w:rPr>
      <w:t xml:space="preserve">Guidance on loaning artworks to other institutions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start w:val="1"/>
      <w:numFmt w:val="decimal"/>
      <w:suff w:val="tab"/>
      <w:lvlText w:val="%1."/>
      <w:pPr>
        <w:spacing/>
        <w:ind w:left="72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suff w:val="tab"/>
      <w:lvlText w:val="%3."/>
      <w:pPr>
        <w:spacing/>
        <w:ind w:left="2160"/>
      </w:pPr>
      <w:rPr>
        <w:rFonts w:ascii="Times New Roman" w:hAnsi="Times New Roman" w:eastAsia="Times New Roman" w:cs="Times New Roman"/>
      </w:rPr>
    </w:lvl>
    <w:lvl w:ilvl="3">
      <w:start w:val="1"/>
      <w:numFmt w:val="decimal"/>
      <w:suff w:val="tab"/>
      <w:lvlText w:val="%4."/>
      <w:pPr>
        <w:spacing/>
        <w:ind w:left="2880"/>
      </w:pPr>
      <w:rPr>
        <w:rFonts w:ascii="Times New Roman" w:hAnsi="Times New Roman" w:eastAsia="Times New Roman" w:cs="Times New Roman"/>
      </w:rPr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suff w:val="tab"/>
      <w:lvlText w:val="%6."/>
      <w:pPr>
        <w:spacing/>
        <w:ind w:left="4320"/>
      </w:pPr>
      <w:rPr>
        <w:rFonts w:ascii="Times New Roman" w:hAnsi="Times New Roman" w:eastAsia="Times New Roman" w:cs="Times New Roman"/>
      </w:rPr>
    </w:lvl>
    <w:lvl w:ilvl="6">
      <w:start w:val="1"/>
      <w:numFmt w:val="decimal"/>
      <w:suff w:val="tab"/>
      <w:lvlText w:val="%7."/>
      <w:pPr>
        <w:spacing/>
        <w:ind w:left="5040"/>
      </w:pPr>
      <w:rPr>
        <w:rFonts w:ascii="Times New Roman" w:hAnsi="Times New Roman" w:eastAsia="Times New Roman" w:cs="Times New Roman"/>
      </w:rPr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suff w:val="tab"/>
      <w:lvlText w:val="%9."/>
      <w:pPr>
        <w:spacing/>
        <w:ind w:left="6480"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lvl w:ilvl="0">
      <w:start w:val="1"/>
      <w:numFmt w:val="bullet"/>
      <w:suff w:val="tab"/>
      <w:lvlText w:val=""/>
      <w:pPr>
        <w:spacing/>
        <w:ind w:left="72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3">
    <w:lvl w:ilvl="0">
      <w:start w:val="1"/>
      <w:numFmt w:val="decimal"/>
      <w:suff w:val="tab"/>
      <w:lvlText w:val="%1."/>
      <w:pPr>
        <w:spacing/>
        <w:ind w:left="720" w:hanging="360"/>
      </w:pPr>
      <w:rPr>
        <w:rFonts w:hint="default"/>
      </w:rPr>
    </w:lvl>
    <w:lvl w:ilvl="1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lvl w:ilvl="0">
      <w:start w:val="1"/>
      <w:numFmt w:val="decimal"/>
      <w:suff w:val="tab"/>
      <w:lvlText w:val="%1."/>
      <w:pPr>
        <w:spacing/>
        <w:ind w:left="360" w:hanging="360"/>
      </w:pPr>
      <w:rPr>
        <w:rFonts w:hint="default"/>
      </w:rPr>
    </w:lvl>
    <w:lvl w:ilvl="1">
      <w:start w:val="1"/>
      <w:numFmt w:val="bullet"/>
      <w:suff w:val="tab"/>
      <w:lvlText w:val=""/>
      <w:pPr>
        <w:spacing/>
        <w:ind w:left="1080" w:hanging="360"/>
      </w:pPr>
      <w:rPr>
        <w:rFonts w:ascii="Symbol" w:hAnsi="Symbol" w:eastAsia="Symbol" w:cs="Symbol" w:hint="default"/>
      </w:rPr>
    </w:lvl>
    <w:lvl w:ilvl="2">
      <w:start w:val="1"/>
      <w:numFmt w:val="lowerRoman"/>
      <w:suff w:val="tab"/>
      <w:lvlText w:val="%3."/>
      <w:lvlJc w:val="right"/>
      <w:pPr>
        <w:spacing/>
        <w:ind w:left="1800" w:hanging="180"/>
      </w:pPr>
      <w:rPr/>
    </w:lvl>
    <w:lvl w:ilvl="3">
      <w:start w:val="1"/>
      <w:numFmt w:val="decimal"/>
      <w:suff w:val="tab"/>
      <w:lvlText w:val="%4."/>
      <w:pPr>
        <w:spacing/>
        <w:ind w:left="2520" w:hanging="360"/>
      </w:pPr>
      <w:rPr/>
    </w:lvl>
    <w:lvl w:ilvl="4">
      <w:start w:val="1"/>
      <w:numFmt w:val="lowerLetter"/>
      <w:suff w:val="tab"/>
      <w:lvlText w:val="%5."/>
      <w:pPr>
        <w:spacing/>
        <w:ind w:left="324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3960" w:hanging="180"/>
      </w:pPr>
      <w:rPr/>
    </w:lvl>
    <w:lvl w:ilvl="6">
      <w:start w:val="1"/>
      <w:numFmt w:val="decimal"/>
      <w:suff w:val="tab"/>
      <w:lvlText w:val="%7."/>
      <w:pPr>
        <w:spacing/>
        <w:ind w:left="4680" w:hanging="360"/>
      </w:pPr>
      <w:rPr/>
    </w:lvl>
    <w:lvl w:ilvl="7">
      <w:start w:val="1"/>
      <w:numFmt w:val="lowerLetter"/>
      <w:suff w:val="tab"/>
      <w:lvlText w:val="%8."/>
      <w:pPr>
        <w:spacing/>
        <w:ind w:left="540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120" w:hanging="180"/>
      </w:pPr>
      <w:rPr/>
    </w:lvl>
  </w:abstractNum>
  <w:abstractNum w:abstractNumId="5">
    <w:lvl w:ilvl="0">
      <w:start w:val="1"/>
      <w:numFmt w:val="bullet"/>
      <w:suff w:val="tab"/>
      <w:lvlText w:val=""/>
      <w:pPr>
        <w:spacing/>
        <w:ind w:left="72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lvl w:ilvl="0">
      <w:start w:val="1"/>
      <w:numFmt w:val="decimal"/>
      <w:suff w:val="tab"/>
      <w:lvlText w:val="%1."/>
      <w:pPr>
        <w:spacing/>
        <w:ind w:left="36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08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1800" w:hanging="180"/>
      </w:pPr>
      <w:rPr/>
    </w:lvl>
    <w:lvl w:ilvl="3">
      <w:start w:val="1"/>
      <w:numFmt w:val="decimal"/>
      <w:suff w:val="tab"/>
      <w:lvlText w:val="%4."/>
      <w:pPr>
        <w:spacing/>
        <w:ind w:left="2520" w:hanging="360"/>
      </w:pPr>
      <w:rPr/>
    </w:lvl>
    <w:lvl w:ilvl="4">
      <w:start w:val="1"/>
      <w:numFmt w:val="lowerLetter"/>
      <w:suff w:val="tab"/>
      <w:lvlText w:val="%5."/>
      <w:pPr>
        <w:spacing/>
        <w:ind w:left="324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3960" w:hanging="180"/>
      </w:pPr>
      <w:rPr/>
    </w:lvl>
    <w:lvl w:ilvl="6">
      <w:start w:val="1"/>
      <w:numFmt w:val="decimal"/>
      <w:suff w:val="tab"/>
      <w:lvlText w:val="%7."/>
      <w:pPr>
        <w:spacing/>
        <w:ind w:left="4680" w:hanging="360"/>
      </w:pPr>
      <w:rPr/>
    </w:lvl>
    <w:lvl w:ilvl="7">
      <w:start w:val="1"/>
      <w:numFmt w:val="lowerLetter"/>
      <w:suff w:val="tab"/>
      <w:lvlText w:val="%8."/>
      <w:pPr>
        <w:spacing/>
        <w:ind w:left="540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12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percent="100"/>
  <w:embedSystemFonts xmlns:w="http://schemas.openxmlformats.org/wordprocessingml/2006/main"/>
  <w:proofState w:spelling="clean" w:grammar="clean"/>
  <w:stylePaneFormatFilter xmlns:w="http://schemas.openxmlformats.org/wordprocessingml/2006/main"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xmlns:w="http://schemas.openxmlformats.org/wordprocessingml/2006/main"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" w:uri="http://schemas.microsoft.com/office/word" w:val="1"/>
  </w:compat>
  <w:doNotIncludeSubdocsInStats xmlns:w="http://schemas.openxmlformats.org/wordprocessingml/2006/main"/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en-GB" w:eastAsia="ar-SA"/>
      </w:rPr>
    </w:rPrDefault>
    <w:pPrDefault>
      <w:pPr>
        <w:spacing/>
      </w:pPr>
    </w:pPrDefault>
  </w:docDefaults>
  <w:latentStyles xmlns:w="http://schemas.openxmlformats.org/wordprocessingml/2006/main"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" w:default="1">
    <w:name w:val="Normal"/>
    <w:next w:val="Normal"/>
    <w:qFormat/>
    <w:pPr>
      <w:spacing/>
    </w:pPr>
    <w:rPr>
      <w:rFonts w:ascii="Arial" w:hAnsi="Arial" w:eastAsia="Arial" w:cs="Arial"/>
      <w:sz w:val="22"/>
      <w:szCs w:val="24"/>
    </w:rPr>
  </w:style>
  <w:style w:type="character" w:styleId="DefaultParagraphFont" w:default="1">
    <w:name w:val="Default Paragraph Font"/>
    <w:semiHidden/>
    <w:unhideWhenUsed/>
    <w:rPr/>
  </w:style>
  <w:style w:type="table" w:styleId="TableNormal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oList">
    <w:name w:val="No List"/>
    <w:semiHidden/>
    <w:unhideWhenUsed/>
    <w:rPr/>
  </w:style>
  <w:style w:type="paragraph" w:styleId="ListParagraph" w:customStyle="1">
    <w:name w:val="List Paragraph"/>
    <w:basedOn w:val="Normal"/>
    <w:next w:val="ListParagraph"/>
    <w:qFormat/>
    <w:pPr>
      <w:spacing/>
      <w:ind w:left="720"/>
      <w:contextualSpacing/>
    </w:pPr>
    <w:rPr/>
  </w:style>
  <w:style w:type="paragraph" w:styleId="Header">
    <w:name w:val="Header"/>
    <w:basedOn w:val="Normal"/>
    <w:next w:val="Normal"/>
    <w:link w:val="HeaderChar"/>
    <w:pPr>
      <w:tabs>
        <w:tab w:val="center" w:pos="4513"/>
        <w:tab w:val="right" w:pos="9026"/>
      </w:tabs>
      <w:spacing/>
    </w:pPr>
    <w:rPr/>
  </w:style>
  <w:style w:type="character" w:styleId="HeaderChar" w:customStyle="1">
    <w:name w:val="Header Char"/>
    <w:basedOn w:val="DefaultParagraphFont"/>
    <w:link w:val="Header"/>
    <w:rPr>
      <w:rFonts w:ascii="Arial" w:hAnsi="Arial" w:eastAsia="Arial" w:cs="Arial"/>
      <w:sz w:val="22"/>
      <w:szCs w:val="24"/>
    </w:rPr>
  </w:style>
  <w:style w:type="paragraph" w:styleId="Footer">
    <w:name w:val="Footer"/>
    <w:basedOn w:val="Normal"/>
    <w:link w:val="FooterChar"/>
    <w:pPr>
      <w:tabs>
        <w:tab w:val="center" w:pos="4513"/>
        <w:tab w:val="right" w:pos="9026"/>
      </w:tabs>
      <w:spacing/>
    </w:pPr>
    <w:rPr/>
  </w:style>
  <w:style w:type="character" w:styleId="FooterChar" w:customStyle="1">
    <w:name w:val="Footer Char"/>
    <w:basedOn w:val="DefaultParagraphFont"/>
    <w:link w:val="Footer"/>
    <w:rPr>
      <w:rFonts w:ascii="Arial" w:hAnsi="Arial" w:eastAsia="Arial" w:cs="Arial"/>
      <w:sz w:val="22"/>
      <w:szCs w:val="24"/>
    </w:rPr>
  </w:style>
</w:styles>
</file>

<file path=word/_rels/document.xml.rels>&#65279;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numbering" Target="numbering.xml" /><Relationship Id="rId1" Type="http://schemas.openxmlformats.org/officeDocument/2006/relationships/header" Target="header1.xml" /><Relationship Id="rId5" Type="http://schemas.openxmlformats.org/officeDocument/2006/relationships/fontTable" Target="fontTable.xml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41DCA0D6.dotm</Template>
  <TotalTime>341</TotalTime>
  <Pages>1</Pages>
  <Words>313</Words>
  <Characters>1639</Characters>
  <Application>Microsoft Office Word</Application>
  <DocSecurity>0</DocSecurity>
  <Lines>13</Lines>
  <Paragraphs>3</Paragraphs>
  <Company>London School of Economics and Political Science</Company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Guidance on loaning works to other institutions</dc:title>
  <dc:creator>Jennifer Jackman</dc:creator>
  <cp:lastModifiedBy>Administrator</cp:lastModifiedBy>
  <cp:revision>3</cp:revision>
  <dcterms:created xsi:type="dcterms:W3CDTF">2014-09-30T09:40:00Z</dcterms:created>
  <dcterms:modified xsi:type="dcterms:W3CDTF">2015-08-13T14:52:12.96Z</dcterms:modified>
</cp:coreProperties>
</file>