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openxmlformats.org/drawingml/2006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10/wordprocessingInk" xmlns:wps="http://schemas.microsoft.com/office/word/2010/wordprocessingShape" xmlns:w="http://schemas.openxmlformats.org/wordprocessingml/2006/main" mc:Ignorable="w14 w15 wp14">
  <w:body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Guidance on accepting </w:t>
      </w:r>
      <w:r>
        <w:rPr>
          <w:rFonts w:ascii="Calibri" w:hAnsi="Calibri" w:eastAsia="Calibri" w:cs="Calibri"/>
          <w:b/>
        </w:rPr>
        <w:t xml:space="preserve">artworks</w:t>
      </w:r>
      <w:r>
        <w:rPr>
          <w:rFonts w:ascii="Calibri" w:hAnsi="Calibri" w:eastAsia="Calibri" w:cs="Calibri"/>
          <w:b/>
        </w:rPr>
        <w:t xml:space="preserve"> for temporary display on campus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From time to time the Sch</w:t>
      </w:r>
      <w:r>
        <w:rPr>
          <w:rFonts w:ascii="Calibri" w:hAnsi="Calibri" w:eastAsia="Calibri" w:cs="Calibri"/>
        </w:rPr>
        <w:t xml:space="preserve">ool is offered artworks for temporary exhibition </w:t>
      </w:r>
      <w:r>
        <w:rPr>
          <w:rFonts w:ascii="Calibri" w:hAnsi="Calibri" w:eastAsia="Calibri" w:cs="Calibri"/>
        </w:rPr>
        <w:t xml:space="preserve">on the LSE estate</w:t>
      </w:r>
      <w:r>
        <w:rPr>
          <w:rFonts w:ascii="Calibri" w:hAnsi="Calibri" w:eastAsia="Calibri" w:cs="Calibri"/>
        </w:rPr>
        <w:t xml:space="preserve">. Temporary installations can enhance and enliven the LSE environment</w:t>
      </w:r>
      <w:r>
        <w:rPr>
          <w:rFonts w:ascii="Calibri" w:hAnsi="Calibri" w:eastAsia="Calibri" w:cs="Calibri"/>
        </w:rPr>
        <w:t xml:space="preserve"> and</w:t>
      </w:r>
      <w:r>
        <w:rPr>
          <w:rFonts w:ascii="Calibri" w:hAnsi="Calibri" w:eastAsia="Calibri" w:cs="Calibri"/>
        </w:rPr>
        <w:t xml:space="preserve"> are generally for periods of less than twelve months</w:t>
      </w:r>
      <w:r>
        <w:rPr>
          <w:rFonts w:ascii="Calibri" w:hAnsi="Calibri" w:eastAsia="Calibri" w:cs="Calibri"/>
        </w:rPr>
        <w:t xml:space="preserve">.</w:t>
      </w:r>
      <w:r>
        <w:rPr>
          <w:rFonts w:ascii="Calibri" w:hAnsi="Calibri" w:eastAsia="Calibri" w:cs="Calibri"/>
        </w:rPr>
        <w:t xml:space="preserve"> All costs for supporting a temporary installation should be covered by the donor.</w:t>
      </w:r>
      <w:r>
        <w:rPr>
          <w:rFonts w:ascii="Calibri" w:hAnsi="Calibri" w:eastAsia="Calibri" w:cs="Calibri"/>
        </w:rPr>
        <w:t xml:space="preserve"> This guidance does not cover temporary exhibitions held in the Atrium Gallery (see </w:t>
      </w:r>
      <w:hyperlink r:id="rId1" w:history="1">
        <w:r>
          <w:rPr>
            <w:rStyle w:val="Hyperlink"/>
            <w:rFonts w:ascii="Calibri" w:hAnsi="Calibri" w:eastAsia="Calibri" w:cs="Calibri"/>
          </w:rPr>
          <w:t xml:space="preserve">http://www.lse.ac.uk/intranet/LSESocial/artsAndMusic/Atrium%20Gallery%20-%20Submitting%20a%20proposal.aspx</w:t>
        </w:r>
      </w:hyperlink>
      <w:r>
        <w:rPr>
          <w:rFonts w:ascii="Calibri" w:hAnsi="Calibri" w:eastAsia="Calibri" w:cs="Calibri"/>
        </w:rPr>
        <w:t xml:space="preserve">)</w:t>
      </w:r>
      <w:r>
        <w:rPr>
          <w:rFonts w:ascii="Calibri" w:hAnsi="Calibri" w:eastAsia="Calibri" w:cs="Calibri"/>
        </w:rPr>
        <w:t xml:space="preserve"> or</w:t>
      </w:r>
      <w:r>
        <w:rPr>
          <w:rFonts w:ascii="Calibri" w:hAnsi="Calibri" w:eastAsia="Calibri" w:cs="Calibri"/>
        </w:rPr>
        <w:t xml:space="preserve"> long terms loans of items for display in LSE rooms</w:t>
      </w:r>
      <w:r>
        <w:rPr>
          <w:rFonts w:ascii="Calibri" w:hAnsi="Calibri" w:eastAsia="Calibri" w:cs="Calibri"/>
        </w:rPr>
        <w:t xml:space="preserve">. 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All </w:t>
      </w:r>
      <w:r>
        <w:rPr>
          <w:rFonts w:ascii="Calibri" w:hAnsi="Calibri" w:eastAsia="Calibri" w:cs="Calibri"/>
        </w:rPr>
        <w:t xml:space="preserve">proposals for the temporary installation of </w:t>
      </w:r>
      <w:r>
        <w:rPr>
          <w:rFonts w:ascii="Calibri" w:hAnsi="Calibri" w:eastAsia="Calibri" w:cs="Calibri"/>
        </w:rPr>
        <w:t xml:space="preserve">artworks </w:t>
      </w:r>
      <w:r>
        <w:rPr>
          <w:rFonts w:ascii="Calibri" w:hAnsi="Calibri" w:eastAsia="Calibri" w:cs="Calibri"/>
        </w:rPr>
        <w:t xml:space="preserve">on </w:t>
      </w:r>
      <w:r>
        <w:rPr>
          <w:rFonts w:ascii="Calibri" w:hAnsi="Calibri" w:eastAsia="Calibri" w:cs="Calibri"/>
        </w:rPr>
        <w:t xml:space="preserve">the School </w:t>
      </w:r>
      <w:r>
        <w:rPr>
          <w:rFonts w:ascii="Calibri" w:hAnsi="Calibri" w:eastAsia="Calibri" w:cs="Calibri"/>
        </w:rPr>
        <w:t xml:space="preserve">campus </w:t>
      </w:r>
      <w:r>
        <w:rPr>
          <w:rFonts w:ascii="Calibri" w:hAnsi="Calibri" w:eastAsia="Calibri" w:cs="Calibri"/>
        </w:rPr>
        <w:t xml:space="preserve">must </w:t>
      </w:r>
      <w:r>
        <w:rPr>
          <w:rFonts w:ascii="Calibri" w:hAnsi="Calibri" w:eastAsia="Calibri" w:cs="Calibri"/>
        </w:rPr>
        <w:t xml:space="preserve">notify LSE Arts</w:t>
      </w:r>
      <w:r>
        <w:rPr>
          <w:rFonts w:ascii="Calibri" w:hAnsi="Calibri" w:eastAsia="Calibri" w:cs="Calibri"/>
        </w:rPr>
        <w:t xml:space="preserve"> at least six months prior to the date of possible installation. The proposal must</w:t>
      </w:r>
      <w:r>
        <w:rPr>
          <w:rFonts w:ascii="Calibri" w:hAnsi="Calibri" w:eastAsia="Calibri" w:cs="Calibri"/>
        </w:rPr>
        <w:t xml:space="preserve"> include:</w:t>
      </w:r>
    </w:p>
    <w:p>
      <w:pPr>
        <w:spacing/>
        <w:ind w:left="36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8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Outline of the proposal including a description of th</w:t>
      </w:r>
      <w:r>
        <w:rPr>
          <w:rFonts w:ascii="Calibri" w:hAnsi="Calibri" w:eastAsia="Calibri" w:cs="Calibri"/>
        </w:rPr>
        <w:t xml:space="preserve">e artwork with a photograph, confirmation of ownership and </w:t>
      </w:r>
      <w:r>
        <w:rPr>
          <w:rFonts w:ascii="Calibri" w:hAnsi="Calibri" w:eastAsia="Calibri" w:cs="Calibri"/>
        </w:rPr>
        <w:t xml:space="preserve">valuation.</w:t>
      </w:r>
    </w:p>
    <w:p>
      <w:pPr>
        <w:pStyle w:val="ListParagraph"/>
        <w:numPr>
          <w:ilvl w:val="0"/>
          <w:numId w:val="8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CV of the artist</w:t>
      </w:r>
    </w:p>
    <w:p>
      <w:pPr>
        <w:pStyle w:val="ListParagraph"/>
        <w:numPr>
          <w:ilvl w:val="0"/>
          <w:numId w:val="8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Information about funding</w:t>
      </w:r>
      <w:r>
        <w:rPr>
          <w:rFonts w:ascii="Calibri" w:hAnsi="Calibri" w:eastAsia="Calibri" w:cs="Calibri"/>
        </w:rPr>
        <w:t xml:space="preserve"> for the loan</w:t>
      </w:r>
      <w:r>
        <w:rPr>
          <w:rFonts w:ascii="Calibri" w:hAnsi="Calibri" w:eastAsia="Calibri" w:cs="Calibri"/>
        </w:rPr>
        <w:t xml:space="preserve"> including details of any sponsoring organisation or individual.</w:t>
      </w:r>
    </w:p>
    <w:p>
      <w:pPr>
        <w:pStyle w:val="ListParagraph"/>
        <w:numPr>
          <w:ilvl w:val="0"/>
          <w:numId w:val="8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Proposed location</w:t>
      </w:r>
    </w:p>
    <w:p>
      <w:pPr>
        <w:pStyle w:val="ListParagraph"/>
        <w:numPr>
          <w:ilvl w:val="0"/>
          <w:numId w:val="8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Proposed dates for display</w:t>
      </w:r>
    </w:p>
    <w:p>
      <w:pPr>
        <w:pStyle w:val="ListParagraph"/>
        <w:numPr>
          <w:ilvl w:val="0"/>
          <w:numId w:val="8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Details of any existing links with LSE.</w:t>
      </w:r>
    </w:p>
    <w:p>
      <w:pPr>
        <w:pStyle w:val="ListParagraph"/>
        <w:spacing/>
        <w:ind w:left="1437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LSE Arts</w:t>
      </w:r>
      <w:r>
        <w:rPr>
          <w:rFonts w:ascii="Calibri" w:hAnsi="Calibri" w:eastAsia="Calibri" w:cs="Calibri"/>
        </w:rPr>
        <w:t xml:space="preserve"> will</w:t>
      </w:r>
      <w:r>
        <w:rPr>
          <w:rFonts w:ascii="Calibri" w:hAnsi="Calibri" w:eastAsia="Calibri" w:cs="Calibri"/>
        </w:rPr>
        <w:t xml:space="preserve"> liaise </w:t>
      </w:r>
      <w:r>
        <w:rPr>
          <w:rFonts w:ascii="Calibri" w:hAnsi="Calibri" w:eastAsia="Calibri" w:cs="Calibri"/>
        </w:rPr>
        <w:t xml:space="preserve">to review the proposed loan </w:t>
      </w:r>
      <w:r>
        <w:rPr>
          <w:rFonts w:ascii="Calibri" w:hAnsi="Calibri" w:eastAsia="Calibri" w:cs="Calibri"/>
        </w:rPr>
        <w:t xml:space="preserve">a</w:t>
      </w:r>
      <w:r>
        <w:rPr>
          <w:rFonts w:ascii="Calibri" w:hAnsi="Calibri" w:eastAsia="Calibri" w:cs="Calibri"/>
        </w:rPr>
        <w:t xml:space="preserve">gainst criteria for acceptance. </w:t>
      </w:r>
      <w:r>
        <w:rPr>
          <w:rFonts w:ascii="Calibri" w:hAnsi="Calibri" w:eastAsia="Calibri" w:cs="Calibri"/>
        </w:rPr>
        <w:t xml:space="preserve">The proposal should be circulated to the following for comment:</w:t>
      </w: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LSE Archivist</w:t>
      </w: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Arts Advisory Committee</w:t>
      </w: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Estates</w:t>
      </w:r>
    </w:p>
    <w:p>
      <w:pPr>
        <w:pStyle w:val="ListParagraph"/>
        <w:numPr>
          <w:ilvl w:val="0"/>
          <w:numId w:val="7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Advancement where there is a need to screen potential donors.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spacing/>
        <w:ind w:left="360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The proposal will be assessed against the following criteria</w:t>
      </w:r>
      <w:r>
        <w:rPr>
          <w:rFonts w:ascii="Calibri" w:hAnsi="Calibri" w:eastAsia="Calibri" w:cs="Calibri"/>
        </w:rPr>
        <w:t xml:space="preserve">: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1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Is the work compatible with the School’s</w:t>
      </w:r>
      <w:r>
        <w:rPr>
          <w:rFonts w:ascii="Calibri" w:hAnsi="Calibri" w:eastAsia="Calibri" w:cs="Calibri"/>
        </w:rPr>
        <w:t xml:space="preserve"> mission and strategy or does it h</w:t>
      </w:r>
      <w:r>
        <w:rPr>
          <w:rFonts w:ascii="Calibri" w:hAnsi="Calibri" w:eastAsia="Calibri" w:cs="Calibri"/>
        </w:rPr>
        <w:t xml:space="preserve">ave a demonstrable link with the School</w:t>
      </w:r>
      <w:r>
        <w:rPr>
          <w:rFonts w:ascii="Calibri" w:hAnsi="Calibri" w:eastAsia="Calibri" w:cs="Calibri"/>
        </w:rPr>
        <w:t xml:space="preserve"> and its work?</w:t>
      </w:r>
    </w:p>
    <w:p>
      <w:pPr>
        <w:pStyle w:val="ListParagraph"/>
        <w:numPr>
          <w:ilvl w:val="0"/>
          <w:numId w:val="11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Are there any attached conditions which might restrict academic fre</w:t>
      </w:r>
      <w:r>
        <w:rPr>
          <w:rFonts w:ascii="Calibri" w:hAnsi="Calibri" w:eastAsia="Calibri" w:cs="Calibri"/>
        </w:rPr>
        <w:t xml:space="preserve">edom or hinder the work of the School</w:t>
      </w:r>
      <w:r>
        <w:rPr>
          <w:rFonts w:ascii="Calibri" w:hAnsi="Calibri" w:eastAsia="Calibri" w:cs="Calibri"/>
        </w:rPr>
        <w:t xml:space="preserve">?</w:t>
      </w:r>
      <w:r>
        <w:rPr>
          <w:rFonts w:ascii="Calibri" w:hAnsi="Calibri" w:eastAsia="Calibri" w:cs="Calibri"/>
        </w:rPr>
        <w:t xml:space="preserve"> </w:t>
      </w:r>
    </w:p>
    <w:p>
      <w:pPr>
        <w:pStyle w:val="ListParagraph"/>
        <w:numPr>
          <w:ilvl w:val="0"/>
          <w:numId w:val="11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Is there full documentation re ownership and provenance?</w:t>
      </w:r>
    </w:p>
    <w:p>
      <w:pPr>
        <w:pStyle w:val="ListParagraph"/>
        <w:numPr>
          <w:ilvl w:val="0"/>
          <w:numId w:val="11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Is there a suitable location for display?</w:t>
      </w:r>
      <w:r>
        <w:rPr>
          <w:rFonts w:ascii="Calibri" w:hAnsi="Calibri" w:eastAsia="Calibri" w:cs="Calibri"/>
        </w:rPr>
        <w:t xml:space="preserve"> </w:t>
      </w:r>
    </w:p>
    <w:p>
      <w:pPr>
        <w:pStyle w:val="ListParagraph"/>
        <w:numPr>
          <w:ilvl w:val="0"/>
          <w:numId w:val="11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All costs of installation, transport and</w:t>
      </w:r>
      <w:r>
        <w:rPr>
          <w:rFonts w:ascii="Calibri" w:hAnsi="Calibri" w:eastAsia="Calibri" w:cs="Calibri"/>
        </w:rPr>
        <w:t xml:space="preserve"> any additional insurance will</w:t>
      </w:r>
      <w:r>
        <w:rPr>
          <w:rFonts w:ascii="Calibri" w:hAnsi="Calibri" w:eastAsia="Calibri" w:cs="Calibri"/>
        </w:rPr>
        <w:t xml:space="preserve"> be covered by the donor</w:t>
      </w:r>
      <w:r>
        <w:rPr>
          <w:rFonts w:ascii="Calibri" w:hAnsi="Calibri" w:eastAsia="Calibri" w:cs="Calibri"/>
        </w:rPr>
        <w:t xml:space="preserve">.</w:t>
      </w:r>
    </w:p>
    <w:p>
      <w:pPr>
        <w:pStyle w:val="ListParagraph"/>
        <w:numPr>
          <w:ilvl w:val="0"/>
          <w:numId w:val="11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An acceptable risk analysis of acceptance or rejection.</w:t>
      </w:r>
    </w:p>
    <w:p>
      <w:pPr>
        <w:pStyle w:val="ListParagraph"/>
        <w:spacing/>
        <w:ind w:left="1440"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LSE</w:t>
      </w:r>
      <w:r>
        <w:rPr>
          <w:rFonts w:ascii="Calibri" w:hAnsi="Calibri" w:eastAsia="Calibri" w:cs="Calibri"/>
        </w:rPr>
        <w:t xml:space="preserve"> Arts</w:t>
      </w:r>
      <w:r>
        <w:rPr>
          <w:rFonts w:ascii="Calibri" w:hAnsi="Calibri" w:eastAsia="Calibri" w:cs="Calibri"/>
        </w:rPr>
        <w:t xml:space="preserve"> will produce a </w:t>
      </w:r>
      <w:r>
        <w:rPr>
          <w:rFonts w:ascii="Calibri" w:hAnsi="Calibri" w:eastAsia="Calibri" w:cs="Calibri"/>
        </w:rPr>
        <w:t xml:space="preserve">brief </w:t>
      </w:r>
      <w:r>
        <w:rPr>
          <w:rFonts w:ascii="Calibri" w:hAnsi="Calibri" w:eastAsia="Calibri" w:cs="Calibri"/>
        </w:rPr>
        <w:t xml:space="preserve">report </w:t>
      </w:r>
      <w:r>
        <w:rPr>
          <w:rFonts w:ascii="Calibri" w:hAnsi="Calibri" w:eastAsia="Calibri" w:cs="Calibri"/>
        </w:rPr>
        <w:t xml:space="preserve">on the proposal indicating acceptance or rejection to be reported to the Director of Communications and Public Affairs.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If </w:t>
      </w:r>
      <w:r>
        <w:rPr>
          <w:rFonts w:ascii="Calibri" w:hAnsi="Calibri" w:eastAsia="Calibri" w:cs="Calibri"/>
        </w:rPr>
        <w:t xml:space="preserve">the </w:t>
      </w:r>
      <w:r>
        <w:rPr>
          <w:rFonts w:ascii="Calibri" w:hAnsi="Calibri" w:eastAsia="Calibri" w:cs="Calibri"/>
        </w:rPr>
        <w:t xml:space="preserve">proposal is </w:t>
      </w:r>
      <w:r>
        <w:rPr>
          <w:rFonts w:ascii="Calibri" w:hAnsi="Calibri" w:eastAsia="Calibri" w:cs="Calibri"/>
        </w:rPr>
        <w:t xml:space="preserve">not accepted</w:t>
      </w:r>
      <w:r>
        <w:rPr>
          <w:rFonts w:ascii="Calibri" w:hAnsi="Calibri" w:eastAsia="Calibri" w:cs="Calibri"/>
        </w:rPr>
        <w:t xml:space="preserve"> the donor will be informed and given</w:t>
      </w:r>
      <w:r>
        <w:rPr>
          <w:rFonts w:ascii="Calibri" w:hAnsi="Calibri" w:eastAsia="Calibri" w:cs="Calibri"/>
        </w:rPr>
        <w:t xml:space="preserve"> the reasons for non-acceptance.</w:t>
      </w:r>
    </w:p>
    <w:p>
      <w:pPr>
        <w:pStyle w:val="ListParagraph"/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Where donations are accepted the</w:t>
      </w:r>
      <w:r>
        <w:rPr>
          <w:rFonts w:ascii="Calibri" w:hAnsi="Calibri" w:eastAsia="Calibri" w:cs="Calibri"/>
        </w:rPr>
        <w:t xml:space="preserve"> donor will be notified and LSE </w:t>
      </w:r>
      <w:r>
        <w:rPr>
          <w:rFonts w:ascii="Calibri" w:hAnsi="Calibri" w:eastAsia="Calibri" w:cs="Calibri"/>
        </w:rPr>
        <w:t xml:space="preserve">Arts will draw up a loan agreement for </w:t>
      </w:r>
      <w:r>
        <w:rPr>
          <w:rFonts w:ascii="Calibri" w:hAnsi="Calibri" w:eastAsia="Calibri" w:cs="Calibri"/>
        </w:rPr>
        <w:t xml:space="preserve">signing by th</w:t>
      </w:r>
      <w:r>
        <w:rPr>
          <w:rFonts w:ascii="Calibri" w:hAnsi="Calibri" w:eastAsia="Calibri" w:cs="Calibri"/>
        </w:rPr>
        <w:t xml:space="preserve">e project proposer</w:t>
      </w:r>
      <w:r>
        <w:rPr>
          <w:rFonts w:ascii="Calibri" w:hAnsi="Calibri" w:eastAsia="Calibri" w:cs="Calibri"/>
        </w:rPr>
        <w:t xml:space="preserve"> and the School Secretary.</w:t>
      </w:r>
    </w:p>
    <w:p>
      <w:pPr>
        <w:spacing/>
        <w:rPr>
          <w:rFonts w:ascii="Calibri" w:hAnsi="Calibri" w:eastAsia="Calibri" w:cs="Calibri"/>
        </w:rPr>
      </w:pPr>
    </w:p>
    <w:p>
      <w:pPr>
        <w:pStyle w:val="ListParagraph"/>
        <w:numPr>
          <w:ilvl w:val="0"/>
          <w:numId w:val="14"/>
        </w:num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LSE </w:t>
      </w:r>
      <w:r>
        <w:rPr>
          <w:rFonts w:ascii="Calibri" w:hAnsi="Calibri" w:eastAsia="Calibri" w:cs="Calibri"/>
        </w:rPr>
        <w:t xml:space="preserve">Arts </w:t>
      </w:r>
      <w:r>
        <w:rPr>
          <w:rFonts w:ascii="Calibri" w:hAnsi="Calibri" w:eastAsia="Calibri" w:cs="Calibri"/>
        </w:rPr>
        <w:t xml:space="preserve">will liaise with Estates</w:t>
      </w:r>
      <w:r>
        <w:rPr>
          <w:rFonts w:ascii="Calibri" w:hAnsi="Calibri" w:eastAsia="Calibri" w:cs="Calibri"/>
        </w:rPr>
        <w:t xml:space="preserve"> and the LSE Archivist</w:t>
      </w:r>
      <w:r>
        <w:rPr>
          <w:rFonts w:ascii="Calibri" w:hAnsi="Calibri" w:eastAsia="Calibri" w:cs="Calibri"/>
        </w:rPr>
        <w:t xml:space="preserve"> regarding </w:t>
      </w:r>
      <w:r>
        <w:rPr>
          <w:rFonts w:ascii="Calibri" w:hAnsi="Calibri" w:eastAsia="Calibri" w:cs="Calibri"/>
        </w:rPr>
        <w:t xml:space="preserve">installation,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</w:rPr>
        <w:t xml:space="preserve">completion of documentation and</w:t>
      </w:r>
      <w:r>
        <w:rPr>
          <w:rFonts w:ascii="Calibri" w:hAnsi="Calibri" w:eastAsia="Calibri" w:cs="Calibri"/>
        </w:rPr>
        <w:t xml:space="preserve"> temporary</w:t>
      </w:r>
      <w:r>
        <w:rPr>
          <w:rFonts w:ascii="Calibri" w:hAnsi="Calibri" w:eastAsia="Calibri" w:cs="Calibri"/>
        </w:rPr>
        <w:t xml:space="preserve"> inclusion in the inventory and insurance.</w:t>
      </w:r>
    </w:p>
    <w:p>
      <w:pPr>
        <w:spacing/>
        <w:rPr>
          <w:rFonts w:ascii="Calibri" w:hAnsi="Calibri" w:eastAsia="Calibri" w:cs="Calibri"/>
        </w:rPr>
      </w:pP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29/1/15</w:t>
      </w:r>
      <w:bookmarkStart w:id="2" w:name="_GoBack"/>
      <w:bookmarkEnd w:id="2"/>
    </w:p>
    <w:p>
      <w:pPr>
        <w:spacing/>
        <w:rPr>
          <w:rFonts w:ascii="Calibri" w:hAnsi="Calibri" w:eastAsia="Calibri" w:cs="Calibri"/>
        </w:rPr>
      </w:pPr>
      <w:r>
        <w:rPr/>
        <w:br w:type="page"/>
      </w:r>
    </w:p>
    <w:p>
      <w:pPr>
        <w:spacing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noProof/>
        </w:rPr>
        <w:pict xmlns:w="http://schemas.openxmlformats.org/wordprocessingml/2006/main">
          <v:group xmlns:o="urn:schemas-microsoft-com:office:office" xmlns:v="urn:schemas-microsoft-com:vml" id="Canvas 1" o:spid="_x0000_s1026" editas="canvas" style="width:415.5pt;height:716.55pt;mso-position-horizontal-relative:char;mso-position-vertical-relative:line" coordsize="52768,9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768;height:91001;visibility:visible;mso-wrap-style:square">
              <v:fill o:detectmouseclick="t"/>
              <v:path o:connecttype="none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Flowchart: Alternate Process 2" o:spid="_x0000_s1028" type="#_x0000_t176" style="position:absolute;left:12192;top:1327;width:28289;height:8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+uVL4A&#10;AADaAAAADwAAAGRycy9kb3ducmV2LnhtbESPzQrCMBCE74LvEFbwpqkeRKtRRBAVBPHnAZZmbYvN&#10;piSx1rc3guBxmJlvmMWqNZVoyPnSsoLRMAFBnFldcq7gdt0OpiB8QNZYWSYFb/KwWnY7C0y1ffGZ&#10;mkvIRYSwT1FBEUKdSumzggz6oa2Jo3e3zmCI0uVSO3xFuKnkOEkm0mDJcaHAmjYFZY/L0yg4hdn5&#10;sNf33I3eza2tj9Nmt/FK9Xvteg4iUBv+4V97rxWM4Xsl3g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vrlS+AAAA2gAAAA8AAAAAAAAAAAAAAAAAmAIAAGRycy9kb3ducmV2&#10;LnhtbFBLBQYAAAAABAAEAPUAAACDAwAAAAA=&#10;" fillcolor="#4f81bd" strokecolor="#385d8a" strokeweight="2pt">
              <v:textbox>
                <w:txbxContent>
                  <w:p w:rsidR="0088408B" w:rsidRDefault="0088408B" w:rsidP="0088408B">
                    <w:pPr>
                      <w:pStyle w:val="NormalWeb"/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Proposal for temporary exhibition on LSE campus received by LSE Arts.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8" o:spid="_x0000_s1029" type="#_x0000_t32" style="position:absolute;left:26989;top:13490;width:1;height:76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8NasIAAADaAAAADwAAAGRycy9kb3ducmV2LnhtbERPTWvCQBC9F/wPyxR6001LKJK6ikqF&#10;XCzEVuhxzI5JSHY2ZrdJ9Ne7B6HHx/terEbTiJ46V1lW8DqLQBDnVldcKPj53k3nIJxH1thYJgVX&#10;crBaTp4WmGg7cEb9wRcihLBLUEHpfZtI6fKSDLqZbYkDd7adQR9gV0jd4RDCTSPfouhdGqw4NJTY&#10;0rakvD78GQXbdJ+mm928/jodf+tPc4svxyxW6uV5XH+A8DT6f/HDnWoFYWu4Em6AX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c8NasIAAADaAAAADwAAAAAAAAAAAAAA&#10;AAChAgAAZHJzL2Rvd25yZXYueG1sUEsFBgAAAAAEAAQA+QAAAJADAAAAAA==&#10;" strokecolor="#4a7ebb">
              <v:stroke endarrow="open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Flowchart: Process 15" o:spid="_x0000_s1030" type="#_x0000_t109" style="position:absolute;left:15608;top:24498;width:22765;height:91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acfr8A&#10;AADbAAAADwAAAGRycy9kb3ducmV2LnhtbERPS4vCMBC+C/6HMII3TRUUqUZZFlz2ouDj4m1oZtuu&#10;zaQmsa3/3giCt/n4nrPadKYSDTlfWlYwGScgiDOrS84VnE/b0QKED8gaK8uk4EEeNut+b4Wpti0f&#10;qDmGXMQQ9ikqKEKoUyl9VpBBP7Y1ceT+rDMYInS51A7bGG4qOU2SuTRYcmwosKbvgrLr8W4UNC4L&#10;t4TNZer/97vradv+3F2u1HDQfS1BBOrCR/x2/+o4fwavX+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Vpx+vwAAANsAAAAPAAAAAAAAAAAAAAAAAJgCAABkcnMvZG93bnJl&#10;di54bWxQSwUGAAAAAAQABAD1AAAAhAMAAAAA&#10;" fillcolor="#4f81bd" strokecolor="#385d8a" strokeweight="2pt">
              <v:textbox>
                <w:txbxContent>
                  <w:p w:rsidR="0088408B" w:rsidRDefault="005504B9" w:rsidP="0088408B">
                    <w:pPr>
                      <w:pStyle w:val="NormalWeb"/>
                      <w:rPr>
                        <w:rFonts w:ascii="Arial" w:hAnsi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Proposal circulated to:</w:t>
                    </w:r>
                  </w:p>
                  <w:p w:rsidR="005504B9" w:rsidRDefault="005504B9" w:rsidP="005504B9">
                    <w:pPr>
                      <w:pStyle w:val="NormalWeb"/>
                      <w:numPr>
                        <w:ilvl w:val="0"/>
                        <w:numId w:val="3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LSE Archivist</w:t>
                    </w:r>
                  </w:p>
                  <w:p w:rsidR="005504B9" w:rsidRDefault="005504B9" w:rsidP="005504B9">
                    <w:pPr>
                      <w:pStyle w:val="NormalWeb"/>
                      <w:numPr>
                        <w:ilvl w:val="0"/>
                        <w:numId w:val="3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Arts Advisory Committee</w:t>
                    </w:r>
                  </w:p>
                  <w:p w:rsidR="005504B9" w:rsidRDefault="005504B9" w:rsidP="005504B9">
                    <w:pPr>
                      <w:pStyle w:val="NormalWeb"/>
                      <w:numPr>
                        <w:ilvl w:val="0"/>
                        <w:numId w:val="3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Estates</w:t>
                    </w:r>
                  </w:p>
                  <w:p w:rsidR="005504B9" w:rsidRDefault="005504B9" w:rsidP="0088408B">
                    <w:pPr>
                      <w:pStyle w:val="NormalWeb"/>
                    </w:pPr>
                  </w:p>
                </w:txbxContent>
              </v:textbox>
            </v:shape>
            <v:shape id="Flowchart: Process 16" o:spid="_x0000_s1031" type="#_x0000_t109" style="position:absolute;left:10953;top:45192;width:33015;height:315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QCCcEA&#10;AADbAAAADwAAAGRycy9kb3ducmV2LnhtbERPTWvCQBC9C/0PyxR60009hBLdBCkovbRg9OJtyI5J&#10;NDsbd9ck/fddoeBtHu9z1sVkOjGQ861lBe+LBARxZXXLtYLjYTv/AOEDssbOMin4JQ9F/jJbY6bt&#10;yHsaylCLGMI+QwVNCH0mpa8aMugXtieO3Nk6gyFCV0vtcIzhppPLJEmlwZZjQ4M9fTZUXcu7UTC4&#10;KtwSNqelv/x8Xw/bcXd3tVJvr9NmBSLQFJ7if/eXjvNTePwSD5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EAgnBAAAA2wAAAA8AAAAAAAAAAAAAAAAAmAIAAGRycy9kb3du&#10;cmV2LnhtbFBLBQYAAAAABAAEAPUAAACGAwAAAAA=&#10;" fillcolor="#4f81bd" strokecolor="#385d8a" strokeweight="2pt">
              <v:textbox>
                <w:txbxContent>
                  <w:p w:rsidR="0088408B" w:rsidRDefault="0088408B" w:rsidP="0088408B">
                    <w:pPr>
                      <w:pStyle w:val="NormalWeb"/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>Criteria to be considered [Revise per donation policy]:</w:t>
                    </w:r>
                  </w:p>
                  <w:p w:rsidR="005504B9" w:rsidRPr="005504B9" w:rsidRDefault="005504B9" w:rsidP="005504B9">
                    <w:pPr>
                      <w:pStyle w:val="NormalWeb"/>
                      <w:numPr>
                        <w:ilvl w:val="0"/>
                        <w:numId w:val="12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5504B9">
                      <w:rPr>
                        <w:rFonts w:ascii="Arial" w:hAnsi="Arial"/>
                        <w:sz w:val="22"/>
                        <w:szCs w:val="22"/>
                      </w:rPr>
                      <w:t>Is the work compatible with the School’s mission and strategy or does it have a demonstrable link with the School and its work?</w:t>
                    </w:r>
                  </w:p>
                  <w:p w:rsidR="005504B9" w:rsidRPr="005504B9" w:rsidRDefault="005504B9" w:rsidP="005504B9">
                    <w:pPr>
                      <w:pStyle w:val="NormalWeb"/>
                      <w:numPr>
                        <w:ilvl w:val="0"/>
                        <w:numId w:val="12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5504B9">
                      <w:rPr>
                        <w:rFonts w:ascii="Arial" w:hAnsi="Arial"/>
                        <w:sz w:val="22"/>
                        <w:szCs w:val="22"/>
                      </w:rPr>
                      <w:t xml:space="preserve">Are there any attached conditions which might restrict academic freedom or hinder the work of the School? </w:t>
                    </w:r>
                  </w:p>
                  <w:p w:rsidR="005504B9" w:rsidRPr="005504B9" w:rsidRDefault="005504B9" w:rsidP="005504B9">
                    <w:pPr>
                      <w:pStyle w:val="NormalWeb"/>
                      <w:numPr>
                        <w:ilvl w:val="0"/>
                        <w:numId w:val="12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5504B9">
                      <w:rPr>
                        <w:rFonts w:ascii="Arial" w:hAnsi="Arial"/>
                        <w:sz w:val="22"/>
                        <w:szCs w:val="22"/>
                      </w:rPr>
                      <w:t>Is there full documentation re ownership and provenance?</w:t>
                    </w:r>
                  </w:p>
                  <w:p w:rsidR="005504B9" w:rsidRPr="005504B9" w:rsidRDefault="005504B9" w:rsidP="005504B9">
                    <w:pPr>
                      <w:pStyle w:val="NormalWeb"/>
                      <w:numPr>
                        <w:ilvl w:val="0"/>
                        <w:numId w:val="12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5504B9">
                      <w:rPr>
                        <w:rFonts w:ascii="Arial" w:hAnsi="Arial"/>
                        <w:sz w:val="22"/>
                        <w:szCs w:val="22"/>
                      </w:rPr>
                      <w:t xml:space="preserve">Is there a suitable location for display? </w:t>
                    </w:r>
                  </w:p>
                  <w:p w:rsidR="005504B9" w:rsidRPr="005504B9" w:rsidRDefault="005504B9" w:rsidP="005504B9">
                    <w:pPr>
                      <w:pStyle w:val="NormalWeb"/>
                      <w:numPr>
                        <w:ilvl w:val="0"/>
                        <w:numId w:val="12"/>
                      </w:numPr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5504B9">
                      <w:rPr>
                        <w:rFonts w:ascii="Arial" w:hAnsi="Arial"/>
                        <w:sz w:val="22"/>
                        <w:szCs w:val="22"/>
                      </w:rPr>
                      <w:t>All costs of installation, transport and any additional insurance will be covered by the donor.</w:t>
                    </w:r>
                  </w:p>
                  <w:p w:rsidR="0088408B" w:rsidRDefault="005504B9" w:rsidP="005504B9">
                    <w:pPr>
                      <w:pStyle w:val="NormalWeb"/>
                      <w:numPr>
                        <w:ilvl w:val="0"/>
                        <w:numId w:val="12"/>
                      </w:numPr>
                    </w:pPr>
                    <w:r w:rsidRPr="005504B9">
                      <w:rPr>
                        <w:rFonts w:ascii="Arial" w:hAnsi="Arial"/>
                        <w:sz w:val="22"/>
                        <w:szCs w:val="22"/>
                      </w:rPr>
                      <w:t>An acceptable risk analysis of acceptance or rejection.</w:t>
                    </w:r>
                  </w:p>
                </w:txbxContent>
              </v:textbox>
            </v:shape>
            <v:shape id="Straight Arrow Connector 17" o:spid="_x0000_s1032" type="#_x0000_t32" style="position:absolute;left:27116;top:35785;width:1;height:73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g+icQAAADbAAAADwAAAGRycy9kb3ducmV2LnhtbERPS2vCQBC+F/wPywi91U1FWkndhCoV&#10;cqngI9DjmB2TkOxsmt1q2l/fFQRv8/E9Z5EOphVn6l1tWcHzJAJBXFhdc6ngsF8/zUE4j6yxtUwK&#10;fslBmoweFhhre+EtnXe+FCGEXYwKKu+7WEpXVGTQTWxHHLiT7Q36APtS6h4vIdy0chpFL9JgzaGh&#10;wo5WFRXN7scoWGWfWbZcz5vNMf9qPszf7DvfzpR6HA/vbyA8Df4uvrkzHea/wvWXcIBM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2D6JxAAAANsAAAAPAAAAAAAAAAAA&#10;AAAAAKECAABkcnMvZG93bnJldi54bWxQSwUGAAAAAAQABAD5AAAAkgMAAAAA&#10;" strokecolor="#4a7ebb">
              <v:stroke endarrow="open"/>
            </v:shape>
            <v:shape id="Straight Arrow Connector 19" o:spid="_x0000_s1033" type="#_x0000_t32" style="position:absolute;left:26990;top:79340;width:141;height:8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sPYMQAAADbAAAADwAAAGRycy9kb3ducmV2LnhtbERPS2vCQBC+F/wPywi91U1FiqZuQpUK&#10;uVTwEehxzI5JSHY2zW417a/vCkJv8/E9Z5kOphUX6l1tWcHzJAJBXFhdc6ngeNg8zUE4j6yxtUwK&#10;fshBmowelhhre+UdXfa+FCGEXYwKKu+7WEpXVGTQTWxHHLiz7Q36APtS6h6vIdy0chpFL9JgzaGh&#10;wo7WFRXN/tsoWGcfWbbazJvtKf9s3s3v7CvfzZR6HA9vryA8Df5ffHdnOsxfwO2XcIB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Cw9gxAAAANsAAAAPAAAAAAAAAAAA&#10;AAAAAKECAABkcnMvZG93bnJldi54bWxQSwUGAAAAAAQABAD5AAAAkgMAAAAA&#10;" strokecolor="#4a7ebb">
              <v:stroke endarrow="open"/>
            </v:shape>
            <w10:anchorlock xmlns:w10="urn:schemas-microsoft-com:office:word"/>
          </v:group>
        </w:pict>
      </w:r>
    </w:p>
    <w:p>
      <w:pPr>
        <w:spacing/>
        <w:rPr>
          <w:rFonts w:ascii="Calibri" w:hAnsi="Calibri" w:eastAsia="Calibri" w:cs="Calibri"/>
          <w:i/>
        </w:rPr>
      </w:pPr>
      <w:r>
        <w:rPr>
          <w:rFonts w:ascii="Calibri" w:hAnsi="Calibri" w:eastAsia="Calibri" w:cs="Calibri"/>
          <w:i/>
          <w:noProof/>
          <w:szCs w:val="22"/>
        </w:rPr>
        <w:pict xmlns:w="http://schemas.openxmlformats.org/wordprocessingml/2006/main">
          <v:group xmlns:o="urn:schemas-microsoft-com:office:office" xmlns:v="urn:schemas-microsoft-com:vml" id="Canvas 20" o:spid="_x0000_s1034" editas="canvas" style="width:415.5pt;height:714.8pt;mso-position-horizontal-relative:char;mso-position-vertical-relative:line" coordsize="52768,90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">
            <v:shape id="_x0000_s1035" type="#_x0000_t75" style="position:absolute;width:52768;height:90779;visibility:visible;mso-wrap-style:square">
              <v:fill o:detectmouseclick="t"/>
              <v:path o:connecttype="none"/>
            </v:shape>
            <v:shape id="Straight Arrow Connector 21" o:spid="_x0000_s1036" type="#_x0000_t32" style="position:absolute;left:26783;top:20306;width:0;height:39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HJ28YAAADbAAAADwAAAGRycy9kb3ducmV2LnhtbESPzWrDMBCE74W8g9hAb42cEEJwLYcm&#10;NOBLC/mDHLfW1ja2Vo6l2m6evioUehxm5hsm2YymET11rrKsYD6LQBDnVldcKDif9k9rEM4ja2ws&#10;k4JvcrBJJw8JxtoOfKD+6AsRIOxiVFB638ZSurwkg25mW+LgfdrOoA+yK6TucAhw08hFFK2kwYrD&#10;Qokt7UrK6+OXUbDL3rJsu1/X7x+Xa/1q7svb5bBU6nE6vjyD8DT6//BfO9MKFnP4/RJ+gEx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RydvGAAAA2wAAAA8AAAAAAAAA&#10;AAAAAAAAoQIAAGRycy9kb3ducmV2LnhtbFBLBQYAAAAABAAEAPkAAACUAwAAAAA=&#10;" strokecolor="#4a7ebb">
              <v:stroke endarrow="open"/>
            </v:shape>
            <v:shape id="Flowchart: Process 23" o:spid="_x0000_s1037" type="#_x0000_t109" style="position:absolute;left:10886;top:25828;width:31527;height:14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9rLMIA&#10;AADbAAAADwAAAGRycy9kb3ducmV2LnhtbESPQYvCMBSE7wv+h/AEb2tqhWWpRhHBZS8Kq168PZpn&#10;W21eahLb+u+NIOxxmJlvmPmyN7VoyfnKsoLJOAFBnFtdcaHgeNh8foPwAVljbZkUPMjDcjH4mGOm&#10;bcd/1O5DISKEfYYKyhCaTEqfl2TQj21DHL2zdQZDlK6Q2mEX4aaWaZJ8SYMVx4USG1qXlF/3d6Og&#10;dXm4JWxOqb/sttfDpvu5u0Kp0bBfzUAE6sN/+N3+1QrSKby+x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2sswgAAANsAAAAPAAAAAAAAAAAAAAAAAJgCAABkcnMvZG93&#10;bnJldi54bWxQSwUGAAAAAAQABAD1AAAAhwMAAAAA&#10;" fillcolor="#4f81bd" strokecolor="#385d8a" strokeweight="2pt">
              <v:textbox>
                <w:txbxContent>
                  <w:p w:rsidR="0088408B" w:rsidRPr="003E7468" w:rsidRDefault="0088408B" w:rsidP="0088408B">
                    <w:pPr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 xml:space="preserve">The report to be submitted </w:t>
                    </w:r>
                    <w:r w:rsidR="00C10CC6">
                      <w:rPr>
                        <w:szCs w:val="22"/>
                      </w:rPr>
                      <w:t>to:</w:t>
                    </w:r>
                  </w:p>
                  <w:p w:rsidR="005504B9" w:rsidRPr="006B62FA" w:rsidRDefault="005504B9" w:rsidP="005504B9">
                    <w:pPr>
                      <w:pStyle w:val="ListParagraph"/>
                      <w:numPr>
                        <w:ilvl w:val="0"/>
                        <w:numId w:val="10"/>
                      </w:numPr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Head of Communications and Public Affairs</w:t>
                    </w:r>
                  </w:p>
                </w:txbxContent>
              </v:textbox>
            </v:shape>
            <v:shape id="Straight Arrow Connector 26" o:spid="_x0000_s1038" type="#_x0000_t32" style="position:absolute;left:26238;top:41503;width:0;height:49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hRr8YAAADbAAAADwAAAGRycy9kb3ducmV2LnhtbESPQWvCQBSE7wX/w/KE3pqNEkRSV6nS&#10;QC4W1AZ6fM2+JiHZt2l2q7G/3hUKPQ4z8w2z2oymE2caXGNZwSyKQRCXVjdcKXg/ZU9LEM4ja+ws&#10;k4IrOdisJw8rTLW98IHOR1+JAGGXooLa+z6V0pU1GXSR7YmD92UHgz7IoZJ6wEuAm07O43ghDTYc&#10;FmrsaVdT2R5/jIJdvs/zbbZs3z6Lj/bV/CbfxSFR6nE6vjyD8DT6//BfO9cK5gu4fwk/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4Ua/GAAAA2wAAAA8AAAAAAAAA&#10;AAAAAAAAoQIAAGRycy9kb3ducmV2LnhtbFBLBQYAAAAABAAEAPkAAACUAwAAAAA=&#10;" strokecolor="#4a7ebb">
              <v:stroke endarrow="open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7" o:spid="_x0000_s1039" type="#_x0000_t110" style="position:absolute;left:14828;top:47148;width:22860;height:10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ae8QA&#10;AADbAAAADwAAAGRycy9kb3ducmV2LnhtbESPwWrDMBBE74H8g9hCb4lcH9riRDElaaCHHhIn4Oti&#10;bW1jayUsxbH/vgoUehxm5g2zzSfTi5EG31pW8LJOQBBXVrdcK7hejqt3ED4ga+wtk4KZPOS75WKL&#10;mbZ3PtNYhFpECPsMFTQhuExKXzVk0K+tI47ejx0MhiiHWuoB7xFuepkmyas02HJcaNDRvqGqK25G&#10;QXIrv/dp8VmeXVe643SY/XialXp+mj42IAJN4T/81/7SCtI3eHyJP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smnvEAAAA2wAAAA8AAAAAAAAAAAAAAAAAmAIAAGRycy9k&#10;b3ducmV2LnhtbFBLBQYAAAAABAAEAPUAAACJAwAAAAA=&#10;" fillcolor="#4f81bd" strokecolor="#385d8a" strokeweight="2pt">
              <v:textbox>
                <w:txbxContent>
                  <w:p w:rsidR="0088408B" w:rsidRDefault="0088408B" w:rsidP="0088408B">
                    <w:pPr>
                      <w:jc w:val="center"/>
                    </w:pPr>
                    <w:r>
                      <w:t>Accept/reject</w:t>
                    </w:r>
                  </w:p>
                </w:txbxContent>
              </v:textbox>
            </v:shape>
            <v:shape id="Flowchart: Process 28" o:spid="_x0000_s1040" type="#_x0000_t109" style="position:absolute;left:3588;top:64717;width:16002;height:6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5Xb8A&#10;AADbAAAADwAAAGRycy9kb3ducmV2LnhtbERPTYvCMBC9L/gfwgje1tQeZKlGEaGylxVWvXgbmrGt&#10;bSY1iW3995vDgsfH+15vR9OKnpyvLStYzBMQxIXVNZcKLuf88wuED8gaW8uk4EUetpvJxxozbQf+&#10;pf4UShFD2GeooAqhy6T0RUUG/dx2xJG7WWcwROhKqR0OMdy0Mk2SpTRYc2yosKN9RUVzehoFvSvC&#10;I2FzTf39+NOc8+HwdKVSs+m4W4EINIa3+N/9rRWkcWz8En+A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O/ldvwAAANsAAAAPAAAAAAAAAAAAAAAAAJgCAABkcnMvZG93bnJl&#10;di54bWxQSwUGAAAAAAQABAD1AAAAhAMAAAAA&#10;" fillcolor="#4f81bd" strokecolor="#385d8a" strokeweight="2pt">
              <v:textbox>
                <w:txbxContent>
                  <w:p w:rsidR="0088408B" w:rsidRDefault="0088408B" w:rsidP="0088408B">
                    <w:r>
                      <w:t>Reject: inform donor giving reasons</w:t>
                    </w:r>
                  </w:p>
                </w:txbxContent>
              </v:textbox>
            </v:shape>
            <v:shape id="Straight Arrow Connector 29" o:spid="_x0000_s1041" type="#_x0000_t32" style="position:absolute;left:15840;top:57151;width:3274;height:52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sC08IAAADbAAAADwAAAGRycy9kb3ducmV2LnhtbESP0YrCMBRE34X9h3AX9k1T+7BoNcoi&#10;iC6o0OoHXJprW7a5KUms3b83guDjMDNnmOV6MK3oyfnGsoLpJAFBXFrdcKXgct6OZyB8QNbYWiYF&#10;/+RhvfoYLTHT9s459UWoRISwz1BBHUKXSenLmgz6ie2Io3e1zmCI0lVSO7xHuGllmiTf0mDDcaHG&#10;jjY1lX/FzSgoD/7kjsfd72aap/mOz0V76xulvj6HnwWIQEN4h1/tvVaQzuH5Jf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9sC08IAAADbAAAADwAAAAAAAAAAAAAA&#10;AAChAgAAZHJzL2Rvd25yZXYueG1sUEsFBgAAAAAEAAQA+QAAAJADAAAAAA==&#10;" strokecolor="#4a7ebb">
              <v:stroke endarrow="open"/>
            </v:shape>
            <v:shape id="Flowchart: Process 30" o:spid="_x0000_s1042" type="#_x0000_t109" style="position:absolute;left:32698;top:63669;width:15811;height:9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jhr4A&#10;AADbAAAADwAAAGRycy9kb3ducmV2LnhtbERPy4rCMBTdC/5DuII7TVUYpBpFBGU2I/jYuLs017ba&#10;3NQktvXvzWLA5eG8l+vOVKIh50vLCibjBARxZnXJuYLLeTeag/ABWWNlmRS8ycN61e8tMdW25SM1&#10;p5CLGMI+RQVFCHUqpc8KMujHtiaO3M06gyFCl0vtsI3hppLTJPmRBkuODQXWtC0oe5xeRkHjsvBM&#10;2Fyn/n74e5x37f7lcqWGg26zABGoC1/xv/tXK5jF9fFL/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OUY4a+AAAA2wAAAA8AAAAAAAAAAAAAAAAAmAIAAGRycy9kb3ducmV2&#10;LnhtbFBLBQYAAAAABAAEAPUAAACDAwAAAAA=&#10;" fillcolor="#4f81bd" strokecolor="#385d8a" strokeweight="2pt">
              <v:textbox>
                <w:txbxContent>
                  <w:p w:rsidR="0088408B" w:rsidRDefault="0088408B" w:rsidP="0088408B">
                    <w:r>
                      <w:t>Accept: draw up gift /loan agreement and send to donor for signature [LSE Advancement]</w:t>
                    </w:r>
                  </w:p>
                </w:txbxContent>
              </v:textbox>
            </v:shape>
            <v:shape id="Straight Arrow Connector 31" o:spid="_x0000_s1043" type="#_x0000_t32" style="position:absolute;left:31745;top:57151;width:3688;height:46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hfBsYAAADbAAAADwAAAGRycy9kb3ducmV2LnhtbESPQWvCQBSE70L/w/IK3nRjlSKpm9CK&#10;Qi4W1Ao9vmZfk5Ds25hdNfrruwXB4zAz3zCLtDeNOFPnKssKJuMIBHFudcWFgq/9ejQH4TyyxsYy&#10;KbiSgzR5Giww1vbCWzrvfCEChF2MCkrv21hKl5dk0I1tSxy8X9sZ9EF2hdQdXgLcNPIlil6lwYrD&#10;QoktLUvK693JKFhmmyz7WM/rz5/Dd70yt9nxsJ0pNXzu399AeOr9I3xvZ1rBdAL/X8IPkM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IXwbGAAAA2wAAAA8AAAAAAAAA&#10;AAAAAAAAoQIAAGRycy9kb3ducmV2LnhtbFBLBQYAAAAABAAEAPkAAACUAwAAAAA=&#10;" strokecolor="#4a7ebb">
              <v:stroke endarrow="open"/>
            </v:shape>
            <v:shape id="Flowchart: Process 32" o:spid="_x0000_s1044" type="#_x0000_t109" style="position:absolute;left:32698;top:80153;width:15145;height:8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YasIA&#10;AADbAAAADwAAAGRycy9kb3ducmV2LnhtbESPQYvCMBSE7wv+h/AEb2tqhWWpRhHBZS8Kq168PZpn&#10;W21eahLb+u+NIOxxmJlvmPmyN7VoyfnKsoLJOAFBnFtdcaHgeNh8foPwAVljbZkUPMjDcjH4mGOm&#10;bcd/1O5DISKEfYYKyhCaTEqfl2TQj21DHL2zdQZDlK6Q2mEX4aaWaZJ8SYMVx4USG1qXlF/3d6Og&#10;dXm4JWxOqb/sttfDpvu5u0Kp0bBfzUAE6sN/+N3+1QqmKby+x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lhqwgAAANsAAAAPAAAAAAAAAAAAAAAAAJgCAABkcnMvZG93&#10;bnJldi54bWxQSwUGAAAAAAQABAD1AAAAhwMAAAAA&#10;" fillcolor="#4f81bd" strokecolor="#385d8a" strokeweight="2pt">
              <v:textbox>
                <w:txbxContent>
                  <w:p w:rsidR="0088408B" w:rsidRDefault="0088408B" w:rsidP="0088408B">
                    <w:r>
                      <w:t>Installation and documentation.</w:t>
                    </w:r>
                  </w:p>
                </w:txbxContent>
              </v:textbox>
            </v:shape>
            <v:shape id="Straight Arrow Connector 33" o:spid="_x0000_s1045" type="#_x0000_t32" style="position:absolute;left:40647;top:73529;width:0;height:5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Zk6sYAAADbAAAADwAAAGRycy9kb3ducmV2LnhtbESPT2vCQBTE74V+h+UJvdWNfygS3YRW&#10;KuRiQavg8Zl9TUKyb2N21ein7xaEHoeZ+Q2zSHvTiAt1rrKsYDSMQBDnVldcKNh9r15nIJxH1thY&#10;JgU3cpAmz08LjLW98oYuW1+IAGEXo4LS+zaW0uUlGXRD2xIH78d2Bn2QXSF1h9cAN40cR9GbNFhx&#10;WCixpWVJeb09GwXLbJ1lH6tZ/XXcH+pPc5+e9pupUi+D/n0OwlPv/8OPdqYVTCbw9yX8AJn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WZOrGAAAA2wAAAA8AAAAAAAAA&#10;AAAAAAAAoQIAAGRycy9kb3ducmV2LnhtbFBLBQYAAAAABAAEAPkAAACUAwAAAAA=&#10;" strokecolor="#4a7ebb">
              <v:stroke endarrow="open"/>
            </v:shape>
            <v:shape id="Flowchart: Decision 35" o:spid="_x0000_s1046" type="#_x0000_t110" style="position:absolute;left:10160;top:1919;width:32766;height:16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s3SsMA&#10;AADbAAAADwAAAGRycy9kb3ducmV2LnhtbESPQWvCQBSE7wX/w/IEb3WjpUWiq4hW8OChRiHXR/aZ&#10;BLNvl+wak3/vFgo9DjPzDbPa9KYRHbW+tqxgNk1AEBdW11wquF4O7wsQPiBrbCyTgoE8bNajtxWm&#10;2j75TF0WShEh7FNUUIXgUil9UZFBP7WOOHo32xoMUbal1C0+I9w0cp4kX9JgzXGhQke7iop79jAK&#10;kkd+2s2z7/zs7rk79PvBdz+DUpNxv12CCNSH//Bf+6gVfHzC75f4A+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s3SsMAAADbAAAADwAAAAAAAAAAAAAAAACYAgAAZHJzL2Rv&#10;d25yZXYueG1sUEsFBgAAAAAEAAQA9QAAAIgDAAAAAA==&#10;" fillcolor="#4f81bd" strokecolor="#385d8a" strokeweight="2pt">
              <v:textbox>
                <w:txbxContent>
                  <w:p w:rsidR="0088408B" w:rsidRDefault="005504B9" w:rsidP="0088408B">
                    <w:pPr>
                      <w:pStyle w:val="NormalWeb"/>
                    </w:pPr>
                    <w:r>
                      <w:rPr>
                        <w:rFonts w:ascii="Arial" w:hAnsi="Arial"/>
                        <w:sz w:val="22"/>
                        <w:szCs w:val="22"/>
                      </w:rPr>
                      <w:t xml:space="preserve">LSE Arts complete report on </w:t>
                    </w:r>
                    <w:r w:rsidR="0088408B">
                      <w:rPr>
                        <w:rFonts w:ascii="Arial" w:hAnsi="Arial"/>
                        <w:sz w:val="22"/>
                        <w:szCs w:val="22"/>
                      </w:rPr>
                      <w:t>acceptance/rejection with recommendations</w:t>
                    </w:r>
                  </w:p>
                </w:txbxContent>
              </v:textbox>
            </v:shape>
            <w10:anchorlock xmlns:w10="urn:schemas-microsoft-com:office:word"/>
          </v:group>
        </w:pict>
      </w:r>
    </w:p>
    <w:sectPr>
      <w:headerReference w:type="default" r:id="rId2"/>
      <w:type w:val="nextPage"/>
      <w:pgSz w:w="11906" w:h="16838"/>
      <w:pgMar w:top="1440" w:right="1800" w:bottom="1440" w:left="1800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charset w:val="2"/>
    <w:family w:val="roman"/>
    <w:pitch w:val="variable"/>
    <w:sig w:usb0="00000000" w:usb1="10000000" w:usb2="00000000" w:usb3="00000000" w:csb0="80000000" w:csb1="00000000"/>
  </w:font>
  <w:font w:name="Times New Roman">
    <w:charset w:val="0"/>
    <w:family w:val="roman"/>
    <w:pitch w:val="variable"/>
    <w:sig w:usb0="E0002AFF" w:usb1="C0007841" w:usb2="00000009" w:usb3="00000000" w:csb0="000001FF" w:csb1="00000000"/>
  </w:font>
  <w:font w:name="Courier New">
    <w:charset w:val="0"/>
    <w:family w:val="modern"/>
    <w:pitch w:val="fixed"/>
    <w:sig w:usb0="E0002A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Arial">
    <w:charset w:val="0"/>
    <w:family w:val="swiss"/>
    <w:pitch w:val="variable"/>
    <w:sig w:usb0="E0002AFF" w:usb1="C0007843" w:usb2="00000009" w:usb3="00000000" w:csb0="000001FF" w:csb1="00000000"/>
  </w:font>
  <w:font w:name="Tahoma">
    <w:charset w:val="0"/>
    <w:family w:val="swiss"/>
    <w:pitch w:val="variable"/>
    <w:sig w:usb0="E1002EFF" w:usb1="C000605B" w:usb2="00000029" w:usb3="00000000" w:csb0="000101FF" w:csb1="00000000"/>
  </w:font>
  <w:font w:name="Calibri">
    <w:charset w:val="0"/>
    <w:family w:val="swiss"/>
    <w:pitch w:val="variable"/>
    <w:sig w:usb0="E00002FF" w:usb1="4000ACFF" w:usb2="00000001" w:usb3="00000000" w:csb0="0000019F" w:csb1="00000000"/>
  </w:font>
  <w:font w:name="Cambria">
    <w:charset w:val="0"/>
    <w:family w:val="roman"/>
    <w:pitch w:val="variable"/>
    <w:sig w:usb0="E00002FF" w:usb1="400004FF" w:usb2="00000000" w:usb3="00000000" w:csb0="0000019F" w:csb1="00000000"/>
  </w:font>
</w:fonts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Header"/>
      <w:spacing/>
      <w:jc w:val="right"/>
      <w:rPr/>
    </w:pPr>
    <w:r>
      <w:rPr/>
      <w:t xml:space="preserve">Guidance on accepting artworks for temporary display on campus</w:t>
    </w:r>
  </w:p>
  <w:p>
    <w:pPr>
      <w:pStyle w:val="Header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start w:val="1"/>
      <w:numFmt w:val="decimal"/>
      <w:suff w:val="tab"/>
      <w:lvlText w:val="%1."/>
      <w:pPr>
        <w:spacing/>
        <w:ind w:left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suff w:val="tab"/>
      <w:lvlText w:val="%3."/>
      <w:pPr>
        <w:spacing/>
        <w:ind w:left="2160"/>
      </w:pPr>
      <w:rPr>
        <w:rFonts w:ascii="Times New Roman" w:hAnsi="Times New Roman" w:eastAsia="Times New Roman" w:cs="Times New Roman"/>
      </w:rPr>
    </w:lvl>
    <w:lvl w:ilvl="3">
      <w:start w:val="1"/>
      <w:numFmt w:val="decimal"/>
      <w:suff w:val="tab"/>
      <w:lvlText w:val="%4."/>
      <w:pPr>
        <w:spacing/>
        <w:ind w:left="2880"/>
      </w:pPr>
      <w:rPr>
        <w:rFonts w:ascii="Times New Roman" w:hAnsi="Times New Roman" w:eastAsia="Times New Roman" w:cs="Times New Roman"/>
      </w:rPr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suff w:val="tab"/>
      <w:lvlText w:val="%6."/>
      <w:pPr>
        <w:spacing/>
        <w:ind w:left="4320"/>
      </w:pPr>
      <w:rPr>
        <w:rFonts w:ascii="Times New Roman" w:hAnsi="Times New Roman" w:eastAsia="Times New Roman" w:cs="Times New Roman"/>
      </w:rPr>
    </w:lvl>
    <w:lvl w:ilvl="6">
      <w:start w:val="1"/>
      <w:numFmt w:val="decimal"/>
      <w:suff w:val="tab"/>
      <w:lvlText w:val="%7."/>
      <w:pPr>
        <w:spacing/>
        <w:ind w:left="5040"/>
      </w:pPr>
      <w:rPr>
        <w:rFonts w:ascii="Times New Roman" w:hAnsi="Times New Roman" w:eastAsia="Times New Roman" w:cs="Times New Roman"/>
      </w:rPr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suff w:val="tab"/>
      <w:lvlText w:val="%9."/>
      <w:pPr>
        <w:spacing/>
        <w:ind w:left="6480"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suff w:val="tab"/>
      <w:lvlText w:val=""/>
      <w:pPr>
        <w:spacing/>
        <w:ind w:left="36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08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180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52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24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396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468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40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120" w:hanging="360"/>
      </w:pPr>
      <w:rPr>
        <w:rFonts w:ascii="Wingdings" w:hAnsi="Wingdings" w:eastAsia="Wingdings" w:cs="Wingdings" w:hint="default"/>
      </w:rPr>
    </w:lvl>
  </w:abstractNum>
  <w:abstractNum w:abstractNumId="3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lvl w:ilvl="0">
      <w:start w:val="1"/>
      <w:numFmt w:val="bullet"/>
      <w:suff w:val="tab"/>
      <w:lvlText w:val=""/>
      <w:pPr>
        <w:tabs>
          <w:tab w:val="num" w:pos="360"/>
        </w:tabs>
        <w:spacing/>
        <w:ind w:left="36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tabs>
          <w:tab w:val="num" w:pos="1080"/>
        </w:tabs>
        <w:spacing/>
        <w:ind w:left="1080" w:hanging="360"/>
      </w:pPr>
      <w:rPr>
        <w:rFonts w:ascii="Symbol" w:hAnsi="Symbol" w:eastAsia="Symbol" w:cs="Symbol" w:hint="default"/>
      </w:rPr>
    </w:lvl>
    <w:lvl w:ilvl="2">
      <w:start w:val="1"/>
      <w:numFmt w:val="bullet"/>
      <w:suff w:val="tab"/>
      <w:lvlText w:val=""/>
      <w:pPr>
        <w:tabs>
          <w:tab w:val="num" w:pos="1800"/>
        </w:tabs>
        <w:spacing/>
        <w:ind w:left="1800" w:hanging="360"/>
      </w:pPr>
      <w:rPr>
        <w:rFonts w:ascii="Symbol" w:hAnsi="Symbol" w:eastAsia="Symbol" w:cs="Symbol" w:hint="default"/>
      </w:rPr>
    </w:lvl>
    <w:lvl w:ilvl="3">
      <w:start w:val="1"/>
      <w:numFmt w:val="bullet"/>
      <w:suff w:val="tab"/>
      <w:lvlText w:val=""/>
      <w:pPr>
        <w:tabs>
          <w:tab w:val="num" w:pos="2520"/>
        </w:tabs>
        <w:spacing/>
        <w:ind w:left="252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"/>
      <w:pPr>
        <w:tabs>
          <w:tab w:val="num" w:pos="3240"/>
        </w:tabs>
        <w:spacing/>
        <w:ind w:left="3240" w:hanging="360"/>
      </w:pPr>
      <w:rPr>
        <w:rFonts w:ascii="Symbol" w:hAnsi="Symbol" w:eastAsia="Symbol" w:cs="Symbol" w:hint="default"/>
      </w:rPr>
    </w:lvl>
    <w:lvl w:ilvl="5">
      <w:start w:val="1"/>
      <w:numFmt w:val="bullet"/>
      <w:suff w:val="tab"/>
      <w:lvlText w:val=""/>
      <w:pPr>
        <w:tabs>
          <w:tab w:val="num" w:pos="3960"/>
        </w:tabs>
        <w:spacing/>
        <w:ind w:left="3960" w:hanging="360"/>
      </w:pPr>
      <w:rPr>
        <w:rFonts w:ascii="Symbol" w:hAnsi="Symbol" w:eastAsia="Symbol" w:cs="Symbol" w:hint="default"/>
      </w:rPr>
    </w:lvl>
    <w:lvl w:ilvl="6">
      <w:start w:val="1"/>
      <w:numFmt w:val="bullet"/>
      <w:suff w:val="tab"/>
      <w:lvlText w:val=""/>
      <w:pPr>
        <w:tabs>
          <w:tab w:val="num" w:pos="4680"/>
        </w:tabs>
        <w:spacing/>
        <w:ind w:left="468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"/>
      <w:pPr>
        <w:tabs>
          <w:tab w:val="num" w:pos="5400"/>
        </w:tabs>
        <w:spacing/>
        <w:ind w:left="5400" w:hanging="360"/>
      </w:pPr>
      <w:rPr>
        <w:rFonts w:ascii="Symbol" w:hAnsi="Symbol" w:eastAsia="Symbol" w:cs="Symbol" w:hint="default"/>
      </w:rPr>
    </w:lvl>
    <w:lvl w:ilvl="8">
      <w:start w:val="1"/>
      <w:numFmt w:val="bullet"/>
      <w:suff w:val="tab"/>
      <w:lvlText w:val=""/>
      <w:pPr>
        <w:tabs>
          <w:tab w:val="num" w:pos="6120"/>
        </w:tabs>
        <w:spacing/>
        <w:ind w:left="6120" w:hanging="360"/>
      </w:pPr>
      <w:rPr>
        <w:rFonts w:ascii="Symbol" w:hAnsi="Symbol" w:eastAsia="Symbol" w:cs="Symbol" w:hint="default"/>
      </w:rPr>
    </w:lvl>
  </w:abstractNum>
  <w:abstractNum w:abstractNumId="5">
    <w:lvl w:ilvl="0">
      <w:start w:val="1"/>
      <w:numFmt w:val="bullet"/>
      <w:suff w:val="tab"/>
      <w:lvlText w:val=""/>
      <w:pPr>
        <w:spacing/>
        <w:ind w:left="36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08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180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52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24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396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468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40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120" w:hanging="360"/>
      </w:pPr>
      <w:rPr>
        <w:rFonts w:ascii="Wingdings" w:hAnsi="Wingdings" w:eastAsia="Wingdings" w:cs="Wingdings" w:hint="default"/>
      </w:rPr>
    </w:lvl>
  </w:abstractNum>
  <w:abstractNum w:abstractNumId="6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88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6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04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7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cs="Wingdings" w:hint="default"/>
      </w:rPr>
    </w:lvl>
  </w:abstractNum>
  <w:abstractNum w:abstractNumId="7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8">
    <w:lvl w:ilvl="0">
      <w:start w:val="1"/>
      <w:numFmt w:val="decimal"/>
      <w:suff w:val="tab"/>
      <w:lvlText w:val="%1."/>
      <w:pPr>
        <w:spacing/>
        <w:ind w:left="720" w:hanging="360"/>
      </w:pPr>
      <w:rPr>
        <w:rFonts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lvl w:ilvl="0">
      <w:start w:val="0"/>
      <w:numFmt w:val="bullet"/>
      <w:suff w:val="tab"/>
      <w:lvlText w:val="•"/>
      <w:pPr>
        <w:spacing/>
        <w:ind w:left="660" w:hanging="660"/>
      </w:pPr>
      <w:rPr>
        <w:rFonts w:ascii="Arial" w:hAnsi="Arial" w:eastAsia="Times New Roman" w:cs="Arial" w:hint="default"/>
      </w:rPr>
    </w:lvl>
    <w:lvl w:ilvl="1">
      <w:start w:val="1"/>
      <w:numFmt w:val="bullet"/>
      <w:suff w:val="tab"/>
      <w:lvlText w:val="o"/>
      <w:pPr>
        <w:spacing/>
        <w:ind w:left="138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0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82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54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26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498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70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20" w:hanging="360"/>
      </w:pPr>
      <w:rPr>
        <w:rFonts w:ascii="Wingdings" w:hAnsi="Wingdings" w:eastAsia="Wingdings" w:cs="Wingdings" w:hint="default"/>
      </w:rPr>
    </w:lvl>
  </w:abstractNum>
  <w:abstractNum w:abstractNumId="10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lvl w:ilvl="0">
      <w:start w:val="0"/>
      <w:numFmt w:val="bullet"/>
      <w:suff w:val="tab"/>
      <w:lvlText w:val="•"/>
      <w:pPr>
        <w:spacing/>
        <w:ind w:left="720" w:hanging="660"/>
      </w:pPr>
      <w:rPr>
        <w:rFonts w:ascii="Arial" w:hAnsi="Arial" w:eastAsia="Times New Roman" w:cs="Arial" w:hint="default"/>
      </w:rPr>
    </w:lvl>
    <w:lvl w:ilvl="1">
      <w:start w:val="1"/>
      <w:numFmt w:val="bullet"/>
      <w:suff w:val="tab"/>
      <w:lvlText w:val="o"/>
      <w:pPr>
        <w:spacing/>
        <w:ind w:left="11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186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58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3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02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474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4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180" w:hanging="360"/>
      </w:pPr>
      <w:rPr>
        <w:rFonts w:ascii="Wingdings" w:hAnsi="Wingdings" w:eastAsia="Wingdings" w:cs="Wingdings" w:hint="default"/>
      </w:rPr>
    </w:lvl>
  </w:abstractNum>
  <w:abstractNum w:abstractNumId="12">
    <w:lvl w:ilvl="0">
      <w:start w:val="1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88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60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04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76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cs="Wingdings" w:hint="default"/>
      </w:rPr>
    </w:lvl>
  </w:abstractNum>
  <w:abstractNum w:abstractNumId="13">
    <w:lvl w:ilvl="0">
      <w:start w:val="1"/>
      <w:numFmt w:val="decimal"/>
      <w:suff w:val="tab"/>
      <w:lvlText w:val="%1."/>
      <w:pPr>
        <w:spacing/>
        <w:ind w:left="36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08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1800" w:hanging="180"/>
      </w:pPr>
      <w:rPr/>
    </w:lvl>
    <w:lvl w:ilvl="3">
      <w:start w:val="1"/>
      <w:numFmt w:val="decimal"/>
      <w:suff w:val="tab"/>
      <w:lvlText w:val="%4."/>
      <w:pPr>
        <w:spacing/>
        <w:ind w:left="2520" w:hanging="360"/>
      </w:pPr>
      <w:rPr/>
    </w:lvl>
    <w:lvl w:ilvl="4">
      <w:start w:val="1"/>
      <w:numFmt w:val="lowerLetter"/>
      <w:suff w:val="tab"/>
      <w:lvlText w:val="%5."/>
      <w:pPr>
        <w:spacing/>
        <w:ind w:left="324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3960" w:hanging="180"/>
      </w:pPr>
      <w:rPr/>
    </w:lvl>
    <w:lvl w:ilvl="6">
      <w:start w:val="1"/>
      <w:numFmt w:val="decimal"/>
      <w:suff w:val="tab"/>
      <w:lvlText w:val="%7."/>
      <w:pPr>
        <w:spacing/>
        <w:ind w:left="4680" w:hanging="360"/>
      </w:pPr>
      <w:rPr/>
    </w:lvl>
    <w:lvl w:ilvl="7">
      <w:start w:val="1"/>
      <w:numFmt w:val="lowerLetter"/>
      <w:suff w:val="tab"/>
      <w:lvlText w:val="%8."/>
      <w:pPr>
        <w:spacing/>
        <w:ind w:left="540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12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percent="100"/>
  <w:embedSystemFonts xmlns:w="http://schemas.openxmlformats.org/wordprocessingml/2006/main"/>
  <w:proofState w:spelling="clean" w:grammar="clean"/>
  <w:stylePaneFormatFilter xmlns:w="http://schemas.openxmlformats.org/wordprocessingml/2006/main"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" w:uri="http://schemas.microsoft.com/office/word" w:val="1"/>
  </w:compat>
  <w:doNotIncludeSubdocsInStats xmlns:w="http://schemas.openxmlformats.org/wordprocessingml/2006/main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>
      <w:pPr>
        <w:spacing/>
      </w:pPr>
    </w:pPrDefault>
  </w:docDefaults>
  <w:latentStyles xmlns:w="http://schemas.openxmlformats.org/wordprocessingml/2006/main"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next w:val="Normal"/>
    <w:qFormat/>
    <w:pPr>
      <w:spacing/>
    </w:pPr>
    <w:rPr>
      <w:rFonts w:ascii="Arial" w:hAnsi="Arial" w:eastAsia="Arial" w:cs="Arial"/>
      <w:sz w:val="22"/>
      <w:szCs w:val="24"/>
    </w:rPr>
  </w:style>
  <w:style w:type="character" w:styleId="DefaultParagraphFont" w:default="1">
    <w:name w:val="Default Paragraph Font"/>
    <w:semiHidden/>
    <w:unhideWhenUsed/>
    <w:rPr/>
  </w:style>
  <w:style w:type="table" w:styleId="TableNormal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oList">
    <w:name w:val="No List"/>
    <w:semiHidden/>
    <w:unhideWhenUsed/>
    <w:rPr/>
  </w:style>
  <w:style w:type="paragraph" w:styleId="ListParagraph" w:customStyle="1">
    <w:name w:val="List Paragraph"/>
    <w:basedOn w:val="Normal"/>
    <w:next w:val="ListParagraph"/>
    <w:qFormat/>
    <w:pPr>
      <w:spacing/>
      <w:ind w:left="720"/>
      <w:contextualSpacing/>
    </w:pPr>
    <w:rPr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/>
    </w:pPr>
    <w:rPr>
      <w:rFonts w:ascii="Times New Roman" w:hAnsi="Times New Roman" w:eastAsia="Times New Roman" w:cs="Times New Roman"/>
      <w:sz w:val="24"/>
    </w:rPr>
  </w:style>
  <w:style w:type="paragraph" w:styleId="Header">
    <w:name w:val="Header"/>
    <w:basedOn w:val="Normal"/>
    <w:next w:val="Normal"/>
    <w:link w:val="HeaderChar"/>
    <w:pPr>
      <w:tabs>
        <w:tab w:val="center" w:pos="4513"/>
        <w:tab w:val="right" w:pos="9026"/>
      </w:tabs>
      <w:spacing/>
    </w:pPr>
    <w:rPr/>
  </w:style>
  <w:style w:type="character" w:styleId="HeaderChar" w:customStyle="1">
    <w:name w:val="Header Char"/>
    <w:basedOn w:val="DefaultParagraphFont"/>
    <w:link w:val="Header"/>
    <w:rPr>
      <w:rFonts w:ascii="Arial" w:hAnsi="Arial" w:eastAsia="Arial" w:cs="Arial"/>
      <w:sz w:val="22"/>
      <w:szCs w:val="24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  <w:spacing/>
    </w:pPr>
    <w:rPr/>
  </w:style>
  <w:style w:type="character" w:styleId="FooterChar" w:customStyle="1">
    <w:name w:val="Footer Char"/>
    <w:basedOn w:val="DefaultParagraphFont"/>
    <w:link w:val="Footer"/>
    <w:rPr>
      <w:rFonts w:ascii="Arial" w:hAnsi="Arial" w:eastAsia="Arial" w:cs="Arial"/>
      <w:sz w:val="22"/>
      <w:szCs w:val="24"/>
    </w:rPr>
  </w:style>
  <w:style w:type="paragraph" w:styleId="BalloonText">
    <w:name w:val="Balloon Text"/>
    <w:basedOn w:val="Normal"/>
    <w:link w:val="BalloonTextChar"/>
    <w:pPr>
      <w:spacing/>
    </w:pPr>
    <w:rPr>
      <w:rFonts w:ascii="Tahoma" w:hAnsi="Tahoma" w:eastAsia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hAnsi="Tahoma" w:eastAsia="Tahoma" w:cs="Tahoma"/>
      <w:sz w:val="16"/>
      <w:szCs w:val="16"/>
    </w:rPr>
  </w:style>
  <w:style w:type="paragraph" w:styleId="Revision" w:customStyle="1">
    <w:name w:val="Revision"/>
    <w:semiHidden/>
    <w:pPr>
      <w:spacing/>
    </w:pPr>
    <w:rPr>
      <w:rFonts w:ascii="Arial" w:hAnsi="Arial" w:eastAsia="Arial" w:cs="Arial"/>
      <w:sz w:val="22"/>
      <w:szCs w:val="24"/>
    </w:rPr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numbering" Target="numbering.xml" /><Relationship Id="rId2" Type="http://schemas.openxmlformats.org/officeDocument/2006/relationships/header" Target="header2.xml" /><Relationship Id="rId6" Type="http://schemas.openxmlformats.org/officeDocument/2006/relationships/fontTable" Target="fontTable.xml" /><Relationship Id="rId1" Type="http://schemas.openxmlformats.org/officeDocument/2006/relationships/hyperlink" Target="http://www.lse.ac.uk/intranet/LSESocial/artsAndMusic/Atrium%20Gallery%20-%20Submitting%20a%20proposal.aspx" TargetMode="External" /><Relationship Id="rId7" Type="http://schemas.openxmlformats.org/officeDocument/2006/relationships/customXml" Target="../customXml/item1.xml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6C08F-4354-47B7-AC25-7C16A70C6846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41DCA0D6.dotm</Template>
  <TotalTime>2</TotalTime>
  <Pages>4</Pages>
  <Words>389</Words>
  <Characters>2275</Characters>
  <Application>Microsoft Office Word</Application>
  <DocSecurity>0</DocSecurity>
  <Lines>18</Lines>
  <Paragraphs>5</Paragraphs>
  <Company>London School of Economics and Political Science</Company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on accepting artworks for temporary display on campus</dc:title>
  <dc:creator>Jennifer Jackman</dc:creator>
  <cp:lastModifiedBy>Administrator</cp:lastModifiedBy>
  <cp:lastPrinted>2014-07-21T11:47:00Z</cp:lastPrinted>
  <cp:revision>3</cp:revision>
  <dcterms:created xsi:type="dcterms:W3CDTF">2015-06-22T16:07:00Z</dcterms:created>
  <dcterms:modified xsi:type="dcterms:W3CDTF">2015-08-13T14:51:00.283Z</dcterms:modified>
</cp:coreProperties>
</file>