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Default Extension="wmf" ContentType="image/x-wmf"/>
  <Default Extension="gif" ContentType="image/gif"/>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footer4.xml" ContentType="application/vnd.openxmlformats-officedocument.wordprocessingml.footer+xml"/>
  <Override PartName="/word/header5.xml" ContentType="application/vnd.openxmlformats-officedocument.wordprocessingml.header+xml"/>
</Types>
</file>

<file path=_rels/.rels>&#65279;<?xml version="1.0" encoding="UTF-8" standalone="yes"?><Relationships xmlns="http://schemas.openxmlformats.org/package/2006/relationships"><Relationship Type="http://schemas.openxmlformats.org/officeDocument/2006/relationships/officeDocument" Target="word/document.xml" Id="rId6" /><Relationship Type="http://schemas.openxmlformats.org/officeDocument/2006/relationships/extended-properties" Target="docProps/app.xml" Id="rId7" /><Relationship Type="http://schemas.openxmlformats.org/package/2006/relationships/metadata/core-properties" Target="docProps/core.xml" Id="rId8"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Default"/>
        <w:rPr>
          <w:rFonts w:ascii="Arial" w:hAnsi="Arial" w:eastAsia="Arial" w:cs="Arial"/>
        </w:rPr>
        <w:jc w:val="right"/>
        <w:spacing/>
      </w:pPr>
      <w:r>
        <w:rPr>
          <w:noProof/>
        </w:rPr>
        <w:drawing>
          <wp:inline>
            <wp:extent cx="533400" cy="533400"/>
            <wp:docPr id="1" name=""/>
            <a:graphic>
              <a:graphicData uri="http://schemas.openxmlformats.org/drawingml/2006/picture">
                <pic:pic>
                  <pic:nvPicPr>
                    <pic:cNvPr id="0" name="" descr=""/>
                    <pic:cNvPicPr>
                      <a:picLocks noChangeAspect="1" noChangeArrowheads="1"/>
                    </pic:cNvPicPr>
                  </pic:nvPicPr>
                  <pic:blipFill>
                    <a:blip r:embed="rId1"/>
                    <a:stretch>
                      <a:fillRect/>
                    </a:stretch>
                  </pic:blipFill>
                  <pic:spPr bwMode="auto">
                    <a:xfrm>
                      <a:off x="0" y="0"/>
                      <a:ext cx="533400" cy="533400"/>
                    </a:xfrm>
                    <a:prstGeom prst="rect">
                      <a:avLst/>
                    </a:prstGeom>
                  </pic:spPr>
                </pic:pic>
              </a:graphicData>
            </a:graphic>
          </wp:inline>
        </w:drawing>
      </w:r>
    </w:p>
    <w:p>
      <w:pPr>
        <w:pStyle w:val="Default"/>
        <w:rPr>
          <w:rFonts w:ascii="Arial" w:hAnsi="Arial" w:eastAsia="Arial" w:cs="Arial"/>
        </w:rPr>
        <w:jc w:val="right"/>
        <w:spacing/>
      </w:pPr>
    </w:p>
    <w:p>
      <w:pPr>
        <w:pStyle w:val="Default"/>
        <w:rPr>
          <w:rFonts w:ascii="Arial" w:hAnsi="Arial" w:eastAsia="Arial" w:cs="Arial"/>
        </w:rPr>
        <w:jc w:val="right"/>
        <w:spacing/>
      </w:pPr>
    </w:p>
    <w:p>
      <w:pPr>
        <w:rPr>
          <w:sz w:val="28"/>
          <w:szCs w:val="28"/>
          <w:rFonts w:ascii="Arial" w:hAnsi="Arial" w:eastAsia="Arial" w:cs="Arial"/>
          <w:b/>
        </w:rPr>
        <w:jc w:val="center"/>
        <w:spacing/>
      </w:pPr>
      <w:r>
        <w:rPr>
          <w:sz w:val="28"/>
          <w:szCs w:val="28"/>
          <w:rFonts w:ascii="Arial" w:hAnsi="Arial" w:eastAsia="Arial" w:cs="Arial"/>
          <w:b/>
          <w:caps/>
        </w:rPr>
        <w:t xml:space="preserve">ESRC DTC </w:t>
      </w:r>
      <w:r>
        <w:rPr>
          <w:sz w:val="28"/>
          <w:szCs w:val="28"/>
          <w:rFonts w:ascii="Arial" w:hAnsi="Arial" w:eastAsia="Arial" w:cs="Arial"/>
          <w:b/>
          <w:caps/>
        </w:rPr>
        <w:t xml:space="preserve">PhD </w:t>
      </w:r>
      <w:r>
        <w:rPr>
          <w:sz w:val="28"/>
          <w:szCs w:val="28"/>
          <w:rFonts w:ascii="Arial" w:hAnsi="Arial" w:eastAsia="Arial" w:cs="Arial"/>
          <w:b/>
          <w:caps/>
        </w:rPr>
        <w:t xml:space="preserve">PARTNERSHIP EXCHANGE</w:t>
      </w:r>
      <w:r>
        <w:rPr>
          <w:sz w:val="28"/>
          <w:szCs w:val="28"/>
          <w:rFonts w:ascii="Arial" w:hAnsi="Arial" w:eastAsia="Arial" w:cs="Arial"/>
          <w:b/>
          <w:caps/>
        </w:rPr>
        <w:t xml:space="preserve"> Bursaries</w:t>
      </w:r>
      <w:r>
        <w:rPr>
          <w:sz w:val="28"/>
          <w:szCs w:val="28"/>
          <w:rFonts w:ascii="Arial" w:hAnsi="Arial" w:eastAsia="Arial" w:cs="Arial"/>
          <w:b/>
        </w:rPr>
        <w:t xml:space="preserve"> 2015/16</w:t>
      </w:r>
    </w:p>
    <w:p>
      <w:pPr>
        <w:rPr>
          <w:sz w:val="28"/>
          <w:szCs w:val="28"/>
          <w:rFonts w:ascii="Arial" w:hAnsi="Arial" w:eastAsia="Arial" w:cs="Arial"/>
          <w:b/>
          <w:color w:val="FF0000"/>
        </w:rPr>
        <w:jc w:val="center"/>
        <w:spacing/>
      </w:pPr>
      <w:bookmarkStart w:name="_GoBack" w:id="2"/>
      <w:bookmarkEnd w:id="2"/>
      <w:r>
        <w:rPr>
          <w:sz w:val="28"/>
          <w:szCs w:val="28"/>
          <w:rFonts w:ascii="Arial" w:hAnsi="Arial" w:eastAsia="Arial" w:cs="Arial"/>
          <w:b/>
          <w:color w:val="FF0000"/>
        </w:rPr>
        <w:t xml:space="preserve">GUIDANCE NOTES</w:t>
      </w:r>
    </w:p>
    <w:p>
      <w:pPr>
        <w:pStyle w:val="Default"/>
        <w:rPr>
          <w:sz w:val="23"/>
          <w:szCs w:val="23"/>
          <w:rFonts w:ascii="Arial" w:hAnsi="Arial" w:eastAsia="Arial" w:cs="Arial"/>
        </w:rPr>
        <w:spacing/>
      </w:pPr>
    </w:p>
    <w:p>
      <w:pPr>
        <w:pBdr>
          <w:top w:val="single" w:sz="4" w:space="1" w:color="000000"/>
          <w:left w:val="single" w:sz="4" w:space="4" w:color="000000"/>
          <w:bottom w:val="single" w:sz="4" w:space="1" w:color="000000"/>
          <w:right w:val="single" w:sz="4" w:space="4" w:color="000000"/>
          <w:between w:val="none" w:sz="0" w:space="0" w:color="auto"/>
          <w:bar w:val="none" w:sz="0" w:space="0" w:color="auto"/>
        </w:pBdr>
        <w:pStyle w:val="Default"/>
        <w:rPr>
          <w:rFonts w:ascii="Arial" w:hAnsi="Arial" w:eastAsia="Arial" w:cs="Arial"/>
          <w:b/>
          <w:bCs/>
          <w:color w:val="FFFFFF"/>
        </w:rPr>
        <w:spacing/>
        <w:shd w:fill="000000" w:color="auto" w:val="clear"/>
      </w:pPr>
      <w:r>
        <w:rPr>
          <w:rFonts w:ascii="Arial" w:hAnsi="Arial" w:eastAsia="Arial" w:cs="Arial"/>
          <w:b/>
          <w:bCs/>
          <w:color w:val="FFFFFF"/>
        </w:rPr>
        <w:t xml:space="preserve">Bursary Information</w:t>
      </w:r>
    </w:p>
    <w:p>
      <w:pPr>
        <w:pStyle w:val="Default"/>
        <w:rPr>
          <w:sz w:val="23"/>
          <w:szCs w:val="23"/>
          <w:rFonts w:ascii="Arial" w:hAnsi="Arial" w:eastAsia="Arial" w:cs="Arial"/>
          <w:bCs/>
        </w:rPr>
        <w:spacing/>
      </w:pPr>
    </w:p>
    <w:p>
      <w:pPr>
        <w:rPr>
          <w:sz w:val="22"/>
          <w:szCs w:val="22"/>
          <w:rFonts w:ascii="Arial" w:hAnsi="Arial" w:eastAsia="Arial" w:cs="Arial"/>
          <w:bCs/>
        </w:rPr>
        <w:jc w:val="both"/>
        <w:spacing/>
      </w:pPr>
      <w:r>
        <w:rPr>
          <w:sz w:val="23"/>
          <w:szCs w:val="23"/>
          <w:rFonts w:ascii="Arial" w:hAnsi="Arial" w:eastAsia="Arial" w:cs="Arial"/>
        </w:rPr>
        <w:t xml:space="preserve">The ESRC Doctoral Training Centre (DTC)</w:t>
      </w:r>
      <w:r>
        <w:rPr>
          <w:sz w:val="23"/>
          <w:szCs w:val="23"/>
          <w:rFonts w:ascii="Arial" w:hAnsi="Arial" w:eastAsia="Arial" w:cs="Arial"/>
        </w:rPr>
        <w:t xml:space="preserve"> at the </w:t>
      </w:r>
      <w:r>
        <w:rPr>
          <w:sz w:val="22"/>
          <w:szCs w:val="22"/>
          <w:rFonts w:ascii="Arial" w:hAnsi="Arial" w:eastAsia="Arial" w:cs="Arial"/>
        </w:rPr>
        <w:t xml:space="preserve">London School of Economics and Political Science (LSE)</w:t>
      </w:r>
      <w:r>
        <w:rPr>
          <w:sz w:val="23"/>
          <w:szCs w:val="23"/>
          <w:rFonts w:ascii="Arial" w:hAnsi="Arial" w:eastAsia="Arial" w:cs="Arial"/>
        </w:rPr>
        <w:t xml:space="preserve"> </w:t>
      </w:r>
      <w:r>
        <w:rPr>
          <w:sz w:val="22"/>
          <w:szCs w:val="22"/>
          <w:rFonts w:ascii="Arial" w:hAnsi="Arial" w:eastAsia="Arial" w:cs="Arial"/>
          <w:bCs/>
        </w:rPr>
        <w:t xml:space="preserve">coordinate</w:t>
      </w:r>
      <w:r>
        <w:rPr>
          <w:sz w:val="22"/>
          <w:szCs w:val="22"/>
          <w:rFonts w:ascii="Arial" w:hAnsi="Arial" w:eastAsia="Arial" w:cs="Arial"/>
          <w:bCs/>
        </w:rPr>
        <w:t xml:space="preserve">s</w:t>
      </w:r>
      <w:r>
        <w:rPr>
          <w:sz w:val="22"/>
          <w:szCs w:val="22"/>
          <w:rFonts w:ascii="Arial" w:hAnsi="Arial" w:eastAsia="Arial" w:cs="Arial"/>
          <w:bCs/>
        </w:rPr>
        <w:t xml:space="preserve"> the </w:t>
      </w:r>
      <w:r>
        <w:rPr>
          <w:sz w:val="22"/>
          <w:szCs w:val="22"/>
          <w:rFonts w:ascii="Arial" w:hAnsi="Arial" w:eastAsia="Arial" w:cs="Arial"/>
          <w:i/>
          <w:bCs/>
        </w:rPr>
        <w:t xml:space="preserve">ESRC DTC PhD Partnership Exchange Bursaries</w:t>
      </w:r>
      <w:r>
        <w:rPr>
          <w:sz w:val="23"/>
          <w:szCs w:val="23"/>
          <w:rFonts w:ascii="Arial" w:hAnsi="Arial" w:eastAsia="Arial" w:cs="Arial"/>
        </w:rPr>
        <w:t xml:space="preserve">, with support from the Academic Partnerships Office. These bursaries</w:t>
      </w:r>
      <w:r>
        <w:rPr>
          <w:sz w:val="22"/>
          <w:szCs w:val="22"/>
          <w:rFonts w:ascii="Arial" w:hAnsi="Arial" w:eastAsia="Arial" w:cs="Arial"/>
          <w:bCs/>
        </w:rPr>
        <w:t xml:space="preserve"> provide funding to enable </w:t>
      </w:r>
      <w:r>
        <w:rPr>
          <w:sz w:val="22"/>
          <w:szCs w:val="22"/>
          <w:rFonts w:ascii="Arial" w:hAnsi="Arial" w:eastAsia="Arial" w:cs="Arial"/>
          <w:bCs/>
        </w:rPr>
        <w:t xml:space="preserve">LSE </w:t>
      </w:r>
      <w:r>
        <w:rPr>
          <w:sz w:val="22"/>
          <w:szCs w:val="22"/>
          <w:rFonts w:ascii="Arial" w:hAnsi="Arial" w:eastAsia="Arial" w:cs="Arial"/>
          <w:bCs/>
        </w:rPr>
        <w:t xml:space="preserve">PhD students to undertake a period of research at one of </w:t>
      </w:r>
      <w:r>
        <w:rPr>
          <w:sz w:val="22"/>
          <w:szCs w:val="22"/>
          <w:rFonts w:ascii="Arial" w:hAnsi="Arial" w:eastAsia="Arial" w:cs="Arial"/>
          <w:bCs/>
        </w:rPr>
        <w:t xml:space="preserve">the following partner institutions: </w:t>
      </w:r>
    </w:p>
    <w:p>
      <w:pPr>
        <w:rPr>
          <w:sz w:val="22"/>
          <w:szCs w:val="22"/>
          <w:rFonts w:ascii="Arial" w:hAnsi="Arial" w:eastAsia="Arial" w:cs="Arial"/>
          <w:bCs/>
        </w:rPr>
        <w:jc w:val="both"/>
        <w:spacing/>
      </w:pPr>
    </w:p>
    <w:p>
      <w:pPr>
        <w:numPr>
          <w:ilvl w:val="0"/>
          <w:numId w:val="15"/>
        </w:numPr>
        <w:pStyle w:val="Default"/>
        <w:rPr>
          <w:sz w:val="23"/>
          <w:szCs w:val="23"/>
          <w:rFonts w:ascii="Arial" w:hAnsi="Arial" w:eastAsia="Arial" w:cs="Arial"/>
        </w:rPr>
        <w:jc w:val="both"/>
        <w:spacing/>
      </w:pPr>
      <w:r>
        <w:rPr>
          <w:sz w:val="23"/>
          <w:szCs w:val="23"/>
          <w:rFonts w:ascii="Arial" w:hAnsi="Arial" w:eastAsia="Arial" w:cs="Arial"/>
          <w:iCs/>
          <w:bCs/>
        </w:rPr>
        <w:t xml:space="preserve">University of Cape Town </w:t>
      </w:r>
    </w:p>
    <w:p>
      <w:pPr>
        <w:numPr>
          <w:ilvl w:val="0"/>
          <w:numId w:val="15"/>
        </w:numPr>
        <w:pStyle w:val="Default"/>
        <w:rPr>
          <w:sz w:val="23"/>
          <w:szCs w:val="23"/>
          <w:rFonts w:ascii="Arial" w:hAnsi="Arial" w:eastAsia="Arial" w:cs="Arial"/>
        </w:rPr>
        <w:jc w:val="both"/>
        <w:spacing/>
      </w:pPr>
      <w:r>
        <w:rPr>
          <w:sz w:val="23"/>
          <w:szCs w:val="23"/>
          <w:rFonts w:ascii="Arial" w:hAnsi="Arial" w:eastAsia="Arial" w:cs="Arial"/>
          <w:iCs/>
          <w:bCs/>
        </w:rPr>
        <w:t xml:space="preserve">Gértulio</w:t>
      </w:r>
      <w:r>
        <w:rPr>
          <w:sz w:val="23"/>
          <w:szCs w:val="23"/>
          <w:rFonts w:ascii="Arial" w:hAnsi="Arial" w:eastAsia="Arial" w:cs="Arial"/>
          <w:iCs/>
          <w:bCs/>
        </w:rPr>
        <w:t xml:space="preserve"> Vargas Foundation (Brazil) </w:t>
      </w:r>
    </w:p>
    <w:p>
      <w:pPr>
        <w:numPr>
          <w:ilvl w:val="0"/>
          <w:numId w:val="15"/>
        </w:numPr>
        <w:pStyle w:val="Default"/>
        <w:rPr>
          <w:sz w:val="23"/>
          <w:szCs w:val="23"/>
          <w:rFonts w:ascii="Arial" w:hAnsi="Arial" w:eastAsia="Arial" w:cs="Arial"/>
        </w:rPr>
        <w:jc w:val="both"/>
        <w:spacing/>
      </w:pPr>
      <w:r>
        <w:rPr>
          <w:sz w:val="23"/>
          <w:szCs w:val="23"/>
          <w:rFonts w:ascii="Arial" w:hAnsi="Arial" w:eastAsia="Arial" w:cs="Arial"/>
          <w:iCs/>
          <w:bCs/>
        </w:rPr>
        <w:t xml:space="preserve">National University of Singapore, </w:t>
      </w:r>
    </w:p>
    <w:p>
      <w:pPr>
        <w:numPr>
          <w:ilvl w:val="0"/>
          <w:numId w:val="15"/>
        </w:numPr>
        <w:pStyle w:val="Default"/>
        <w:rPr>
          <w:sz w:val="23"/>
          <w:szCs w:val="23"/>
          <w:rFonts w:ascii="Arial" w:hAnsi="Arial" w:eastAsia="Arial" w:cs="Arial"/>
        </w:rPr>
        <w:jc w:val="both"/>
        <w:spacing/>
      </w:pPr>
      <w:r>
        <w:rPr>
          <w:sz w:val="23"/>
          <w:szCs w:val="23"/>
          <w:rFonts w:ascii="Arial" w:hAnsi="Arial" w:eastAsia="Arial" w:cs="Arial"/>
          <w:iCs/>
          <w:bCs/>
        </w:rPr>
        <w:t xml:space="preserve">Peking University </w:t>
      </w:r>
      <w:r>
        <w:rPr>
          <w:sz w:val="23"/>
          <w:szCs w:val="23"/>
          <w:rFonts w:ascii="Arial" w:hAnsi="Arial" w:eastAsia="Arial" w:cs="Arial"/>
          <w:bCs/>
        </w:rPr>
        <w:t xml:space="preserve">(Beijing), </w:t>
      </w:r>
    </w:p>
    <w:p>
      <w:pPr>
        <w:numPr>
          <w:ilvl w:val="0"/>
          <w:numId w:val="15"/>
        </w:numPr>
        <w:pStyle w:val="Default"/>
        <w:rPr>
          <w:sz w:val="23"/>
          <w:szCs w:val="23"/>
          <w:rFonts w:ascii="Arial" w:hAnsi="Arial" w:eastAsia="Arial" w:cs="Arial"/>
        </w:rPr>
        <w:jc w:val="both"/>
        <w:spacing/>
      </w:pPr>
      <w:r>
        <w:rPr>
          <w:sz w:val="23"/>
          <w:szCs w:val="23"/>
          <w:rFonts w:ascii="Arial" w:hAnsi="Arial" w:eastAsia="Arial" w:cs="Arial"/>
          <w:iCs/>
          <w:bCs/>
        </w:rPr>
        <w:t xml:space="preserve">Tata Institute of Social Sciences (India) </w:t>
      </w:r>
    </w:p>
    <w:p>
      <w:pPr>
        <w:numPr>
          <w:ilvl w:val="0"/>
          <w:numId w:val="15"/>
        </w:numPr>
        <w:pStyle w:val="Default"/>
        <w:rPr>
          <w:sz w:val="23"/>
          <w:szCs w:val="23"/>
          <w:rFonts w:ascii="Arial" w:hAnsi="Arial" w:eastAsia="Arial" w:cs="Arial"/>
        </w:rPr>
        <w:jc w:val="both"/>
        <w:spacing/>
      </w:pPr>
      <w:r>
        <w:rPr>
          <w:sz w:val="23"/>
          <w:szCs w:val="23"/>
          <w:rFonts w:ascii="Arial" w:hAnsi="Arial" w:eastAsia="Arial" w:cs="Arial"/>
          <w:iCs/>
          <w:bCs/>
        </w:rPr>
        <w:t xml:space="preserve">East Asia Group: </w:t>
      </w:r>
    </w:p>
    <w:p>
      <w:pPr>
        <w:pStyle w:val="Default"/>
        <w:rPr>
          <w:sz w:val="23"/>
          <w:szCs w:val="23"/>
          <w:rFonts w:ascii="Arial" w:hAnsi="Arial" w:eastAsia="Arial" w:cs="Arial"/>
          <w:iCs/>
          <w:bCs/>
        </w:rPr>
        <w:jc w:val="both"/>
        <w:ind w:left="720" w:firstLine="720"/>
        <w:spacing/>
      </w:pPr>
      <w:r>
        <w:rPr>
          <w:sz w:val="23"/>
          <w:szCs w:val="22"/>
          <w:rFonts w:ascii="Arial" w:hAnsi="Arial" w:eastAsia="Arial" w:cs="Arial"/>
          <w:iCs/>
          <w:bCs/>
        </w:rPr>
        <w:sym w:char="F0E0" w:font="Wingdings"/>
      </w:r>
      <w:r>
        <w:rPr>
          <w:sz w:val="23"/>
          <w:szCs w:val="23"/>
          <w:rFonts w:ascii="Arial" w:hAnsi="Arial" w:eastAsia="Arial" w:cs="Arial"/>
          <w:iCs/>
          <w:bCs/>
        </w:rPr>
        <w:t xml:space="preserve"> </w:t>
      </w:r>
      <w:r>
        <w:rPr>
          <w:sz w:val="23"/>
          <w:szCs w:val="23"/>
          <w:rFonts w:ascii="Arial" w:hAnsi="Arial" w:eastAsia="Arial" w:cs="Arial"/>
          <w:iCs/>
          <w:bCs/>
        </w:rPr>
        <w:t xml:space="preserve">University of Tokyo</w:t>
      </w:r>
    </w:p>
    <w:p>
      <w:pPr>
        <w:pStyle w:val="Default"/>
        <w:rPr>
          <w:sz w:val="23"/>
          <w:szCs w:val="23"/>
          <w:rFonts w:ascii="Arial" w:hAnsi="Arial" w:eastAsia="Arial" w:cs="Arial"/>
          <w:iCs/>
          <w:bCs/>
        </w:rPr>
        <w:jc w:val="both"/>
        <w:ind w:left="720" w:firstLine="720"/>
        <w:spacing/>
      </w:pPr>
      <w:r>
        <w:rPr>
          <w:sz w:val="23"/>
          <w:szCs w:val="22"/>
          <w:rFonts w:ascii="Arial" w:hAnsi="Arial" w:eastAsia="Arial" w:cs="Arial"/>
          <w:iCs/>
          <w:bCs/>
        </w:rPr>
        <w:sym w:char="F0E0" w:font="Wingdings"/>
      </w:r>
      <w:r>
        <w:rPr>
          <w:sz w:val="23"/>
          <w:szCs w:val="23"/>
          <w:rFonts w:ascii="Arial" w:hAnsi="Arial" w:eastAsia="Arial" w:cs="Arial"/>
          <w:iCs/>
          <w:bCs/>
        </w:rPr>
        <w:t xml:space="preserve"> </w:t>
      </w:r>
      <w:r>
        <w:rPr>
          <w:sz w:val="23"/>
          <w:szCs w:val="23"/>
          <w:rFonts w:ascii="Arial" w:hAnsi="Arial" w:eastAsia="Arial" w:cs="Arial"/>
          <w:iCs/>
          <w:bCs/>
        </w:rPr>
        <w:t xml:space="preserve">Hitotsubashi</w:t>
      </w:r>
      <w:r>
        <w:rPr>
          <w:sz w:val="23"/>
          <w:szCs w:val="23"/>
          <w:rFonts w:ascii="Arial" w:hAnsi="Arial" w:eastAsia="Arial" w:cs="Arial"/>
          <w:iCs/>
          <w:bCs/>
        </w:rPr>
        <w:t xml:space="preserve"> University (Tokyo)</w:t>
      </w:r>
    </w:p>
    <w:p>
      <w:pPr>
        <w:pStyle w:val="Default"/>
        <w:rPr>
          <w:sz w:val="23"/>
          <w:szCs w:val="23"/>
          <w:rFonts w:ascii="Arial" w:hAnsi="Arial" w:eastAsia="Arial" w:cs="Arial"/>
          <w:iCs/>
          <w:bCs/>
        </w:rPr>
        <w:jc w:val="both"/>
        <w:ind w:left="720" w:firstLine="720"/>
        <w:spacing/>
      </w:pPr>
      <w:r>
        <w:rPr>
          <w:sz w:val="23"/>
          <w:szCs w:val="22"/>
          <w:rFonts w:ascii="Arial" w:hAnsi="Arial" w:eastAsia="Arial" w:cs="Arial"/>
          <w:iCs/>
          <w:bCs/>
        </w:rPr>
        <w:sym w:char="F0E0" w:font="Wingdings"/>
      </w:r>
      <w:r>
        <w:rPr>
          <w:sz w:val="23"/>
          <w:szCs w:val="23"/>
          <w:rFonts w:ascii="Arial" w:hAnsi="Arial" w:eastAsia="Arial" w:cs="Arial"/>
          <w:iCs/>
          <w:bCs/>
        </w:rPr>
        <w:t xml:space="preserve"> </w:t>
      </w:r>
      <w:r>
        <w:rPr>
          <w:sz w:val="23"/>
          <w:szCs w:val="23"/>
          <w:rFonts w:ascii="Arial" w:hAnsi="Arial" w:eastAsia="Arial" w:cs="Arial"/>
          <w:iCs/>
          <w:bCs/>
        </w:rPr>
        <w:t xml:space="preserve">Fudan</w:t>
      </w:r>
      <w:r>
        <w:rPr>
          <w:sz w:val="23"/>
          <w:szCs w:val="23"/>
          <w:rFonts w:ascii="Arial" w:hAnsi="Arial" w:eastAsia="Arial" w:cs="Arial"/>
          <w:iCs/>
          <w:bCs/>
        </w:rPr>
        <w:t xml:space="preserve"> University</w:t>
      </w:r>
      <w:r>
        <w:rPr>
          <w:sz w:val="23"/>
          <w:szCs w:val="23"/>
          <w:rFonts w:ascii="Arial" w:hAnsi="Arial" w:eastAsia="Arial" w:cs="Arial"/>
          <w:iCs/>
          <w:bCs/>
        </w:rPr>
        <w:t xml:space="preserve"> </w:t>
      </w:r>
      <w:r>
        <w:rPr>
          <w:sz w:val="23"/>
          <w:szCs w:val="23"/>
          <w:rFonts w:ascii="Arial" w:hAnsi="Arial" w:eastAsia="Arial" w:cs="Arial"/>
          <w:iCs/>
          <w:bCs/>
        </w:rPr>
        <w:t xml:space="preserve">(Shanghai)</w:t>
      </w:r>
    </w:p>
    <w:p>
      <w:pPr>
        <w:pStyle w:val="Default"/>
        <w:rPr>
          <w:sz w:val="23"/>
          <w:szCs w:val="23"/>
          <w:rFonts w:ascii="Arial" w:hAnsi="Arial" w:eastAsia="Arial" w:cs="Arial"/>
        </w:rPr>
        <w:jc w:val="both"/>
        <w:ind w:left="720" w:firstLine="720"/>
        <w:spacing/>
      </w:pPr>
      <w:r>
        <w:rPr>
          <w:sz w:val="23"/>
          <w:szCs w:val="22"/>
          <w:rFonts w:ascii="Arial" w:hAnsi="Arial" w:eastAsia="Arial" w:cs="Arial"/>
          <w:iCs/>
          <w:bCs/>
        </w:rPr>
        <w:sym w:char="F0E0" w:font="Wingdings"/>
      </w:r>
      <w:r>
        <w:rPr>
          <w:sz w:val="23"/>
          <w:szCs w:val="23"/>
          <w:rFonts w:ascii="Arial" w:hAnsi="Arial" w:eastAsia="Arial" w:cs="Arial"/>
          <w:iCs/>
          <w:bCs/>
        </w:rPr>
        <w:t xml:space="preserve"> </w:t>
      </w:r>
      <w:r>
        <w:rPr>
          <w:sz w:val="23"/>
          <w:szCs w:val="23"/>
          <w:rFonts w:ascii="Arial" w:hAnsi="Arial" w:eastAsia="Arial" w:cs="Arial"/>
          <w:iCs/>
          <w:bCs/>
        </w:rPr>
        <w:t xml:space="preserve">Seoul National University </w:t>
      </w:r>
    </w:p>
    <w:p>
      <w:pPr>
        <w:numPr>
          <w:ilvl w:val="0"/>
          <w:numId w:val="15"/>
        </w:numPr>
        <w:pStyle w:val="Default"/>
        <w:rPr>
          <w:sz w:val="23"/>
          <w:szCs w:val="23"/>
          <w:rFonts w:ascii="Arial" w:hAnsi="Arial" w:eastAsia="Arial" w:cs="Arial"/>
          <w:iCs/>
          <w:bCs/>
        </w:rPr>
        <w:jc w:val="both"/>
        <w:spacing/>
      </w:pPr>
      <w:r>
        <w:rPr>
          <w:sz w:val="23"/>
          <w:szCs w:val="23"/>
          <w:rFonts w:ascii="Arial" w:hAnsi="Arial" w:eastAsia="Arial" w:cs="Arial"/>
          <w:iCs/>
          <w:bCs/>
        </w:rPr>
        <w:t xml:space="preserve">Africa Group: </w:t>
      </w:r>
    </w:p>
    <w:p>
      <w:pPr>
        <w:pStyle w:val="Default"/>
        <w:rPr>
          <w:sz w:val="23"/>
          <w:szCs w:val="23"/>
          <w:rFonts w:ascii="Arial" w:hAnsi="Arial" w:eastAsia="Arial" w:cs="Arial"/>
          <w:iCs/>
          <w:bCs/>
        </w:rPr>
        <w:jc w:val="both"/>
        <w:ind w:left="720" w:firstLine="720"/>
        <w:spacing/>
      </w:pPr>
      <w:r>
        <w:rPr>
          <w:sz w:val="23"/>
          <w:szCs w:val="22"/>
          <w:rFonts w:ascii="Arial" w:hAnsi="Arial" w:eastAsia="Arial" w:cs="Arial"/>
          <w:iCs/>
          <w:bCs/>
        </w:rPr>
        <w:sym w:char="F0E0" w:font="Wingdings"/>
      </w:r>
      <w:r>
        <w:rPr>
          <w:sz w:val="23"/>
          <w:szCs w:val="23"/>
          <w:rFonts w:ascii="Arial" w:hAnsi="Arial" w:eastAsia="Arial" w:cs="Arial"/>
          <w:iCs/>
          <w:bCs/>
        </w:rPr>
        <w:t xml:space="preserve"> </w:t>
      </w:r>
      <w:r>
        <w:rPr>
          <w:sz w:val="23"/>
          <w:szCs w:val="23"/>
          <w:rFonts w:ascii="Arial" w:hAnsi="Arial" w:eastAsia="Arial" w:cs="Arial"/>
          <w:iCs/>
          <w:bCs/>
        </w:rPr>
        <w:t xml:space="preserve">University of Dar-</w:t>
      </w:r>
      <w:r>
        <w:rPr>
          <w:sz w:val="23"/>
          <w:szCs w:val="23"/>
          <w:rFonts w:ascii="Arial" w:hAnsi="Arial" w:eastAsia="Arial" w:cs="Arial"/>
          <w:iCs/>
          <w:bCs/>
        </w:rPr>
        <w:t xml:space="preserve">es</w:t>
      </w:r>
      <w:r>
        <w:rPr>
          <w:sz w:val="23"/>
          <w:szCs w:val="23"/>
          <w:rFonts w:ascii="Arial" w:hAnsi="Arial" w:eastAsia="Arial" w:cs="Arial"/>
          <w:iCs/>
          <w:bCs/>
        </w:rPr>
        <w:t xml:space="preserve">-Salaam</w:t>
      </w:r>
    </w:p>
    <w:p>
      <w:pPr>
        <w:pStyle w:val="Default"/>
        <w:rPr>
          <w:sz w:val="23"/>
          <w:szCs w:val="23"/>
          <w:rFonts w:ascii="Arial" w:hAnsi="Arial" w:eastAsia="Arial" w:cs="Arial"/>
          <w:iCs/>
          <w:bCs/>
        </w:rPr>
        <w:jc w:val="both"/>
        <w:ind w:left="720" w:firstLine="720"/>
        <w:spacing/>
      </w:pPr>
      <w:r>
        <w:rPr>
          <w:sz w:val="23"/>
          <w:szCs w:val="22"/>
          <w:rFonts w:ascii="Arial" w:hAnsi="Arial" w:eastAsia="Arial" w:cs="Arial"/>
          <w:iCs/>
          <w:bCs/>
        </w:rPr>
        <w:sym w:char="F0E0" w:font="Wingdings"/>
      </w:r>
      <w:r>
        <w:rPr>
          <w:sz w:val="23"/>
          <w:szCs w:val="23"/>
          <w:rFonts w:ascii="Arial" w:hAnsi="Arial" w:eastAsia="Arial" w:cs="Arial"/>
          <w:iCs/>
          <w:bCs/>
        </w:rPr>
        <w:t xml:space="preserve"> </w:t>
      </w:r>
      <w:r>
        <w:rPr>
          <w:sz w:val="23"/>
          <w:szCs w:val="23"/>
          <w:rFonts w:ascii="Arial" w:hAnsi="Arial" w:eastAsia="Arial" w:cs="Arial"/>
          <w:iCs/>
          <w:bCs/>
        </w:rPr>
        <w:t xml:space="preserve">Makerere</w:t>
      </w:r>
      <w:r>
        <w:rPr>
          <w:sz w:val="23"/>
          <w:szCs w:val="23"/>
          <w:rFonts w:ascii="Arial" w:hAnsi="Arial" w:eastAsia="Arial" w:cs="Arial"/>
          <w:iCs/>
          <w:bCs/>
        </w:rPr>
        <w:t xml:space="preserve"> University</w:t>
      </w:r>
    </w:p>
    <w:p>
      <w:pPr>
        <w:pStyle w:val="Default"/>
        <w:rPr>
          <w:sz w:val="23"/>
          <w:szCs w:val="23"/>
          <w:rFonts w:ascii="Arial" w:hAnsi="Arial" w:eastAsia="Arial" w:cs="Arial"/>
          <w:iCs/>
          <w:bCs/>
        </w:rPr>
        <w:jc w:val="both"/>
        <w:ind w:left="720" w:firstLine="720"/>
        <w:spacing/>
      </w:pPr>
      <w:r>
        <w:rPr>
          <w:sz w:val="23"/>
          <w:szCs w:val="22"/>
          <w:rFonts w:ascii="Arial" w:hAnsi="Arial" w:eastAsia="Arial" w:cs="Arial"/>
          <w:iCs/>
          <w:bCs/>
        </w:rPr>
        <w:sym w:char="F0E0" w:font="Wingdings"/>
      </w:r>
      <w:r>
        <w:rPr>
          <w:sz w:val="23"/>
          <w:szCs w:val="23"/>
          <w:rFonts w:ascii="Arial" w:hAnsi="Arial" w:eastAsia="Arial" w:cs="Arial"/>
          <w:iCs/>
          <w:bCs/>
        </w:rPr>
        <w:t xml:space="preserve"> University of Nairobi</w:t>
      </w:r>
    </w:p>
    <w:p>
      <w:pPr>
        <w:pStyle w:val="Default"/>
        <w:rPr>
          <w:sz w:val="23"/>
          <w:szCs w:val="23"/>
          <w:rFonts w:ascii="Arial" w:hAnsi="Arial" w:eastAsia="Arial" w:cs="Arial"/>
          <w:iCs/>
          <w:bCs/>
        </w:rPr>
        <w:jc w:val="both"/>
        <w:ind w:left="720" w:firstLine="720"/>
        <w:spacing/>
      </w:pPr>
      <w:r>
        <w:rPr>
          <w:sz w:val="23"/>
          <w:szCs w:val="22"/>
          <w:rFonts w:ascii="Arial" w:hAnsi="Arial" w:eastAsia="Arial" w:cs="Arial"/>
          <w:iCs/>
          <w:bCs/>
        </w:rPr>
        <w:sym w:char="F0E0" w:font="Wingdings"/>
      </w:r>
      <w:r>
        <w:rPr>
          <w:sz w:val="23"/>
          <w:szCs w:val="23"/>
          <w:rFonts w:ascii="Arial" w:hAnsi="Arial" w:eastAsia="Arial" w:cs="Arial"/>
          <w:iCs/>
          <w:bCs/>
        </w:rPr>
        <w:t xml:space="preserve"> </w:t>
      </w:r>
      <w:r>
        <w:rPr>
          <w:sz w:val="23"/>
          <w:szCs w:val="23"/>
          <w:rFonts w:ascii="Arial" w:hAnsi="Arial" w:eastAsia="Arial" w:cs="Arial"/>
          <w:iCs/>
          <w:bCs/>
        </w:rPr>
        <w:t xml:space="preserve">University of Ghana</w:t>
      </w:r>
    </w:p>
    <w:p>
      <w:pPr>
        <w:pStyle w:val="Default"/>
        <w:rPr>
          <w:sz w:val="23"/>
          <w:szCs w:val="23"/>
          <w:rFonts w:ascii="Arial" w:hAnsi="Arial" w:eastAsia="Arial" w:cs="Arial"/>
          <w:iCs/>
          <w:bCs/>
        </w:rPr>
        <w:jc w:val="both"/>
        <w:ind w:left="720" w:firstLine="720"/>
        <w:spacing/>
      </w:pPr>
      <w:r>
        <w:rPr>
          <w:sz w:val="23"/>
          <w:szCs w:val="22"/>
          <w:rFonts w:ascii="Arial" w:hAnsi="Arial" w:eastAsia="Arial" w:cs="Arial"/>
          <w:iCs/>
          <w:bCs/>
        </w:rPr>
        <w:sym w:char="F0E0" w:font="Wingdings"/>
      </w:r>
      <w:r>
        <w:rPr>
          <w:sz w:val="23"/>
          <w:szCs w:val="23"/>
          <w:rFonts w:ascii="Arial" w:hAnsi="Arial" w:eastAsia="Arial" w:cs="Arial"/>
          <w:iCs/>
          <w:bCs/>
        </w:rPr>
        <w:t xml:space="preserve"> </w:t>
      </w:r>
      <w:r>
        <w:rPr>
          <w:sz w:val="23"/>
          <w:szCs w:val="23"/>
          <w:rFonts w:ascii="Arial" w:hAnsi="Arial" w:eastAsia="Arial" w:cs="Arial"/>
          <w:iCs/>
          <w:bCs/>
        </w:rPr>
        <w:t xml:space="preserve">University of Ibadan </w:t>
      </w:r>
      <w:r>
        <w:rPr>
          <w:sz w:val="23"/>
          <w:szCs w:val="23"/>
          <w:rFonts w:ascii="Arial" w:hAnsi="Arial" w:eastAsia="Arial" w:cs="Arial"/>
          <w:iCs/>
          <w:bCs/>
        </w:rPr>
        <w:t xml:space="preserve"> </w:t>
      </w:r>
    </w:p>
    <w:p>
      <w:pPr>
        <w:pStyle w:val="Default"/>
        <w:rPr>
          <w:sz w:val="23"/>
          <w:szCs w:val="23"/>
          <w:rFonts w:ascii="Arial" w:hAnsi="Arial" w:eastAsia="Arial" w:cs="Arial"/>
          <w:iCs/>
          <w:bCs/>
        </w:rPr>
        <w:jc w:val="both"/>
        <w:ind w:left="720" w:firstLine="720"/>
        <w:spacing/>
      </w:pPr>
    </w:p>
    <w:p>
      <w:pPr>
        <w:pStyle w:val="Default"/>
        <w:rPr>
          <w:sz w:val="23"/>
          <w:szCs w:val="23"/>
          <w:rFonts w:ascii="Arial" w:hAnsi="Arial" w:eastAsia="Arial" w:cs="Arial"/>
        </w:rPr>
        <w:jc w:val="both"/>
        <w:spacing/>
      </w:pPr>
      <w:r>
        <w:rPr>
          <w:sz w:val="23"/>
          <w:szCs w:val="23"/>
          <w:rFonts w:ascii="Arial" w:hAnsi="Arial" w:eastAsia="Arial" w:cs="Arial"/>
        </w:rPr>
        <w:t xml:space="preserve">The LSE ESRC Doctoral Training Centre (DTC)</w:t>
      </w:r>
      <w:r>
        <w:rPr>
          <w:sz w:val="23"/>
          <w:szCs w:val="23"/>
          <w:rFonts w:ascii="Arial" w:hAnsi="Arial" w:eastAsia="Arial" w:cs="Arial"/>
        </w:rPr>
        <w:t xml:space="preserve"> has ESRC funds to deepen or develop </w:t>
      </w:r>
      <w:r>
        <w:rPr>
          <w:sz w:val="23"/>
          <w:szCs w:val="23"/>
          <w:rFonts w:ascii="Arial" w:hAnsi="Arial" w:eastAsia="Arial" w:cs="Arial"/>
        </w:rPr>
        <w:t xml:space="preserve">partnerships through PhD exchanges</w:t>
      </w:r>
      <w:r>
        <w:rPr>
          <w:sz w:val="23"/>
          <w:szCs w:val="23"/>
          <w:rFonts w:ascii="Arial" w:hAnsi="Arial" w:eastAsia="Arial" w:cs="Arial"/>
        </w:rPr>
        <w:t xml:space="preserve">,</w:t>
      </w:r>
      <w:r>
        <w:rPr>
          <w:sz w:val="23"/>
          <w:szCs w:val="23"/>
          <w:rFonts w:ascii="Arial" w:hAnsi="Arial" w:eastAsia="Arial" w:cs="Arial"/>
        </w:rPr>
        <w:t xml:space="preserve"> with</w:t>
      </w:r>
      <w:r>
        <w:rPr>
          <w:sz w:val="23"/>
          <w:szCs w:val="23"/>
          <w:rFonts w:ascii="Arial" w:hAnsi="Arial" w:eastAsia="Arial" w:cs="Arial"/>
        </w:rPr>
        <w:t xml:space="preserve"> the above</w:t>
      </w:r>
      <w:r>
        <w:rPr>
          <w:sz w:val="23"/>
          <w:szCs w:val="23"/>
          <w:rFonts w:ascii="Arial" w:hAnsi="Arial" w:eastAsia="Arial" w:cs="Arial"/>
        </w:rPr>
        <w:t xml:space="preserve"> </w:t>
      </w:r>
      <w:r>
        <w:rPr>
          <w:sz w:val="23"/>
          <w:szCs w:val="23"/>
          <w:rFonts w:ascii="Arial" w:hAnsi="Arial" w:eastAsia="Arial" w:cs="Arial"/>
        </w:rPr>
        <w:t xml:space="preserve">non-Western</w:t>
      </w:r>
      <w:r>
        <w:rPr>
          <w:sz w:val="23"/>
          <w:szCs w:val="23"/>
          <w:rFonts w:ascii="Arial" w:hAnsi="Arial" w:eastAsia="Arial" w:cs="Arial"/>
        </w:rPr>
        <w:t xml:space="preserve"> </w:t>
      </w:r>
      <w:r>
        <w:rPr>
          <w:sz w:val="23"/>
          <w:szCs w:val="23"/>
          <w:rFonts w:ascii="Arial" w:hAnsi="Arial" w:eastAsia="Arial" w:cs="Arial"/>
        </w:rPr>
        <w:t xml:space="preserve">U</w:t>
      </w:r>
      <w:r>
        <w:rPr>
          <w:sz w:val="23"/>
          <w:szCs w:val="23"/>
          <w:rFonts w:ascii="Arial" w:hAnsi="Arial" w:eastAsia="Arial" w:cs="Arial"/>
        </w:rPr>
        <w:t xml:space="preserve">niversities. The DTC partnership scheme aims to provide concrete ways for DTC students to make the most of the global opportunities offered by LSE, and to enrich the research opportunities of DTC students and those in the universities hosting the visits. The DTC Mobility Bursaries offer opportunities for PhD students to spend a period of</w:t>
      </w:r>
      <w:r>
        <w:rPr>
          <w:sz w:val="23"/>
          <w:szCs w:val="23"/>
          <w:rFonts w:ascii="Arial" w:hAnsi="Arial" w:eastAsia="Arial" w:cs="Arial"/>
        </w:rPr>
        <w:t xml:space="preserve"> time at a partner institution, </w:t>
      </w:r>
      <w:r>
        <w:rPr>
          <w:sz w:val="23"/>
          <w:szCs w:val="23"/>
          <w:rFonts w:ascii="Arial" w:hAnsi="Arial" w:eastAsia="Arial" w:cs="Arial"/>
        </w:rPr>
        <w:t xml:space="preserve">and include both financial and administrative support. The scheme also </w:t>
      </w:r>
      <w:r>
        <w:rPr>
          <w:sz w:val="23"/>
          <w:szCs w:val="23"/>
          <w:rFonts w:ascii="Arial" w:hAnsi="Arial" w:eastAsia="Arial" w:cs="Arial"/>
          <w:color w:val="000000"/>
        </w:rPr>
        <w:t xml:space="preserve">includes support for </w:t>
      </w:r>
      <w:r>
        <w:rPr>
          <w:sz w:val="23"/>
          <w:szCs w:val="23"/>
          <w:rFonts w:ascii="Arial" w:hAnsi="Arial" w:eastAsia="Arial" w:cs="Arial"/>
        </w:rPr>
        <w:t xml:space="preserve">LSE </w:t>
      </w:r>
      <w:r>
        <w:rPr>
          <w:sz w:val="23"/>
          <w:szCs w:val="23"/>
          <w:rFonts w:ascii="Arial" w:hAnsi="Arial" w:eastAsia="Arial" w:cs="Arial"/>
        </w:rPr>
        <w:t xml:space="preserve">supervising academics to make a faculty visit to the universities</w:t>
      </w:r>
      <w:r>
        <w:rPr>
          <w:sz w:val="23"/>
          <w:szCs w:val="23"/>
          <w:rFonts w:ascii="Arial" w:hAnsi="Arial" w:eastAsia="Arial" w:cs="Arial"/>
        </w:rPr>
        <w:t xml:space="preserve"> and for students within the universities to come to LSE on an exchange visit.</w:t>
      </w:r>
      <w:r>
        <w:rPr>
          <w:sz w:val="23"/>
          <w:szCs w:val="23"/>
          <w:rFonts w:ascii="Arial" w:hAnsi="Arial" w:eastAsia="Arial" w:cs="Arial"/>
          <w:color w:val="FF0000"/>
        </w:rPr>
        <w:t xml:space="preserve"> </w:t>
      </w:r>
    </w:p>
    <w:p>
      <w:pPr>
        <w:pStyle w:val="Default"/>
        <w:rPr>
          <w:sz w:val="23"/>
          <w:szCs w:val="23"/>
          <w:rFonts w:ascii="Arial" w:hAnsi="Arial" w:eastAsia="Arial" w:cs="Arial"/>
        </w:rPr>
        <w:jc w:val="both"/>
        <w:spacing/>
      </w:pPr>
    </w:p>
    <w:p>
      <w:pPr>
        <w:pStyle w:val="Default"/>
        <w:rPr>
          <w:sz w:val="23"/>
          <w:szCs w:val="23"/>
          <w:rFonts w:ascii="Arial" w:hAnsi="Arial" w:eastAsia="Arial" w:cs="Arial"/>
        </w:rPr>
        <w:jc w:val="both"/>
        <w:spacing/>
      </w:pPr>
      <w:r>
        <w:rPr>
          <w:sz w:val="23"/>
          <w:szCs w:val="23"/>
          <w:rFonts w:ascii="Arial" w:hAnsi="Arial" w:eastAsia="Arial" w:cs="Arial"/>
        </w:rPr>
        <w:t xml:space="preserve">The visits will be available to ESRC DTC students. Any visit must take place within three months of the end of the funded part of the programme (so for those with a funding </w:t>
      </w:r>
      <w:r>
        <w:rPr>
          <w:sz w:val="23"/>
          <w:szCs w:val="23"/>
          <w:rFonts w:ascii="Arial" w:hAnsi="Arial" w:eastAsia="Arial" w:cs="Arial"/>
          <w:color w:val="auto"/>
        </w:rPr>
        <w:t xml:space="preserve">end date of 30 September 201</w:t>
      </w:r>
      <w:r>
        <w:rPr>
          <w:sz w:val="23"/>
          <w:szCs w:val="23"/>
          <w:rFonts w:ascii="Arial" w:hAnsi="Arial" w:eastAsia="Arial" w:cs="Arial"/>
          <w:color w:val="auto"/>
        </w:rPr>
        <w:t xml:space="preserve">6</w:t>
      </w:r>
      <w:r>
        <w:rPr>
          <w:sz w:val="23"/>
          <w:szCs w:val="23"/>
          <w:rFonts w:ascii="Arial" w:hAnsi="Arial" w:eastAsia="Arial" w:cs="Arial"/>
          <w:color w:val="auto"/>
        </w:rPr>
        <w:t xml:space="preserve">, the visit must be completed by 30 June 201</w:t>
      </w:r>
      <w:r>
        <w:rPr>
          <w:sz w:val="23"/>
          <w:szCs w:val="23"/>
          <w:rFonts w:ascii="Arial" w:hAnsi="Arial" w:eastAsia="Arial" w:cs="Arial"/>
          <w:color w:val="auto"/>
        </w:rPr>
        <w:t xml:space="preserve">6</w:t>
      </w:r>
      <w:r>
        <w:rPr>
          <w:sz w:val="23"/>
          <w:szCs w:val="23"/>
          <w:rFonts w:ascii="Arial" w:hAnsi="Arial" w:eastAsia="Arial" w:cs="Arial"/>
          <w:color w:val="auto"/>
        </w:rPr>
        <w:t xml:space="preserve">). These bursaries are not intended to disrupt the PhD programme or place additional pressure on students.  ESRC students in receipt of a bursary will have the period of the visit added on to their funded award and their maximum period of registration will also be increased.</w:t>
      </w:r>
    </w:p>
    <w:p>
      <w:pPr>
        <w:pBdr>
          <w:top w:val="single" w:sz="4" w:space="1" w:color="000000"/>
          <w:left w:val="single" w:sz="4" w:space="4" w:color="000000"/>
          <w:bottom w:val="single" w:sz="4" w:space="1" w:color="000000"/>
          <w:right w:val="single" w:sz="4" w:space="4" w:color="000000"/>
          <w:between w:val="none" w:sz="0" w:space="0" w:color="auto"/>
          <w:bar w:val="none" w:sz="0" w:space="0" w:color="auto"/>
        </w:pBdr>
        <w:pStyle w:val="Default"/>
        <w:rPr>
          <w:rFonts w:ascii="Arial" w:hAnsi="Arial" w:eastAsia="Arial" w:cs="Arial"/>
          <w:b/>
          <w:bCs/>
          <w:color w:val="FFFFFF"/>
        </w:rPr>
        <w:jc w:val="both"/>
        <w:spacing/>
        <w:shd w:fill="000000" w:color="auto" w:val="clear"/>
      </w:pPr>
      <w:r>
        <w:rPr>
          <w:rFonts w:ascii="Arial" w:hAnsi="Arial" w:eastAsia="Arial" w:cs="Arial"/>
          <w:b/>
          <w:bCs/>
          <w:color w:val="FFFFFF"/>
        </w:rPr>
        <w:t xml:space="preserve">Bursary objectives </w:t>
      </w:r>
    </w:p>
    <w:p>
      <w:pPr>
        <w:pStyle w:val="Default"/>
        <w:rPr>
          <w:sz w:val="23"/>
          <w:szCs w:val="23"/>
          <w:rFonts w:ascii="Arial" w:hAnsi="Arial" w:eastAsia="Arial" w:cs="Arial"/>
        </w:rPr>
        <w:jc w:val="both"/>
        <w:spacing/>
      </w:pPr>
    </w:p>
    <w:p>
      <w:pPr>
        <w:numPr>
          <w:ilvl w:val="0"/>
          <w:numId w:val="14"/>
        </w:numPr>
        <w:pStyle w:val="Default"/>
        <w:rPr>
          <w:sz w:val="23"/>
          <w:szCs w:val="23"/>
          <w:rFonts w:ascii="Arial" w:hAnsi="Arial" w:eastAsia="Arial" w:cs="Arial"/>
        </w:rPr>
        <w:jc w:val="both"/>
        <w:ind w:left="360"/>
        <w:spacing/>
      </w:pPr>
      <w:r>
        <w:rPr>
          <w:sz w:val="23"/>
          <w:szCs w:val="23"/>
          <w:rFonts w:ascii="Arial" w:hAnsi="Arial" w:eastAsia="Arial" w:cs="Arial"/>
        </w:rPr>
        <w:t xml:space="preserve">To offer LSE </w:t>
      </w:r>
      <w:r>
        <w:rPr>
          <w:sz w:val="23"/>
          <w:szCs w:val="23"/>
          <w:rFonts w:ascii="Arial" w:hAnsi="Arial" w:eastAsia="Arial" w:cs="Arial"/>
        </w:rPr>
        <w:t xml:space="preserve">DTC </w:t>
      </w:r>
      <w:r>
        <w:rPr>
          <w:sz w:val="23"/>
          <w:szCs w:val="23"/>
          <w:rFonts w:ascii="Arial" w:hAnsi="Arial" w:eastAsia="Arial" w:cs="Arial"/>
        </w:rPr>
        <w:t xml:space="preserve">PhD students additional research resources (archival and advisory) and to introduce them to the academic culture, professional contacts and employment opportunities of another country. </w:t>
      </w:r>
    </w:p>
    <w:p>
      <w:pPr>
        <w:pStyle w:val="Default"/>
        <w:rPr>
          <w:sz w:val="23"/>
          <w:szCs w:val="23"/>
          <w:rFonts w:ascii="Arial" w:hAnsi="Arial" w:eastAsia="Arial" w:cs="Arial"/>
        </w:rPr>
        <w:jc w:val="both"/>
        <w:spacing/>
      </w:pPr>
    </w:p>
    <w:p>
      <w:pPr>
        <w:numPr>
          <w:ilvl w:val="0"/>
          <w:numId w:val="14"/>
        </w:numPr>
        <w:pStyle w:val="Default"/>
        <w:rPr>
          <w:sz w:val="23"/>
          <w:szCs w:val="23"/>
          <w:rFonts w:ascii="Arial" w:hAnsi="Arial" w:eastAsia="Arial" w:cs="Arial"/>
        </w:rPr>
        <w:jc w:val="both"/>
        <w:ind w:left="360"/>
        <w:spacing/>
      </w:pPr>
      <w:r>
        <w:rPr>
          <w:sz w:val="23"/>
          <w:szCs w:val="23"/>
          <w:rFonts w:ascii="Arial" w:hAnsi="Arial" w:eastAsia="Arial" w:cs="Arial"/>
        </w:rPr>
        <w:t xml:space="preserve">To offer LSE </w:t>
      </w:r>
      <w:r>
        <w:rPr>
          <w:sz w:val="23"/>
          <w:szCs w:val="23"/>
          <w:rFonts w:ascii="Arial" w:hAnsi="Arial" w:eastAsia="Arial" w:cs="Arial"/>
        </w:rPr>
        <w:t xml:space="preserve">DTC </w:t>
      </w:r>
      <w:r>
        <w:rPr>
          <w:sz w:val="23"/>
          <w:szCs w:val="23"/>
          <w:rFonts w:ascii="Arial" w:hAnsi="Arial" w:eastAsia="Arial" w:cs="Arial"/>
        </w:rPr>
        <w:t xml:space="preserve">PhD students an opportunity to visit an institution with which LSE already has</w:t>
      </w:r>
      <w:r>
        <w:rPr>
          <w:sz w:val="23"/>
          <w:szCs w:val="23"/>
          <w:rFonts w:ascii="Arial" w:hAnsi="Arial" w:eastAsia="Arial" w:cs="Arial"/>
        </w:rPr>
        <w:t xml:space="preserve">,</w:t>
      </w:r>
      <w:r>
        <w:rPr>
          <w:sz w:val="23"/>
          <w:szCs w:val="23"/>
          <w:rFonts w:ascii="Arial" w:hAnsi="Arial" w:eastAsia="Arial" w:cs="Arial"/>
        </w:rPr>
        <w:t xml:space="preserve"> or is seeking to establish</w:t>
      </w:r>
      <w:r>
        <w:rPr>
          <w:sz w:val="23"/>
          <w:szCs w:val="23"/>
          <w:rFonts w:ascii="Arial" w:hAnsi="Arial" w:eastAsia="Arial" w:cs="Arial"/>
        </w:rPr>
        <w:t xml:space="preserve">,</w:t>
      </w:r>
      <w:r>
        <w:rPr>
          <w:sz w:val="23"/>
          <w:szCs w:val="23"/>
          <w:rFonts w:ascii="Arial" w:hAnsi="Arial" w:eastAsia="Arial" w:cs="Arial"/>
        </w:rPr>
        <w:t xml:space="preserve"> a partnership and to work informally with one or more advisors on their PhD thesis research and/or on related publications and presentations, and to attend conferences and workshops both at the host institution and within the wider regional/national academic community. </w:t>
      </w:r>
    </w:p>
    <w:p>
      <w:pPr>
        <w:pStyle w:val="Default"/>
        <w:rPr>
          <w:sz w:val="23"/>
          <w:szCs w:val="23"/>
          <w:rFonts w:ascii="Arial" w:hAnsi="Arial" w:eastAsia="Arial" w:cs="Arial"/>
        </w:rPr>
        <w:jc w:val="both"/>
        <w:spacing/>
      </w:pPr>
    </w:p>
    <w:p>
      <w:pPr>
        <w:numPr>
          <w:ilvl w:val="0"/>
          <w:numId w:val="14"/>
        </w:numPr>
        <w:pStyle w:val="Default"/>
        <w:rPr>
          <w:sz w:val="23"/>
          <w:szCs w:val="23"/>
          <w:rFonts w:ascii="Arial" w:hAnsi="Arial" w:eastAsia="Arial" w:cs="Arial"/>
        </w:rPr>
        <w:jc w:val="both"/>
        <w:ind w:left="360"/>
        <w:spacing/>
      </w:pPr>
      <w:r>
        <w:rPr>
          <w:sz w:val="23"/>
          <w:szCs w:val="23"/>
          <w:rFonts w:ascii="Arial" w:hAnsi="Arial" w:eastAsia="Arial" w:cs="Arial"/>
        </w:rPr>
        <w:t xml:space="preserve">More broadly, to further enhance links between LSE and a partner institution such as putting academics with similar research areas in touch with each other, sharing best practice on research training, encouraging return visits by partner institution students.</w:t>
      </w:r>
      <w:r>
        <w:rPr>
          <w:sz w:val="23"/>
          <w:szCs w:val="23"/>
          <w:rFonts w:ascii="Arial" w:hAnsi="Arial" w:eastAsia="Arial" w:cs="Arial"/>
        </w:rPr>
        <w:br/>
      </w:r>
    </w:p>
    <w:p>
      <w:pPr>
        <w:pStyle w:val="Default"/>
        <w:rPr>
          <w:sz w:val="23"/>
          <w:szCs w:val="23"/>
          <w:rFonts w:ascii="Arial" w:hAnsi="Arial" w:eastAsia="Arial" w:cs="Arial"/>
        </w:rPr>
        <w:jc w:val="both"/>
        <w:spacing/>
      </w:pPr>
    </w:p>
    <w:p>
      <w:pPr>
        <w:pBdr>
          <w:top w:val="single" w:sz="4" w:space="1" w:color="000000"/>
          <w:left w:val="single" w:sz="4" w:space="4" w:color="000000"/>
          <w:bottom w:val="single" w:sz="4" w:space="1" w:color="000000"/>
          <w:right w:val="single" w:sz="4" w:space="4" w:color="000000"/>
          <w:between w:val="none" w:sz="0" w:space="0" w:color="auto"/>
          <w:bar w:val="none" w:sz="0" w:space="0" w:color="auto"/>
        </w:pBdr>
        <w:pStyle w:val="Default"/>
        <w:rPr>
          <w:rFonts w:ascii="Arial" w:hAnsi="Arial" w:eastAsia="Arial" w:cs="Arial"/>
          <w:b/>
          <w:bCs/>
        </w:rPr>
        <w:jc w:val="both"/>
        <w:spacing/>
        <w:shd w:fill="000000" w:color="auto" w:val="clear"/>
      </w:pPr>
      <w:r>
        <w:rPr>
          <w:sz w:val="23"/>
          <w:szCs w:val="23"/>
          <w:rFonts w:ascii="Arial" w:hAnsi="Arial" w:eastAsia="Arial" w:cs="Arial"/>
        </w:rPr>
        <w:t xml:space="preserve"> </w:t>
      </w:r>
      <w:r>
        <w:rPr>
          <w:bdr w:val="single" w:sz="4" w:space="0" w:color="auto"/>
          <w:rFonts w:ascii="Arial" w:hAnsi="Arial" w:eastAsia="Arial" w:cs="Arial"/>
          <w:b/>
          <w:bCs/>
          <w:color w:val="FFFFFF"/>
          <w:shd w:val="clear" w:color="auto" w:fill="000000"/>
        </w:rPr>
        <w:t xml:space="preserve">Eligibility and </w:t>
      </w:r>
      <w:r>
        <w:rPr>
          <w:bdr w:val="single" w:sz="4" w:space="0" w:color="auto"/>
          <w:rFonts w:ascii="Arial" w:hAnsi="Arial" w:eastAsia="Arial" w:cs="Arial"/>
          <w:b/>
          <w:bCs/>
          <w:color w:val="FFFFFF"/>
          <w:shd w:val="clear" w:color="auto" w:fill="000000"/>
        </w:rPr>
        <w:t xml:space="preserve">D</w:t>
      </w:r>
      <w:r>
        <w:rPr>
          <w:bdr w:val="single" w:sz="4" w:space="0" w:color="auto"/>
          <w:rFonts w:ascii="Arial" w:hAnsi="Arial" w:eastAsia="Arial" w:cs="Arial"/>
          <w:b/>
          <w:bCs/>
          <w:color w:val="FFFFFF"/>
          <w:shd w:val="clear" w:color="auto" w:fill="000000"/>
        </w:rPr>
        <w:t xml:space="preserve">uration</w:t>
      </w:r>
      <w:r>
        <w:rPr>
          <w:bdr w:val="single" w:sz="4" w:space="0" w:color="auto"/>
          <w:rFonts w:ascii="Arial" w:hAnsi="Arial" w:eastAsia="Arial" w:cs="Arial"/>
          <w:b/>
          <w:bCs/>
          <w:color w:val="FFFFFF"/>
          <w:shd w:val="clear" w:color="auto" w:fill="000000"/>
        </w:rPr>
        <w:t xml:space="preserve">        </w:t>
      </w:r>
      <w:r>
        <w:rPr>
          <w:rFonts w:ascii="Arial" w:hAnsi="Arial" w:eastAsia="Arial" w:cs="Arial"/>
          <w:b/>
          <w:bCs/>
          <w:color w:val="FFFFFF"/>
        </w:rPr>
        <w:t xml:space="preserve"> </w:t>
      </w:r>
    </w:p>
    <w:p>
      <w:pPr>
        <w:pStyle w:val="Default"/>
        <w:rPr>
          <w:sz w:val="23"/>
          <w:szCs w:val="23"/>
          <w:rFonts w:ascii="Arial" w:hAnsi="Arial" w:eastAsia="Arial" w:cs="Arial"/>
        </w:rPr>
        <w:jc w:val="both"/>
        <w:spacing/>
      </w:pPr>
    </w:p>
    <w:p>
      <w:pPr>
        <w:numPr>
          <w:ilvl w:val="0"/>
          <w:numId w:val="14"/>
        </w:numPr>
        <w:pStyle w:val="Default"/>
        <w:rPr>
          <w:sz w:val="23"/>
          <w:szCs w:val="23"/>
          <w:rFonts w:ascii="Arial" w:hAnsi="Arial" w:eastAsia="Arial" w:cs="Arial"/>
        </w:rPr>
        <w:jc w:val="both"/>
        <w:ind w:left="360"/>
        <w:spacing/>
      </w:pPr>
      <w:r>
        <w:rPr>
          <w:sz w:val="23"/>
          <w:szCs w:val="23"/>
          <w:rFonts w:ascii="Arial" w:hAnsi="Arial" w:eastAsia="Arial" w:cs="Arial"/>
        </w:rPr>
        <w:t xml:space="preserve">Students registered for PhD studies in any LSE Department who hold ESRC DTC funding and who have been upgraded to full doctoral student status (and who will not submit their thesis before completing their visit) </w:t>
      </w:r>
      <w:r>
        <w:rPr>
          <w:sz w:val="23"/>
          <w:szCs w:val="23"/>
          <w:rFonts w:ascii="Arial" w:hAnsi="Arial" w:eastAsia="Arial" w:cs="Arial"/>
        </w:rPr>
        <w:t xml:space="preserve">are</w:t>
      </w:r>
      <w:r>
        <w:rPr>
          <w:sz w:val="23"/>
          <w:szCs w:val="23"/>
          <w:rFonts w:ascii="Arial" w:hAnsi="Arial" w:eastAsia="Arial" w:cs="Arial"/>
        </w:rPr>
        <w:t xml:space="preserve"> eligible to apply. </w:t>
      </w:r>
    </w:p>
    <w:p>
      <w:pPr>
        <w:pStyle w:val="Default"/>
        <w:rPr>
          <w:sz w:val="23"/>
          <w:szCs w:val="23"/>
          <w:rFonts w:ascii="Arial" w:hAnsi="Arial" w:eastAsia="Arial" w:cs="Arial"/>
        </w:rPr>
        <w:jc w:val="both"/>
        <w:spacing/>
      </w:pPr>
    </w:p>
    <w:p>
      <w:pPr>
        <w:numPr>
          <w:ilvl w:val="0"/>
          <w:numId w:val="14"/>
        </w:numPr>
        <w:pStyle w:val="Default"/>
        <w:rPr>
          <w:sz w:val="23"/>
          <w:szCs w:val="23"/>
          <w:rFonts w:ascii="Arial" w:hAnsi="Arial" w:eastAsia="Arial" w:cs="Arial"/>
        </w:rPr>
        <w:jc w:val="both"/>
        <w:ind w:left="360"/>
        <w:spacing/>
      </w:pPr>
      <w:r>
        <w:rPr>
          <w:sz w:val="23"/>
          <w:szCs w:val="23"/>
          <w:rFonts w:ascii="Arial" w:hAnsi="Arial" w:eastAsia="Arial" w:cs="Arial"/>
          <w:color w:val="auto"/>
        </w:rPr>
        <w:t xml:space="preserve">The visit </w:t>
      </w:r>
      <w:r>
        <w:rPr>
          <w:sz w:val="23"/>
          <w:szCs w:val="23"/>
          <w:rFonts w:ascii="Arial" w:hAnsi="Arial" w:eastAsia="Arial" w:cs="Arial"/>
        </w:rPr>
        <w:t xml:space="preserve">will be a minimum of 2 months and a maximum of 3 months in duration, and must be completed within 3 months of the end of </w:t>
      </w:r>
      <w:r>
        <w:rPr>
          <w:sz w:val="23"/>
          <w:szCs w:val="23"/>
          <w:rFonts w:ascii="Arial" w:hAnsi="Arial" w:eastAsia="Arial" w:cs="Arial"/>
        </w:rPr>
        <w:t xml:space="preserve">ESRC DTC </w:t>
      </w:r>
      <w:r>
        <w:rPr>
          <w:sz w:val="23"/>
          <w:szCs w:val="23"/>
          <w:rFonts w:ascii="Arial" w:hAnsi="Arial" w:eastAsia="Arial" w:cs="Arial"/>
        </w:rPr>
        <w:t xml:space="preserve">funding. </w:t>
      </w:r>
    </w:p>
    <w:p>
      <w:pPr>
        <w:pStyle w:val="ListParagraph"/>
        <w:rPr>
          <w:sz w:val="23"/>
          <w:szCs w:val="23"/>
          <w:rFonts w:ascii="Arial" w:hAnsi="Arial" w:eastAsia="Arial" w:cs="Arial"/>
        </w:rPr>
        <w:spacing/>
      </w:pPr>
    </w:p>
    <w:p>
      <w:pPr>
        <w:pStyle w:val="Default"/>
        <w:rPr>
          <w:sz w:val="23"/>
          <w:szCs w:val="23"/>
          <w:rFonts w:ascii="Arial" w:hAnsi="Arial" w:eastAsia="Arial" w:cs="Arial"/>
        </w:rPr>
        <w:jc w:val="both"/>
        <w:ind w:left="360"/>
        <w:spacing/>
      </w:pPr>
    </w:p>
    <w:p>
      <w:pPr>
        <w:pBdr>
          <w:top w:val="single" w:sz="4" w:space="1" w:color="000000"/>
          <w:left w:val="single" w:sz="4" w:space="4" w:color="000000"/>
          <w:bottom w:val="single" w:sz="4" w:space="1" w:color="000000"/>
          <w:right w:val="single" w:sz="4" w:space="4" w:color="000000"/>
          <w:between w:val="none" w:sz="0" w:space="0" w:color="auto"/>
          <w:bar w:val="none" w:sz="0" w:space="0" w:color="auto"/>
        </w:pBdr>
        <w:pStyle w:val="Default"/>
        <w:rPr>
          <w:rFonts w:ascii="Arial" w:hAnsi="Arial" w:eastAsia="Arial" w:cs="Arial"/>
          <w:b/>
          <w:color w:val="FFFFFF"/>
        </w:rPr>
        <w:jc w:val="both"/>
        <w:spacing/>
        <w:shd w:fill="000000" w:color="auto" w:val="clear"/>
      </w:pPr>
      <w:r>
        <w:rPr>
          <w:rFonts w:ascii="Arial" w:hAnsi="Arial" w:eastAsia="Arial" w:cs="Arial"/>
          <w:b/>
          <w:color w:val="FFFFFF"/>
        </w:rPr>
        <w:t xml:space="preserve">Number and value of exchanges</w:t>
      </w:r>
    </w:p>
    <w:p>
      <w:pPr>
        <w:rPr>
          <w:lang w:val="en-GB" w:eastAsia="en-GB"/>
        </w:rPr>
        <w:spacing/>
      </w:pPr>
    </w:p>
    <w:p>
      <w:pPr>
        <w:numPr>
          <w:ilvl w:val="0"/>
          <w:numId w:val="14"/>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There are a limited number of exchanges available to LSE DTC students, so it is not guaranteed that you will be successful in your application. In 201</w:t>
      </w:r>
      <w:r>
        <w:rPr>
          <w:sz w:val="23"/>
          <w:szCs w:val="23"/>
          <w:rFonts w:ascii="Arial" w:hAnsi="Arial" w:eastAsia="Arial" w:cs="Arial"/>
        </w:rPr>
        <w:t xml:space="preserve">5</w:t>
      </w:r>
      <w:r>
        <w:rPr>
          <w:sz w:val="23"/>
          <w:szCs w:val="23"/>
          <w:rFonts w:ascii="Arial" w:hAnsi="Arial" w:eastAsia="Arial" w:cs="Arial"/>
        </w:rPr>
        <w:t xml:space="preserve">/1</w:t>
      </w:r>
      <w:r>
        <w:rPr>
          <w:sz w:val="23"/>
          <w:szCs w:val="23"/>
          <w:rFonts w:ascii="Arial" w:hAnsi="Arial" w:eastAsia="Arial" w:cs="Arial"/>
        </w:rPr>
        <w:t xml:space="preserve">6</w:t>
      </w:r>
      <w:r>
        <w:rPr>
          <w:sz w:val="23"/>
          <w:szCs w:val="23"/>
          <w:rFonts w:ascii="Arial" w:hAnsi="Arial" w:eastAsia="Arial" w:cs="Arial"/>
        </w:rPr>
        <w:t xml:space="preserve">, one place is available to visit each of the above listed partner institutions. </w:t>
      </w:r>
    </w:p>
    <w:p>
      <w:pPr>
        <w:pStyle w:val="Default"/>
        <w:rPr>
          <w:sz w:val="23"/>
          <w:szCs w:val="23"/>
          <w:rFonts w:ascii="Arial" w:hAnsi="Arial" w:eastAsia="Arial" w:cs="Arial"/>
        </w:rPr>
        <w:jc w:val="both"/>
        <w:ind w:left="426" w:firstLine="-426"/>
        <w:spacing/>
      </w:pPr>
    </w:p>
    <w:p>
      <w:pPr>
        <w:numPr>
          <w:ilvl w:val="0"/>
          <w:numId w:val="14"/>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LSE will provide financial support in the form of a bursary of up to £2,500 to each (outgoing) LSE </w:t>
      </w:r>
      <w:r>
        <w:rPr>
          <w:sz w:val="23"/>
          <w:szCs w:val="23"/>
          <w:rFonts w:ascii="Arial" w:hAnsi="Arial" w:eastAsia="Arial" w:cs="Arial"/>
        </w:rPr>
        <w:t xml:space="preserve">DTC student. The bursary </w:t>
      </w:r>
      <w:r>
        <w:rPr>
          <w:sz w:val="23"/>
          <w:szCs w:val="23"/>
          <w:rFonts w:ascii="Arial" w:hAnsi="Arial" w:eastAsia="Arial" w:cs="Arial"/>
        </w:rPr>
        <w:t xml:space="preserve">is intended to contribute to the expenses of participating LSE students, including those relating to travel, accommodation, living, educational materials and/or other education-related costs. </w:t>
      </w:r>
    </w:p>
    <w:p>
      <w:pPr>
        <w:pStyle w:val="Default"/>
        <w:rPr>
          <w:sz w:val="23"/>
          <w:szCs w:val="23"/>
          <w:rFonts w:ascii="Arial" w:hAnsi="Arial" w:eastAsia="Arial" w:cs="Arial"/>
        </w:rPr>
        <w:jc w:val="both"/>
        <w:ind w:left="426" w:firstLine="-426"/>
        <w:spacing/>
      </w:pPr>
    </w:p>
    <w:p>
      <w:pPr>
        <w:pStyle w:val="Default"/>
        <w:rPr>
          <w:sz w:val="23"/>
          <w:szCs w:val="23"/>
          <w:rFonts w:ascii="Arial" w:hAnsi="Arial" w:eastAsia="Arial" w:cs="Arial"/>
        </w:rPr>
        <w:jc w:val="both"/>
        <w:ind w:left="426"/>
        <w:spacing/>
      </w:pPr>
      <w:r>
        <w:rPr>
          <w:sz w:val="23"/>
          <w:szCs w:val="23"/>
          <w:rFonts w:ascii="Arial" w:hAnsi="Arial" w:eastAsia="Arial" w:cs="Arial"/>
        </w:rPr>
        <w:t xml:space="preserve">Please note that you will </w:t>
      </w:r>
      <w:r>
        <w:rPr>
          <w:sz w:val="23"/>
          <w:szCs w:val="23"/>
          <w:rFonts w:ascii="Arial" w:hAnsi="Arial" w:eastAsia="Arial" w:cs="Arial"/>
          <w:color w:val="auto"/>
        </w:rPr>
        <w:t xml:space="preserve">also continue to receive your DTC stipend </w:t>
      </w:r>
      <w:r>
        <w:rPr>
          <w:sz w:val="23"/>
          <w:szCs w:val="23"/>
          <w:rFonts w:ascii="Arial" w:hAnsi="Arial" w:eastAsia="Arial" w:cs="Arial"/>
        </w:rPr>
        <w:t xml:space="preserve">while you are away, and that the period of the visit will be added on to the end of your funded award (and submission deadline). </w:t>
      </w:r>
    </w:p>
    <w:p>
      <w:pPr>
        <w:rPr>
          <w:lang w:val="en-GB" w:eastAsia="en-GB"/>
        </w:rPr>
        <w:spacing/>
      </w:pPr>
    </w:p>
    <w:p>
      <w:pPr>
        <w:rPr>
          <w:lang w:val="en-GB" w:eastAsia="en-GB"/>
        </w:rPr>
        <w:spacing/>
      </w:pPr>
    </w:p>
    <w:p>
      <w:pPr>
        <w:rPr>
          <w:lang w:val="en-GB" w:eastAsia="en-GB"/>
        </w:rPr>
        <w:spacing/>
      </w:pPr>
    </w:p>
    <w:p>
      <w:pPr>
        <w:rPr>
          <w:lang w:val="en-GB" w:eastAsia="en-GB"/>
        </w:rPr>
        <w:spacing/>
      </w:pPr>
    </w:p>
    <w:p>
      <w:pPr>
        <w:pBdr>
          <w:top w:val="single" w:sz="4" w:space="1" w:color="000000"/>
          <w:left w:val="single" w:sz="4" w:space="4" w:color="000000"/>
          <w:bottom w:val="single" w:sz="4" w:space="1" w:color="000000"/>
          <w:right w:val="single" w:sz="4" w:space="4" w:color="000000"/>
          <w:between w:val="none" w:sz="0" w:space="0" w:color="auto"/>
          <w:bar w:val="none" w:sz="0" w:space="0" w:color="auto"/>
        </w:pBdr>
        <w:pStyle w:val="Default"/>
        <w:rPr>
          <w:rFonts w:ascii="Arial" w:hAnsi="Arial" w:eastAsia="Arial" w:cs="Arial"/>
          <w:b/>
          <w:bCs/>
          <w:color w:val="FFFFFF"/>
        </w:rPr>
        <w:jc w:val="both"/>
        <w:spacing/>
        <w:shd w:fill="000000" w:color="auto" w:val="clear"/>
      </w:pPr>
      <w:r>
        <w:rPr>
          <w:rFonts w:ascii="Arial" w:hAnsi="Arial" w:eastAsia="Arial" w:cs="Arial"/>
          <w:b/>
          <w:bCs/>
          <w:color w:val="FFFFFF"/>
        </w:rPr>
        <w:t xml:space="preserve">Application procedures </w:t>
      </w:r>
    </w:p>
    <w:p>
      <w:pPr>
        <w:pStyle w:val="Default"/>
        <w:rPr>
          <w:sz w:val="23"/>
          <w:szCs w:val="23"/>
          <w:rFonts w:ascii="Arial" w:hAnsi="Arial" w:eastAsia="Arial" w:cs="Arial"/>
        </w:rPr>
        <w:spacing/>
      </w:pPr>
    </w:p>
    <w:p>
      <w:pPr>
        <w:numPr>
          <w:ilvl w:val="0"/>
          <w:numId w:val="14"/>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Potential applicants should first research the opportunities available to them at the partner institution, including the potential scholar(s) with whom they would like to </w:t>
      </w:r>
      <w:r>
        <w:rPr>
          <w:sz w:val="23"/>
          <w:szCs w:val="23"/>
          <w:rFonts w:ascii="Arial" w:hAnsi="Arial" w:eastAsia="Arial" w:cs="Arial"/>
        </w:rPr>
        <w:t xml:space="preserve">work. They should discuss this opportunity with their LSE supervisor, including the potential for their supervisor to visit the partner institution at some point during the student's proposed stay. They may also wish to discuss informally their application with a potential scholar at the partner institution. </w:t>
      </w:r>
    </w:p>
    <w:p>
      <w:pPr>
        <w:pStyle w:val="Default"/>
        <w:rPr>
          <w:sz w:val="23"/>
          <w:szCs w:val="23"/>
          <w:rFonts w:ascii="Arial" w:hAnsi="Arial" w:eastAsia="Arial" w:cs="Arial"/>
        </w:rPr>
        <w:jc w:val="both"/>
        <w:ind w:left="426" w:firstLine="-426"/>
        <w:spacing/>
      </w:pPr>
    </w:p>
    <w:p>
      <w:pPr>
        <w:numPr>
          <w:ilvl w:val="0"/>
          <w:numId w:val="14"/>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LSE </w:t>
      </w:r>
      <w:r>
        <w:rPr>
          <w:sz w:val="23"/>
          <w:szCs w:val="23"/>
          <w:rFonts w:ascii="Arial" w:hAnsi="Arial" w:eastAsia="Arial" w:cs="Arial"/>
        </w:rPr>
        <w:t xml:space="preserve">DTC </w:t>
      </w:r>
      <w:r>
        <w:rPr>
          <w:sz w:val="23"/>
          <w:szCs w:val="23"/>
          <w:rFonts w:ascii="Arial" w:hAnsi="Arial" w:eastAsia="Arial" w:cs="Arial"/>
        </w:rPr>
        <w:t xml:space="preserve">PhD students should submit their application in the form of </w:t>
      </w:r>
      <w:r>
        <w:rPr>
          <w:sz w:val="23"/>
          <w:szCs w:val="23"/>
          <w:rFonts w:ascii="Arial" w:hAnsi="Arial" w:eastAsia="Arial" w:cs="Arial"/>
          <w:b/>
        </w:rPr>
        <w:t xml:space="preserve">a dossier</w:t>
      </w:r>
      <w:r>
        <w:rPr>
          <w:sz w:val="23"/>
          <w:szCs w:val="23"/>
          <w:rFonts w:ascii="Arial" w:hAnsi="Arial" w:eastAsia="Arial" w:cs="Arial"/>
        </w:rPr>
        <w:t xml:space="preserve"> containing the following materials: </w:t>
      </w:r>
    </w:p>
    <w:p>
      <w:pPr>
        <w:numPr>
          <w:ilvl w:val="1"/>
          <w:numId w:val="14"/>
        </w:numPr>
        <w:pStyle w:val="Default"/>
        <w:rPr>
          <w:sz w:val="23"/>
          <w:szCs w:val="23"/>
          <w:rFonts w:ascii="Arial" w:hAnsi="Arial" w:eastAsia="Arial" w:cs="Arial"/>
          <w:color w:val="auto"/>
        </w:rPr>
        <w:jc w:val="both"/>
        <w:ind w:left="1560" w:firstLine="-567"/>
        <w:spacing/>
      </w:pPr>
      <w:r>
        <w:rPr>
          <w:sz w:val="23"/>
          <w:szCs w:val="23"/>
          <w:rFonts w:ascii="Arial" w:hAnsi="Arial" w:eastAsia="Arial" w:cs="Arial"/>
        </w:rPr>
        <w:t xml:space="preserve">The fully completed ‘ESRC DTC Key Information’ </w:t>
      </w:r>
      <w:r>
        <w:rPr>
          <w:sz w:val="23"/>
          <w:szCs w:val="23"/>
          <w:rFonts w:ascii="Arial" w:hAnsi="Arial" w:eastAsia="Arial" w:cs="Arial"/>
          <w:color w:val="auto"/>
        </w:rPr>
        <w:t xml:space="preserve">cover sheet.</w:t>
      </w:r>
    </w:p>
    <w:p>
      <w:pPr>
        <w:numPr>
          <w:ilvl w:val="1"/>
          <w:numId w:val="14"/>
        </w:numPr>
        <w:pStyle w:val="Default"/>
        <w:rPr>
          <w:sz w:val="23"/>
          <w:szCs w:val="23"/>
          <w:rFonts w:ascii="Arial" w:hAnsi="Arial" w:eastAsia="Arial" w:cs="Arial"/>
        </w:rPr>
        <w:jc w:val="both"/>
        <w:ind w:left="1560" w:firstLine="-567"/>
        <w:spacing/>
      </w:pPr>
      <w:r>
        <w:rPr>
          <w:sz w:val="23"/>
          <w:szCs w:val="23"/>
          <w:rFonts w:ascii="Arial" w:hAnsi="Arial" w:eastAsia="Arial" w:cs="Arial"/>
          <w:color w:val="auto"/>
        </w:rPr>
        <w:t xml:space="preserve">A one-page single-spaced statement of academic purpose explaining their progress towards completion of their research, why and when a visit </w:t>
      </w:r>
      <w:r>
        <w:rPr>
          <w:sz w:val="23"/>
          <w:szCs w:val="23"/>
          <w:rFonts w:ascii="Arial" w:hAnsi="Arial" w:eastAsia="Arial" w:cs="Arial"/>
        </w:rPr>
        <w:t xml:space="preserve">to the host partnership institution would benefit them and what they intend to do there; outlining a time-table for their work during the visit; and indicating the scholar(s) with whom they hope to work. </w:t>
      </w:r>
    </w:p>
    <w:p>
      <w:pPr>
        <w:numPr>
          <w:ilvl w:val="1"/>
          <w:numId w:val="14"/>
        </w:numPr>
        <w:pStyle w:val="Default"/>
        <w:rPr>
          <w:sz w:val="23"/>
          <w:szCs w:val="23"/>
          <w:rFonts w:ascii="Arial" w:hAnsi="Arial" w:eastAsia="Arial" w:cs="Arial"/>
        </w:rPr>
        <w:jc w:val="both"/>
        <w:ind w:left="1560" w:firstLine="-567"/>
        <w:spacing/>
      </w:pPr>
      <w:r>
        <w:rPr>
          <w:sz w:val="23"/>
          <w:szCs w:val="23"/>
          <w:rFonts w:ascii="Arial" w:hAnsi="Arial" w:eastAsia="Arial" w:cs="Arial"/>
        </w:rPr>
        <w:t xml:space="preserve">An up-to-date curriculum vitae including the LSE student ID number, visa status, country of citizenship, place and date of birth (max 4 pages) </w:t>
      </w:r>
    </w:p>
    <w:p>
      <w:pPr>
        <w:numPr>
          <w:ilvl w:val="1"/>
          <w:numId w:val="14"/>
        </w:numPr>
        <w:pStyle w:val="Default"/>
        <w:rPr>
          <w:sz w:val="23"/>
          <w:szCs w:val="23"/>
          <w:rFonts w:ascii="Arial" w:hAnsi="Arial" w:eastAsia="Arial" w:cs="Arial"/>
        </w:rPr>
        <w:jc w:val="both"/>
        <w:ind w:left="1560" w:firstLine="-567"/>
        <w:spacing/>
      </w:pPr>
      <w:r>
        <w:rPr>
          <w:sz w:val="23"/>
          <w:szCs w:val="23"/>
          <w:rFonts w:ascii="Arial" w:hAnsi="Arial" w:eastAsia="Arial" w:cs="Arial"/>
        </w:rPr>
        <w:t xml:space="preserve">A short letter of support from their LSE supervisor(s) which should confirm: </w:t>
      </w:r>
    </w:p>
    <w:p>
      <w:pPr>
        <w:numPr>
          <w:ilvl w:val="2"/>
          <w:numId w:val="8"/>
        </w:numPr>
        <w:pStyle w:val="Default"/>
        <w:rPr>
          <w:sz w:val="23"/>
          <w:szCs w:val="23"/>
          <w:rFonts w:ascii="Arial" w:hAnsi="Arial" w:eastAsia="Arial" w:cs="Arial"/>
        </w:rPr>
        <w:jc w:val="both"/>
        <w:spacing w:after="19"/>
      </w:pPr>
      <w:r>
        <w:rPr>
          <w:sz w:val="23"/>
          <w:szCs w:val="23"/>
          <w:rFonts w:ascii="Arial" w:hAnsi="Arial" w:eastAsia="Arial" w:cs="Arial"/>
        </w:rPr>
        <w:t xml:space="preserve"> </w:t>
      </w:r>
      <w:r>
        <w:rPr>
          <w:sz w:val="23"/>
          <w:szCs w:val="23"/>
          <w:rFonts w:ascii="Arial" w:hAnsi="Arial" w:eastAsia="Arial" w:cs="Arial"/>
        </w:rPr>
        <w:t xml:space="preserve">whether</w:t>
      </w:r>
      <w:r>
        <w:rPr>
          <w:sz w:val="23"/>
          <w:szCs w:val="23"/>
          <w:rFonts w:ascii="Arial" w:hAnsi="Arial" w:eastAsia="Arial" w:cs="Arial"/>
        </w:rPr>
        <w:t xml:space="preserve"> and when the candidate had been successfully upgraded to full PhD status. Please note: If a student is due to be considered imminently for upgrade at the time of applying, the supervisor’s letter must include a stateme</w:t>
      </w:r>
      <w:r>
        <w:rPr>
          <w:sz w:val="23"/>
          <w:szCs w:val="23"/>
          <w:rFonts w:ascii="Arial" w:hAnsi="Arial" w:eastAsia="Arial" w:cs="Arial"/>
        </w:rPr>
        <w:t xml:space="preserve">nt on the likelihood of upgrade; and</w:t>
      </w:r>
      <w:r>
        <w:rPr>
          <w:sz w:val="23"/>
          <w:szCs w:val="23"/>
          <w:rFonts w:ascii="Arial" w:hAnsi="Arial" w:eastAsia="Arial" w:cs="Arial"/>
        </w:rPr>
        <w:t xml:space="preserve"> </w:t>
      </w:r>
    </w:p>
    <w:p>
      <w:pPr>
        <w:numPr>
          <w:ilvl w:val="2"/>
          <w:numId w:val="8"/>
        </w:numPr>
        <w:pStyle w:val="Default"/>
        <w:rPr>
          <w:sz w:val="23"/>
          <w:szCs w:val="23"/>
          <w:rFonts w:ascii="Arial" w:hAnsi="Arial" w:eastAsia="Arial" w:cs="Arial"/>
        </w:rPr>
        <w:jc w:val="both"/>
        <w:spacing/>
      </w:pPr>
      <w:r>
        <w:rPr>
          <w:sz w:val="23"/>
          <w:szCs w:val="23"/>
          <w:rFonts w:ascii="Arial" w:hAnsi="Arial" w:eastAsia="Arial" w:cs="Arial"/>
        </w:rPr>
        <w:t xml:space="preserve">whether</w:t>
      </w:r>
      <w:r>
        <w:rPr>
          <w:sz w:val="23"/>
          <w:szCs w:val="23"/>
          <w:rFonts w:ascii="Arial" w:hAnsi="Arial" w:eastAsia="Arial" w:cs="Arial"/>
        </w:rPr>
        <w:t xml:space="preserve"> the supervisor is willing to visit the partner institution (for up to one week) at some point during the student's proposed stay. Please note: faculty visits would serve to discuss the work of visiting students and to engage with doctoral students and faculty at the host institution in order to share best practice on research training. They should also serve to further develop and deepen institutional links, collaborative projects and knowledge exchange. Where time / interests allow, faculty might also give a public lecture or seminar about their own research. </w:t>
      </w:r>
      <w:r>
        <w:rPr>
          <w:sz w:val="23"/>
          <w:szCs w:val="23"/>
          <w:rFonts w:ascii="Arial" w:hAnsi="Arial" w:eastAsia="Arial" w:cs="Arial"/>
          <w:i/>
          <w:iCs/>
        </w:rPr>
        <w:t xml:space="preserve">(Please note: following this indication the supervisor will be provided with information by the Academic Partnerships Office</w:t>
      </w:r>
      <w:r>
        <w:rPr>
          <w:sz w:val="23"/>
          <w:szCs w:val="23"/>
          <w:rFonts w:ascii="Arial" w:hAnsi="Arial" w:eastAsia="Arial" w:cs="Arial"/>
          <w:i/>
          <w:iCs/>
        </w:rPr>
        <w:t xml:space="preserve"> </w:t>
      </w:r>
      <w:r>
        <w:rPr>
          <w:sz w:val="23"/>
          <w:szCs w:val="23"/>
          <w:rFonts w:ascii="Arial" w:hAnsi="Arial" w:eastAsia="Arial" w:cs="Arial"/>
          <w:i/>
          <w:iCs/>
        </w:rPr>
        <w:t xml:space="preserve">on how to arrange this funded visit – this application process is for student visits only). </w:t>
      </w:r>
    </w:p>
    <w:p>
      <w:pPr>
        <w:numPr>
          <w:ilvl w:val="1"/>
          <w:numId w:val="14"/>
        </w:numPr>
        <w:pStyle w:val="Default"/>
        <w:rPr>
          <w:sz w:val="23"/>
          <w:szCs w:val="23"/>
          <w:rFonts w:ascii="Arial" w:hAnsi="Arial" w:eastAsia="Arial" w:cs="Arial"/>
        </w:rPr>
        <w:jc w:val="both"/>
        <w:ind w:left="1560" w:firstLine="-567"/>
        <w:spacing/>
      </w:pPr>
      <w:r>
        <w:rPr>
          <w:sz w:val="23"/>
          <w:szCs w:val="23"/>
          <w:rFonts w:ascii="Arial" w:hAnsi="Arial" w:eastAsia="Arial" w:cs="Arial"/>
        </w:rPr>
        <w:t xml:space="preserve">A copy of the most recent PhD progress report (or equivalent) from the department. </w:t>
      </w:r>
    </w:p>
    <w:p>
      <w:pPr>
        <w:pStyle w:val="Default"/>
        <w:rPr>
          <w:sz w:val="23"/>
          <w:szCs w:val="23"/>
          <w:rFonts w:ascii="Arial" w:hAnsi="Arial" w:eastAsia="Arial" w:cs="Arial"/>
        </w:rPr>
        <w:jc w:val="both"/>
        <w:ind w:left="426" w:firstLine="-426"/>
        <w:spacing/>
      </w:pPr>
    </w:p>
    <w:p>
      <w:pPr>
        <w:numPr>
          <w:ilvl w:val="0"/>
          <w:numId w:val="14"/>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Each application dossier must include all elements described in paragraph 9 </w:t>
      </w:r>
      <w:r>
        <w:rPr>
          <w:sz w:val="23"/>
          <w:szCs w:val="23"/>
          <w:rFonts w:ascii="Arial" w:hAnsi="Arial" w:eastAsia="Arial" w:cs="Arial"/>
        </w:rPr>
        <w:t xml:space="preserve">i</w:t>
      </w:r>
      <w:r>
        <w:rPr>
          <w:sz w:val="23"/>
          <w:szCs w:val="23"/>
          <w:rFonts w:ascii="Arial" w:hAnsi="Arial" w:eastAsia="Arial" w:cs="Arial"/>
        </w:rPr>
        <w:t xml:space="preserve">) - v) above and be consistent with</w:t>
      </w:r>
      <w:r>
        <w:rPr>
          <w:sz w:val="23"/>
          <w:szCs w:val="23"/>
          <w:rFonts w:ascii="Arial" w:hAnsi="Arial" w:eastAsia="Arial" w:cs="Arial"/>
        </w:rPr>
        <w:t xml:space="preserve"> information &amp; guidance outlined in </w:t>
      </w:r>
      <w:r>
        <w:rPr>
          <w:sz w:val="23"/>
          <w:szCs w:val="23"/>
          <w:rFonts w:ascii="Arial" w:hAnsi="Arial" w:eastAsia="Arial" w:cs="Arial"/>
          <w:color w:val="000000"/>
        </w:rPr>
        <w:t xml:space="preserve">the objectives, eligibility and duration as described in paragraphs 1-5 above. </w:t>
      </w:r>
    </w:p>
    <w:p>
      <w:pPr>
        <w:pStyle w:val="Default"/>
        <w:rPr>
          <w:sz w:val="23"/>
          <w:szCs w:val="23"/>
          <w:rFonts w:ascii="Arial" w:hAnsi="Arial" w:eastAsia="Arial" w:cs="Arial"/>
        </w:rPr>
        <w:jc w:val="both"/>
        <w:ind w:left="426" w:firstLine="-426"/>
        <w:spacing/>
      </w:pPr>
    </w:p>
    <w:p>
      <w:pPr>
        <w:numPr>
          <w:ilvl w:val="0"/>
          <w:numId w:val="14"/>
        </w:numPr>
        <w:pStyle w:val="Default"/>
        <w:rPr>
          <w:sz w:val="23"/>
          <w:szCs w:val="23"/>
          <w:rFonts w:ascii="Arial" w:hAnsi="Arial" w:eastAsia="Arial" w:cs="Arial"/>
        </w:rPr>
        <w:jc w:val="both"/>
        <w:ind w:left="426" w:firstLine="-426"/>
        <w:spacing/>
      </w:pPr>
      <w:r>
        <w:rPr>
          <w:sz w:val="23"/>
          <w:szCs w:val="23"/>
          <w:rFonts w:ascii="Arial" w:hAnsi="Arial" w:eastAsia="Arial" w:cs="Arial"/>
          <w:color w:val="auto"/>
        </w:rPr>
        <w:t xml:space="preserve">LSE DTC PhD students should submit their application dossier in electronic format as soon as possible</w:t>
      </w:r>
      <w:r>
        <w:rPr>
          <w:sz w:val="23"/>
          <w:szCs w:val="23"/>
          <w:rFonts w:ascii="Arial" w:hAnsi="Arial" w:eastAsia="Arial" w:cs="Arial"/>
          <w:b/>
          <w:color w:val="auto"/>
        </w:rPr>
        <w:t xml:space="preserve">. </w:t>
      </w:r>
      <w:r>
        <w:rPr>
          <w:sz w:val="23"/>
          <w:szCs w:val="23"/>
          <w:rFonts w:ascii="Arial" w:hAnsi="Arial" w:eastAsia="Arial" w:cs="Arial"/>
          <w:color w:val="auto"/>
        </w:rPr>
        <w:t xml:space="preserve">Application dossiers should be sent to </w:t>
      </w:r>
      <w:hyperlink r:id="rId2" w:history="1">
        <w:r>
          <w:rPr>
            <w:rStyle w:val="Hyperlink"/>
            <w:sz w:val="23"/>
            <w:szCs w:val="23"/>
            <w:rFonts w:ascii="Arial" w:hAnsi="Arial" w:eastAsia="Arial" w:cs="Arial"/>
          </w:rPr>
          <w:t xml:space="preserve">academic_partnerships@lse.ac.uk</w:t>
        </w:r>
      </w:hyperlink>
      <w:r>
        <w:rPr>
          <w:rStyle w:val="Hyperlink"/>
          <w:sz w:val="23"/>
          <w:szCs w:val="23"/>
          <w:rFonts w:ascii="Arial" w:hAnsi="Arial" w:eastAsia="Arial" w:cs="Arial"/>
          <w:u w:val="none"/>
          <w:color w:val="auto"/>
        </w:rPr>
        <w:t xml:space="preserve"> and the a</w:t>
      </w:r>
      <w:r>
        <w:rPr>
          <w:sz w:val="23"/>
          <w:szCs w:val="23"/>
          <w:rFonts w:ascii="Arial" w:hAnsi="Arial" w:eastAsia="Arial" w:cs="Arial"/>
          <w:color w:val="auto"/>
        </w:rPr>
        <w:t xml:space="preserve">pplication </w:t>
      </w:r>
      <w:r>
        <w:rPr>
          <w:sz w:val="23"/>
          <w:szCs w:val="23"/>
          <w:rFonts w:ascii="Arial" w:hAnsi="Arial" w:eastAsia="Arial" w:cs="Arial"/>
        </w:rPr>
        <w:t xml:space="preserve">deadline for 2015/6 visits is </w:t>
      </w:r>
      <w:r>
        <w:rPr>
          <w:sz w:val="23"/>
          <w:szCs w:val="23"/>
          <w:rFonts w:ascii="Arial" w:hAnsi="Arial" w:eastAsia="Arial" w:cs="Arial"/>
          <w:b/>
          <w:u w:val="single"/>
          <w:color w:val="FF0000"/>
        </w:rPr>
        <w:t xml:space="preserve">midday </w:t>
      </w:r>
      <w:r>
        <w:rPr>
          <w:sz w:val="23"/>
          <w:szCs w:val="23"/>
          <w:rFonts w:ascii="Arial" w:hAnsi="Arial" w:eastAsia="Arial" w:cs="Arial"/>
          <w:b/>
          <w:u w:val="single"/>
          <w:color w:val="FF0000"/>
        </w:rPr>
        <w:t xml:space="preserve">Wednesday 13</w:t>
      </w:r>
      <w:r>
        <w:rPr>
          <w:sz w:val="23"/>
          <w:szCs w:val="23"/>
          <w:rFonts w:ascii="Arial" w:hAnsi="Arial" w:eastAsia="Arial" w:cs="Arial"/>
          <w:b/>
          <w:u w:val="single"/>
          <w:color w:val="FF0000"/>
          <w:vertAlign w:val="superscript"/>
        </w:rPr>
        <w:t xml:space="preserve">th</w:t>
      </w:r>
      <w:r>
        <w:rPr>
          <w:sz w:val="23"/>
          <w:szCs w:val="23"/>
          <w:rFonts w:ascii="Arial" w:hAnsi="Arial" w:eastAsia="Arial" w:cs="Arial"/>
          <w:b/>
          <w:u w:val="single"/>
          <w:color w:val="FF0000"/>
        </w:rPr>
        <w:t xml:space="preserve"> </w:t>
      </w:r>
      <w:r>
        <w:rPr>
          <w:sz w:val="23"/>
          <w:szCs w:val="23"/>
          <w:rFonts w:ascii="Arial" w:hAnsi="Arial" w:eastAsia="Arial" w:cs="Arial"/>
          <w:b/>
          <w:u w:val="single"/>
          <w:color w:val="FF0000"/>
        </w:rPr>
        <w:t xml:space="preserve">May 2015</w:t>
      </w:r>
      <w:r>
        <w:rPr>
          <w:sz w:val="23"/>
          <w:szCs w:val="23"/>
          <w:rFonts w:ascii="Arial" w:hAnsi="Arial" w:eastAsia="Arial" w:cs="Arial"/>
        </w:rPr>
        <w:t xml:space="preserve">.</w:t>
      </w:r>
    </w:p>
    <w:p>
      <w:pPr>
        <w:pStyle w:val="Default"/>
        <w:rPr>
          <w:sz w:val="23"/>
          <w:szCs w:val="23"/>
          <w:rFonts w:ascii="Arial" w:hAnsi="Arial" w:eastAsia="Arial" w:cs="Arial"/>
        </w:rPr>
        <w:jc w:val="both"/>
        <w:ind w:left="426" w:firstLine="-426"/>
        <w:spacing/>
      </w:pPr>
    </w:p>
    <w:p>
      <w:pPr>
        <w:pStyle w:val="Default"/>
        <w:rPr>
          <w:sz w:val="23"/>
          <w:szCs w:val="23"/>
          <w:rFonts w:ascii="Arial" w:hAnsi="Arial" w:eastAsia="Arial" w:cs="Arial"/>
        </w:rPr>
        <w:jc w:val="both"/>
        <w:ind w:left="426"/>
        <w:spacing/>
      </w:pPr>
      <w:r>
        <w:rPr>
          <w:sz w:val="23"/>
          <w:szCs w:val="23"/>
          <w:rFonts w:ascii="Arial" w:hAnsi="Arial" w:eastAsia="Arial" w:cs="Arial"/>
        </w:rPr>
        <w:t xml:space="preserve">PhD Supervisors are welcome to send their support statements either in electronic format (to academic_partnerships@lse.ac.uk) or as hard copy marked “ESRC DTC PhD Partnership Exchange Bursary (LSE)” directly to the LSE’s </w:t>
      </w:r>
      <w:r>
        <w:rPr>
          <w:sz w:val="23"/>
          <w:szCs w:val="23"/>
          <w:rFonts w:ascii="Arial" w:hAnsi="Arial" w:eastAsia="Arial" w:cs="Arial"/>
          <w:i/>
          <w:iCs/>
        </w:rPr>
        <w:t xml:space="preserve">Partnership PhD Mobility Co-ordinator </w:t>
      </w:r>
      <w:r>
        <w:rPr>
          <w:sz w:val="23"/>
          <w:szCs w:val="23"/>
          <w:rFonts w:ascii="Arial" w:hAnsi="Arial" w:eastAsia="Arial" w:cs="Arial"/>
        </w:rPr>
        <w:t xml:space="preserve">c/o LSE Academic Partnerships Office, Room TW3. </w:t>
      </w:r>
      <w:r>
        <w:rPr>
          <w:sz w:val="23"/>
          <w:szCs w:val="23"/>
          <w:rFonts w:ascii="Arial" w:hAnsi="Arial" w:eastAsia="Arial" w:cs="Arial"/>
        </w:rPr>
        <w:t xml:space="preserve">4.01, Houghton Street, London, WC2A 2AE.</w:t>
      </w:r>
      <w:r>
        <w:rPr>
          <w:sz w:val="23"/>
          <w:szCs w:val="23"/>
          <w:rFonts w:ascii="Arial" w:hAnsi="Arial" w:eastAsia="Arial" w:cs="Arial"/>
        </w:rPr>
        <w:t xml:space="preserve"> </w:t>
      </w:r>
    </w:p>
    <w:p>
      <w:pPr>
        <w:pStyle w:val="Default"/>
        <w:rPr>
          <w:sz w:val="23"/>
          <w:szCs w:val="23"/>
          <w:rFonts w:ascii="Arial" w:hAnsi="Arial" w:eastAsia="Arial" w:cs="Arial"/>
        </w:rPr>
        <w:jc w:val="both"/>
        <w:ind w:left="426" w:firstLine="-426"/>
        <w:spacing/>
      </w:pPr>
    </w:p>
    <w:p>
      <w:pPr>
        <w:numPr>
          <w:ilvl w:val="0"/>
          <w:numId w:val="14"/>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A School selection panel will decide which LSE</w:t>
      </w:r>
      <w:r>
        <w:rPr>
          <w:sz w:val="23"/>
          <w:szCs w:val="23"/>
          <w:rFonts w:ascii="Arial" w:hAnsi="Arial" w:eastAsia="Arial" w:cs="Arial"/>
        </w:rPr>
        <w:t xml:space="preserve"> DTC</w:t>
      </w:r>
      <w:r>
        <w:rPr>
          <w:sz w:val="23"/>
          <w:szCs w:val="23"/>
          <w:rFonts w:ascii="Arial" w:hAnsi="Arial" w:eastAsia="Arial" w:cs="Arial"/>
        </w:rPr>
        <w:t xml:space="preserve"> students’ bursary applications should be supported. There will be a competitive element to the funding process with a view to supporting the best candidates. (The guiding principles used by the selection panel for deciding between applications can be found at Annex A). Once a decision has been taken on funding, the School’s </w:t>
      </w:r>
      <w:r>
        <w:rPr>
          <w:sz w:val="23"/>
          <w:szCs w:val="23"/>
          <w:rFonts w:ascii="Arial" w:hAnsi="Arial" w:eastAsia="Arial" w:cs="Arial"/>
          <w:i/>
          <w:iCs/>
        </w:rPr>
        <w:t xml:space="preserve">Partnership PhD Mobility Co-ordinator </w:t>
      </w:r>
      <w:r>
        <w:rPr>
          <w:sz w:val="23"/>
          <w:szCs w:val="23"/>
          <w:rFonts w:ascii="Arial" w:hAnsi="Arial" w:eastAsia="Arial" w:cs="Arial"/>
        </w:rPr>
        <w:t xml:space="preserve">will send a request to her/his counterpart at each </w:t>
      </w:r>
      <w:r>
        <w:rPr>
          <w:sz w:val="23"/>
          <w:szCs w:val="23"/>
          <w:rFonts w:ascii="Arial" w:hAnsi="Arial" w:eastAsia="Arial" w:cs="Arial"/>
          <w:i/>
          <w:iCs/>
        </w:rPr>
        <w:t xml:space="preserve">host </w:t>
      </w:r>
      <w:r>
        <w:rPr>
          <w:sz w:val="23"/>
          <w:szCs w:val="23"/>
          <w:rFonts w:ascii="Arial" w:hAnsi="Arial" w:eastAsia="Arial" w:cs="Arial"/>
        </w:rPr>
        <w:t xml:space="preserve">institution. </w:t>
      </w:r>
    </w:p>
    <w:p>
      <w:pPr>
        <w:pStyle w:val="Default"/>
        <w:rPr>
          <w:sz w:val="23"/>
          <w:szCs w:val="23"/>
          <w:rFonts w:ascii="Arial" w:hAnsi="Arial" w:eastAsia="Arial" w:cs="Arial"/>
        </w:rPr>
        <w:jc w:val="both"/>
        <w:ind w:left="426" w:firstLine="-426"/>
        <w:spacing/>
      </w:pPr>
    </w:p>
    <w:p>
      <w:pPr>
        <w:numPr>
          <w:ilvl w:val="0"/>
          <w:numId w:val="14"/>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For each LSE-supported application, the </w:t>
      </w:r>
      <w:r>
        <w:rPr>
          <w:sz w:val="23"/>
          <w:szCs w:val="23"/>
          <w:rFonts w:ascii="Arial" w:hAnsi="Arial" w:eastAsia="Arial" w:cs="Arial"/>
          <w:i/>
          <w:iCs/>
        </w:rPr>
        <w:t xml:space="preserve">Partnership PhD Mobility Co-ordinator </w:t>
      </w:r>
      <w:r>
        <w:rPr>
          <w:sz w:val="23"/>
          <w:szCs w:val="23"/>
          <w:rFonts w:ascii="Arial" w:hAnsi="Arial" w:eastAsia="Arial" w:cs="Arial"/>
        </w:rPr>
        <w:t xml:space="preserve">at the </w:t>
      </w:r>
      <w:r>
        <w:rPr>
          <w:sz w:val="23"/>
          <w:szCs w:val="23"/>
          <w:rFonts w:ascii="Arial" w:hAnsi="Arial" w:eastAsia="Arial" w:cs="Arial"/>
          <w:i/>
          <w:iCs/>
        </w:rPr>
        <w:t xml:space="preserve">host </w:t>
      </w:r>
      <w:r>
        <w:rPr>
          <w:sz w:val="23"/>
          <w:szCs w:val="23"/>
          <w:rFonts w:ascii="Arial" w:hAnsi="Arial" w:eastAsia="Arial" w:cs="Arial"/>
        </w:rPr>
        <w:t xml:space="preserve">institution will establish whether the academic purpose of the LSE student’s visit is acceptable and whether the scholar(s) with whom the LSE student intends to work is willing and able to assume this role during the proposed period of the student’s visit (or at a mutually agreed alternative period). When these points have been established, s/he will reply to the </w:t>
      </w:r>
      <w:r>
        <w:rPr>
          <w:sz w:val="23"/>
          <w:szCs w:val="23"/>
          <w:rFonts w:ascii="Arial" w:hAnsi="Arial" w:eastAsia="Arial" w:cs="Arial"/>
          <w:i/>
          <w:iCs/>
        </w:rPr>
        <w:t xml:space="preserve">Partnership PhD Mobility Co-ordinator </w:t>
      </w:r>
      <w:r>
        <w:rPr>
          <w:sz w:val="23"/>
          <w:szCs w:val="23"/>
          <w:rFonts w:ascii="Arial" w:hAnsi="Arial" w:eastAsia="Arial" w:cs="Arial"/>
        </w:rPr>
        <w:t xml:space="preserve">at LSE to confirm if (and when) the LSE student can visit the </w:t>
      </w:r>
      <w:r>
        <w:rPr>
          <w:sz w:val="23"/>
          <w:szCs w:val="23"/>
          <w:rFonts w:ascii="Arial" w:hAnsi="Arial" w:eastAsia="Arial" w:cs="Arial"/>
          <w:i/>
          <w:iCs/>
        </w:rPr>
        <w:t xml:space="preserve">host </w:t>
      </w:r>
      <w:r>
        <w:rPr>
          <w:sz w:val="23"/>
          <w:szCs w:val="23"/>
          <w:rFonts w:ascii="Arial" w:hAnsi="Arial" w:eastAsia="Arial" w:cs="Arial"/>
        </w:rPr>
        <w:t xml:space="preserve">Institution and arrange for the necessary admission procedures to be invoked. </w:t>
      </w:r>
    </w:p>
    <w:p>
      <w:pPr>
        <w:pStyle w:val="Default"/>
        <w:rPr>
          <w:sz w:val="23"/>
          <w:szCs w:val="23"/>
          <w:rFonts w:ascii="Arial" w:hAnsi="Arial" w:eastAsia="Arial" w:cs="Arial"/>
        </w:rPr>
        <w:jc w:val="both"/>
        <w:ind w:left="426" w:firstLine="-426"/>
        <w:spacing/>
      </w:pPr>
    </w:p>
    <w:p>
      <w:pPr>
        <w:pStyle w:val="Default"/>
        <w:rPr>
          <w:sz w:val="23"/>
          <w:szCs w:val="23"/>
          <w:rFonts w:ascii="Arial" w:hAnsi="Arial" w:eastAsia="Arial" w:cs="Arial"/>
          <w:b/>
          <w:bCs/>
        </w:rPr>
        <w:jc w:val="both"/>
        <w:ind w:left="426" w:firstLine="-426"/>
        <w:spacing/>
      </w:pPr>
      <w:r>
        <w:rPr>
          <w:sz w:val="23"/>
          <w:szCs w:val="23"/>
          <w:rFonts w:ascii="Arial" w:hAnsi="Arial" w:eastAsia="Arial" w:cs="Arial"/>
        </w:rPr>
        <w:t xml:space="preserve">14. </w:t>
      </w:r>
      <w:r>
        <w:rPr>
          <w:sz w:val="23"/>
          <w:szCs w:val="23"/>
          <w:rFonts w:ascii="Arial" w:hAnsi="Arial" w:eastAsia="Arial" w:cs="Arial"/>
        </w:rPr>
        <w:t xml:space="preserve">Once accepted, the LSE</w:t>
      </w:r>
      <w:r>
        <w:rPr>
          <w:sz w:val="23"/>
          <w:szCs w:val="23"/>
          <w:rFonts w:ascii="Arial" w:hAnsi="Arial" w:eastAsia="Arial" w:cs="Arial"/>
        </w:rPr>
        <w:t xml:space="preserve"> DTC</w:t>
      </w:r>
      <w:r>
        <w:rPr>
          <w:sz w:val="23"/>
          <w:szCs w:val="23"/>
          <w:rFonts w:ascii="Arial" w:hAnsi="Arial" w:eastAsia="Arial" w:cs="Arial"/>
        </w:rPr>
        <w:t xml:space="preserve"> student will receive a note of acceptance and, in due course, a formal offer of admission from the relevant administrative division at the </w:t>
      </w:r>
      <w:r>
        <w:rPr>
          <w:sz w:val="23"/>
          <w:szCs w:val="23"/>
          <w:rFonts w:ascii="Arial" w:hAnsi="Arial" w:eastAsia="Arial" w:cs="Arial"/>
          <w:i/>
          <w:iCs/>
        </w:rPr>
        <w:t xml:space="preserve">host </w:t>
      </w:r>
      <w:r>
        <w:rPr>
          <w:sz w:val="23"/>
          <w:szCs w:val="23"/>
          <w:rFonts w:ascii="Arial" w:hAnsi="Arial" w:eastAsia="Arial" w:cs="Arial"/>
        </w:rPr>
        <w:t xml:space="preserve">institution. Details of how to apply for any visas required will also be provided.</w:t>
      </w:r>
    </w:p>
    <w:p>
      <w:pPr>
        <w:pStyle w:val="Default"/>
        <w:rPr>
          <w:sz w:val="23"/>
          <w:szCs w:val="23"/>
          <w:rFonts w:ascii="Arial" w:hAnsi="Arial" w:eastAsia="Arial" w:cs="Arial"/>
          <w:b/>
          <w:bCs/>
        </w:rPr>
        <w:jc w:val="both"/>
        <w:spacing/>
      </w:pPr>
    </w:p>
    <w:p>
      <w:pPr>
        <w:pStyle w:val="Default"/>
        <w:rPr>
          <w:sz w:val="23"/>
          <w:szCs w:val="23"/>
          <w:rFonts w:ascii="Arial" w:hAnsi="Arial" w:eastAsia="Arial" w:cs="Arial"/>
          <w:b/>
          <w:bCs/>
        </w:rPr>
        <w:jc w:val="both"/>
        <w:spacing/>
      </w:pPr>
    </w:p>
    <w:p>
      <w:pPr>
        <w:pBdr>
          <w:top w:val="single" w:sz="4" w:space="1" w:color="000000"/>
          <w:left w:val="single" w:sz="4" w:space="4" w:color="000000"/>
          <w:bottom w:val="single" w:sz="4" w:space="1" w:color="000000"/>
          <w:right w:val="single" w:sz="4" w:space="4" w:color="000000"/>
          <w:between w:val="none" w:sz="0" w:space="0" w:color="auto"/>
          <w:bar w:val="none" w:sz="0" w:space="0" w:color="auto"/>
        </w:pBdr>
        <w:pStyle w:val="Default"/>
        <w:rPr>
          <w:rFonts w:ascii="Arial" w:hAnsi="Arial" w:eastAsia="Arial" w:cs="Arial"/>
          <w:b/>
          <w:bCs/>
          <w:color w:val="FFFFFF"/>
        </w:rPr>
        <w:jc w:val="both"/>
        <w:spacing/>
        <w:shd w:fill="000000" w:color="auto" w:val="clear"/>
      </w:pPr>
      <w:r>
        <w:rPr>
          <w:rFonts w:ascii="Arial" w:hAnsi="Arial" w:eastAsia="Arial" w:cs="Arial"/>
          <w:b/>
          <w:bCs/>
          <w:color w:val="FFFFFF"/>
        </w:rPr>
        <w:t xml:space="preserve">Academic </w:t>
      </w:r>
      <w:r>
        <w:rPr>
          <w:rFonts w:ascii="Arial" w:hAnsi="Arial" w:eastAsia="Arial" w:cs="Arial"/>
          <w:b/>
          <w:bCs/>
          <w:color w:val="FFFFFF"/>
        </w:rPr>
        <w:t xml:space="preserve">S</w:t>
      </w:r>
      <w:r>
        <w:rPr>
          <w:rFonts w:ascii="Arial" w:hAnsi="Arial" w:eastAsia="Arial" w:cs="Arial"/>
          <w:b/>
          <w:bCs/>
          <w:color w:val="FFFFFF"/>
        </w:rPr>
        <w:t xml:space="preserve">tatus of </w:t>
      </w:r>
      <w:r>
        <w:rPr>
          <w:rFonts w:ascii="Arial" w:hAnsi="Arial" w:eastAsia="Arial" w:cs="Arial"/>
          <w:b/>
          <w:bCs/>
          <w:color w:val="FFFFFF"/>
        </w:rPr>
        <w:t xml:space="preserve">E</w:t>
      </w:r>
      <w:r>
        <w:rPr>
          <w:rFonts w:ascii="Arial" w:hAnsi="Arial" w:eastAsia="Arial" w:cs="Arial"/>
          <w:b/>
          <w:bCs/>
          <w:color w:val="FFFFFF"/>
        </w:rPr>
        <w:t xml:space="preserve">xchange </w:t>
      </w:r>
      <w:r>
        <w:rPr>
          <w:rFonts w:ascii="Arial" w:hAnsi="Arial" w:eastAsia="Arial" w:cs="Arial"/>
          <w:b/>
          <w:bCs/>
          <w:color w:val="FFFFFF"/>
        </w:rPr>
        <w:t xml:space="preserve">S</w:t>
      </w:r>
      <w:r>
        <w:rPr>
          <w:rFonts w:ascii="Arial" w:hAnsi="Arial" w:eastAsia="Arial" w:cs="Arial"/>
          <w:b/>
          <w:bCs/>
          <w:color w:val="FFFFFF"/>
        </w:rPr>
        <w:t xml:space="preserve">tudents </w:t>
      </w:r>
    </w:p>
    <w:p>
      <w:pPr>
        <w:pStyle w:val="Default"/>
        <w:rPr>
          <w:sz w:val="23"/>
          <w:szCs w:val="23"/>
          <w:rFonts w:ascii="Arial" w:hAnsi="Arial" w:eastAsia="Arial" w:cs="Arial"/>
        </w:rPr>
        <w:jc w:val="both"/>
        <w:spacing/>
      </w:pPr>
    </w:p>
    <w:p>
      <w:pPr>
        <w:numPr>
          <w:ilvl w:val="0"/>
          <w:numId w:val="7"/>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LSE students must remain registered at LSE for the duration of their visit at the </w:t>
      </w:r>
      <w:r>
        <w:rPr>
          <w:sz w:val="23"/>
          <w:szCs w:val="23"/>
          <w:rFonts w:ascii="Arial" w:hAnsi="Arial" w:eastAsia="Arial" w:cs="Arial"/>
          <w:i/>
          <w:iCs/>
        </w:rPr>
        <w:t xml:space="preserve">host </w:t>
      </w:r>
      <w:r>
        <w:rPr>
          <w:sz w:val="23"/>
          <w:szCs w:val="23"/>
          <w:rFonts w:ascii="Arial" w:hAnsi="Arial" w:eastAsia="Arial" w:cs="Arial"/>
        </w:rPr>
        <w:t xml:space="preserve">institution. Indeed, overall supervision will remain the responsibility of each student’s supervisor(s) at LSE. </w:t>
      </w:r>
    </w:p>
    <w:p>
      <w:pPr>
        <w:pStyle w:val="Default"/>
        <w:rPr>
          <w:sz w:val="23"/>
          <w:szCs w:val="23"/>
          <w:rFonts w:ascii="Arial" w:hAnsi="Arial" w:eastAsia="Arial" w:cs="Arial"/>
        </w:rPr>
        <w:jc w:val="both"/>
        <w:ind w:left="426" w:firstLine="-426"/>
        <w:spacing/>
      </w:pPr>
    </w:p>
    <w:p>
      <w:pPr>
        <w:numPr>
          <w:ilvl w:val="0"/>
          <w:numId w:val="7"/>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LSE students will be registered as visiting research students in the relevant academic unit of the </w:t>
      </w:r>
      <w:r>
        <w:rPr>
          <w:sz w:val="23"/>
          <w:szCs w:val="23"/>
          <w:rFonts w:ascii="Arial" w:hAnsi="Arial" w:eastAsia="Arial" w:cs="Arial"/>
          <w:i/>
          <w:iCs/>
        </w:rPr>
        <w:t xml:space="preserve">host </w:t>
      </w:r>
      <w:r>
        <w:rPr>
          <w:sz w:val="23"/>
          <w:szCs w:val="23"/>
          <w:rFonts w:ascii="Arial" w:hAnsi="Arial" w:eastAsia="Arial" w:cs="Arial"/>
        </w:rPr>
        <w:t xml:space="preserve">institution during their visit. </w:t>
      </w:r>
    </w:p>
    <w:p>
      <w:pPr>
        <w:pStyle w:val="Default"/>
        <w:rPr>
          <w:sz w:val="23"/>
          <w:szCs w:val="23"/>
          <w:rFonts w:ascii="Arial" w:hAnsi="Arial" w:eastAsia="Arial" w:cs="Arial"/>
        </w:rPr>
        <w:jc w:val="both"/>
        <w:ind w:left="426" w:firstLine="-426"/>
        <w:spacing/>
      </w:pPr>
    </w:p>
    <w:p>
      <w:pPr>
        <w:numPr>
          <w:ilvl w:val="0"/>
          <w:numId w:val="7"/>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LSE students will be expected to work independently, but will be entitled to attend lectures, seminars and other academic activities on the same basis as other registered research students at the </w:t>
      </w:r>
      <w:r>
        <w:rPr>
          <w:sz w:val="23"/>
          <w:szCs w:val="23"/>
          <w:rFonts w:ascii="Arial" w:hAnsi="Arial" w:eastAsia="Arial" w:cs="Arial"/>
          <w:i/>
          <w:iCs/>
        </w:rPr>
        <w:t xml:space="preserve">host </w:t>
      </w:r>
      <w:r>
        <w:rPr>
          <w:sz w:val="23"/>
          <w:szCs w:val="23"/>
          <w:rFonts w:ascii="Arial" w:hAnsi="Arial" w:eastAsia="Arial" w:cs="Arial"/>
        </w:rPr>
        <w:t xml:space="preserve">institution. They will work with a designated scholar, who will act as an advisor, and they will be expected to join in the regular activities for research students, including e.g. research seminars. Towards the end of the visit, each candidate is required to </w:t>
      </w:r>
      <w:r>
        <w:rPr>
          <w:sz w:val="23"/>
          <w:szCs w:val="23"/>
          <w:rFonts w:ascii="Arial" w:hAnsi="Arial" w:eastAsia="Arial" w:cs="Arial"/>
        </w:rPr>
        <w:t xml:space="preserve">provide a report</w:t>
      </w:r>
      <w:r>
        <w:rPr>
          <w:sz w:val="23"/>
          <w:szCs w:val="23"/>
          <w:rFonts w:ascii="Arial" w:hAnsi="Arial" w:eastAsia="Arial" w:cs="Arial"/>
        </w:rPr>
        <w:t xml:space="preserve"> on their activities and achievements for discussion and review with their designated scholar, who will add final comments. A copy of this final report will be countersigned by the Partnership PhD Mobility Co-ordinator at the </w:t>
      </w:r>
      <w:r>
        <w:rPr>
          <w:sz w:val="23"/>
          <w:szCs w:val="23"/>
          <w:rFonts w:ascii="Arial" w:hAnsi="Arial" w:eastAsia="Arial" w:cs="Arial"/>
          <w:i/>
          <w:iCs/>
        </w:rPr>
        <w:t xml:space="preserve">host </w:t>
      </w:r>
      <w:r>
        <w:rPr>
          <w:sz w:val="23"/>
          <w:szCs w:val="23"/>
          <w:rFonts w:ascii="Arial" w:hAnsi="Arial" w:eastAsia="Arial" w:cs="Arial"/>
        </w:rPr>
        <w:t xml:space="preserve">institution and sent back for inclusion in the student’s academic file at LSE.</w:t>
      </w:r>
    </w:p>
    <w:p>
      <w:pPr>
        <w:pStyle w:val="Default"/>
        <w:rPr>
          <w:sz w:val="23"/>
          <w:szCs w:val="23"/>
          <w:rFonts w:ascii="Arial" w:hAnsi="Arial" w:eastAsia="Arial" w:cs="Arial"/>
        </w:rPr>
        <w:jc w:val="both"/>
        <w:spacing/>
      </w:pPr>
      <w:r>
        <w:rPr>
          <w:sz w:val="23"/>
          <w:szCs w:val="23"/>
          <w:rFonts w:ascii="Arial" w:hAnsi="Arial" w:eastAsia="Arial" w:cs="Arial"/>
        </w:rPr>
        <w:t xml:space="preserve"> </w:t>
      </w:r>
    </w:p>
    <w:p>
      <w:pPr>
        <w:pStyle w:val="Default"/>
        <w:rPr>
          <w:sz w:val="23"/>
          <w:szCs w:val="23"/>
          <w:rFonts w:ascii="Arial" w:hAnsi="Arial" w:eastAsia="Arial" w:cs="Arial"/>
        </w:rPr>
        <w:jc w:val="both"/>
        <w:spacing/>
      </w:pPr>
    </w:p>
    <w:p>
      <w:pPr>
        <w:pStyle w:val="Default"/>
        <w:rPr>
          <w:sz w:val="23"/>
          <w:szCs w:val="23"/>
          <w:rFonts w:ascii="Arial" w:hAnsi="Arial" w:eastAsia="Arial" w:cs="Arial"/>
        </w:rPr>
        <w:jc w:val="both"/>
        <w:spacing/>
      </w:pPr>
    </w:p>
    <w:p>
      <w:pPr>
        <w:pStyle w:val="Default"/>
        <w:rPr>
          <w:sz w:val="23"/>
          <w:szCs w:val="23"/>
          <w:rFonts w:ascii="Arial" w:hAnsi="Arial" w:eastAsia="Arial" w:cs="Arial"/>
        </w:rPr>
        <w:jc w:val="both"/>
        <w:spacing/>
      </w:pPr>
    </w:p>
    <w:p>
      <w:pPr>
        <w:pBdr>
          <w:top w:val="single" w:sz="4" w:space="1" w:color="000000"/>
          <w:left w:val="single" w:sz="4" w:space="4" w:color="000000"/>
          <w:bottom w:val="single" w:sz="4" w:space="1" w:color="000000"/>
          <w:right w:val="single" w:sz="4" w:space="4" w:color="000000"/>
          <w:between w:val="none" w:sz="0" w:space="0" w:color="auto"/>
          <w:bar w:val="none" w:sz="0" w:space="0" w:color="auto"/>
        </w:pBdr>
        <w:pStyle w:val="Default"/>
        <w:rPr>
          <w:rFonts w:ascii="Arial" w:hAnsi="Arial" w:eastAsia="Arial" w:cs="Arial"/>
          <w:b/>
          <w:bCs/>
          <w:color w:val="FFFFFF"/>
        </w:rPr>
        <w:jc w:val="both"/>
        <w:spacing/>
        <w:shd w:fill="000000" w:color="auto" w:val="clear"/>
      </w:pPr>
      <w:r>
        <w:rPr>
          <w:rFonts w:ascii="Arial" w:hAnsi="Arial" w:eastAsia="Arial" w:cs="Arial"/>
          <w:b/>
          <w:bCs/>
          <w:color w:val="FFFFFF"/>
        </w:rPr>
        <w:t xml:space="preserve">Fees, support services and institutional privileges </w:t>
      </w:r>
    </w:p>
    <w:p>
      <w:pPr>
        <w:pStyle w:val="Default"/>
        <w:rPr>
          <w:sz w:val="23"/>
          <w:szCs w:val="23"/>
          <w:rFonts w:ascii="Arial" w:hAnsi="Arial" w:eastAsia="Arial" w:cs="Arial"/>
          <w:b/>
          <w:bCs/>
        </w:rPr>
        <w:jc w:val="both"/>
        <w:spacing/>
      </w:pPr>
    </w:p>
    <w:p>
      <w:pPr>
        <w:numPr>
          <w:ilvl w:val="0"/>
          <w:numId w:val="7"/>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No academic-related fees will be payable by LSE students to the </w:t>
      </w:r>
      <w:r>
        <w:rPr>
          <w:sz w:val="23"/>
          <w:szCs w:val="23"/>
          <w:rFonts w:ascii="Arial" w:hAnsi="Arial" w:eastAsia="Arial" w:cs="Arial"/>
          <w:i/>
          <w:iCs/>
        </w:rPr>
        <w:t xml:space="preserve">host </w:t>
      </w:r>
      <w:r>
        <w:rPr>
          <w:sz w:val="23"/>
          <w:szCs w:val="23"/>
          <w:rFonts w:ascii="Arial" w:hAnsi="Arial" w:eastAsia="Arial" w:cs="Arial"/>
        </w:rPr>
        <w:t xml:space="preserve">institution</w:t>
      </w:r>
      <w:r>
        <w:rPr>
          <w:sz w:val="23"/>
          <w:szCs w:val="23"/>
          <w:rFonts w:ascii="Arial" w:hAnsi="Arial" w:eastAsia="Arial" w:cs="Arial"/>
        </w:rPr>
        <w:t xml:space="preserve">,</w:t>
      </w:r>
      <w:r>
        <w:rPr>
          <w:sz w:val="23"/>
          <w:szCs w:val="23"/>
          <w:rFonts w:ascii="Arial" w:hAnsi="Arial" w:eastAsia="Arial" w:cs="Arial"/>
        </w:rPr>
        <w:t xml:space="preserve"> e.g.</w:t>
      </w:r>
      <w:r>
        <w:rPr>
          <w:sz w:val="23"/>
          <w:szCs w:val="23"/>
          <w:rFonts w:ascii="Arial" w:hAnsi="Arial" w:eastAsia="Arial" w:cs="Arial"/>
        </w:rPr>
        <w:t xml:space="preserve"> for</w:t>
      </w:r>
      <w:r>
        <w:rPr>
          <w:sz w:val="23"/>
          <w:szCs w:val="23"/>
          <w:rFonts w:ascii="Arial" w:hAnsi="Arial" w:eastAsia="Arial" w:cs="Arial"/>
        </w:rPr>
        <w:t xml:space="preserve"> tuition, entrance, examinations, library, email. This does not preclude the </w:t>
      </w:r>
      <w:r>
        <w:rPr>
          <w:sz w:val="23"/>
          <w:szCs w:val="23"/>
          <w:rFonts w:ascii="Arial" w:hAnsi="Arial" w:eastAsia="Arial" w:cs="Arial"/>
          <w:i/>
          <w:iCs/>
        </w:rPr>
        <w:t xml:space="preserve">host </w:t>
      </w:r>
      <w:r>
        <w:rPr>
          <w:sz w:val="23"/>
          <w:szCs w:val="23"/>
          <w:rFonts w:ascii="Arial" w:hAnsi="Arial" w:eastAsia="Arial" w:cs="Arial"/>
        </w:rPr>
        <w:t xml:space="preserve">institution from imposing a nominal fee for e.g. health insurance. LSE students will remain responsible for any applicable fees at LSE. </w:t>
      </w:r>
    </w:p>
    <w:p>
      <w:pPr>
        <w:pStyle w:val="Default"/>
        <w:rPr>
          <w:sz w:val="23"/>
          <w:szCs w:val="23"/>
          <w:rFonts w:ascii="Arial" w:hAnsi="Arial" w:eastAsia="Arial" w:cs="Arial"/>
        </w:rPr>
        <w:jc w:val="both"/>
        <w:ind w:left="426" w:firstLine="-426"/>
        <w:spacing/>
      </w:pPr>
    </w:p>
    <w:p>
      <w:pPr>
        <w:numPr>
          <w:ilvl w:val="0"/>
          <w:numId w:val="7"/>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LSE students will have the same rights and responsibilities as other registered research students at the </w:t>
      </w:r>
      <w:r>
        <w:rPr>
          <w:sz w:val="23"/>
          <w:szCs w:val="23"/>
          <w:rFonts w:ascii="Arial" w:hAnsi="Arial" w:eastAsia="Arial" w:cs="Arial"/>
          <w:i/>
          <w:iCs/>
        </w:rPr>
        <w:t xml:space="preserve">host </w:t>
      </w:r>
      <w:r>
        <w:rPr>
          <w:sz w:val="23"/>
          <w:szCs w:val="23"/>
          <w:rFonts w:ascii="Arial" w:hAnsi="Arial" w:eastAsia="Arial" w:cs="Arial"/>
        </w:rPr>
        <w:t xml:space="preserve">institution. They will be entitled to library privileges, use of the computer rooms, and an email account. They will also have access to the facilities for research students in the relevant academic unit of the </w:t>
      </w:r>
      <w:r>
        <w:rPr>
          <w:sz w:val="23"/>
          <w:szCs w:val="23"/>
          <w:rFonts w:ascii="Arial" w:hAnsi="Arial" w:eastAsia="Arial" w:cs="Arial"/>
          <w:i/>
          <w:iCs/>
        </w:rPr>
        <w:t xml:space="preserve">host </w:t>
      </w:r>
      <w:r>
        <w:rPr>
          <w:sz w:val="23"/>
          <w:szCs w:val="23"/>
          <w:rFonts w:ascii="Arial" w:hAnsi="Arial" w:eastAsia="Arial" w:cs="Arial"/>
        </w:rPr>
        <w:t xml:space="preserve">institution. </w:t>
      </w:r>
    </w:p>
    <w:p>
      <w:pPr>
        <w:pStyle w:val="Default"/>
        <w:rPr>
          <w:sz w:val="23"/>
          <w:szCs w:val="23"/>
          <w:rFonts w:ascii="Arial" w:hAnsi="Arial" w:eastAsia="Arial" w:cs="Arial"/>
        </w:rPr>
        <w:jc w:val="both"/>
        <w:ind w:left="426" w:firstLine="-426"/>
        <w:spacing/>
      </w:pPr>
    </w:p>
    <w:p>
      <w:pPr>
        <w:numPr>
          <w:ilvl w:val="0"/>
          <w:numId w:val="7"/>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LSE students will be expected to make their own arrangements for housing. The host institution will provide information and advice on accommodation options. Information about support services, including information on accommodation and health care, can be found on each institution’s web-site. </w:t>
      </w:r>
    </w:p>
    <w:p>
      <w:pPr>
        <w:pStyle w:val="Default"/>
        <w:rPr>
          <w:sz w:val="23"/>
          <w:szCs w:val="23"/>
          <w:rFonts w:ascii="Arial" w:hAnsi="Arial" w:eastAsia="Arial" w:cs="Arial"/>
        </w:rPr>
        <w:jc w:val="both"/>
        <w:ind w:left="426" w:firstLine="-426"/>
        <w:spacing/>
      </w:pPr>
    </w:p>
    <w:p>
      <w:pPr>
        <w:numPr>
          <w:ilvl w:val="0"/>
          <w:numId w:val="7"/>
        </w:numPr>
        <w:pStyle w:val="Default"/>
        <w:rPr>
          <w:sz w:val="23"/>
          <w:szCs w:val="23"/>
          <w:rFonts w:ascii="Arial" w:hAnsi="Arial" w:eastAsia="Arial" w:cs="Arial"/>
        </w:rPr>
        <w:jc w:val="both"/>
        <w:ind w:left="426" w:firstLine="-426"/>
        <w:spacing/>
      </w:pPr>
      <w:r>
        <w:rPr>
          <w:sz w:val="23"/>
          <w:szCs w:val="23"/>
          <w:rFonts w:ascii="Arial" w:hAnsi="Arial" w:eastAsia="Arial" w:cs="Arial"/>
        </w:rPr>
        <w:t xml:space="preserve">Any expenses beyond the value of the bursary shall under no circumstances whatsoever be the responsibility of LSE or the host institution. Information about the estimated costs of living abroad can be found on each institution’s web-site. </w:t>
      </w:r>
    </w:p>
    <w:p>
      <w:pPr>
        <w:pStyle w:val="Default"/>
        <w:rPr>
          <w:sz w:val="23"/>
          <w:szCs w:val="23"/>
          <w:rFonts w:ascii="Arial" w:hAnsi="Arial" w:eastAsia="Arial" w:cs="Arial"/>
        </w:rPr>
        <w:jc w:val="both"/>
        <w:spacing/>
      </w:pPr>
    </w:p>
    <w:p>
      <w:pPr>
        <w:pStyle w:val="Default"/>
        <w:rPr>
          <w:sz w:val="23"/>
          <w:szCs w:val="23"/>
          <w:rFonts w:ascii="Arial" w:hAnsi="Arial" w:eastAsia="Arial" w:cs="Arial"/>
        </w:rPr>
        <w:jc w:val="both"/>
        <w:spacing/>
      </w:pPr>
      <w:r>
        <w:rPr>
          <w:sz w:val="23"/>
          <w:szCs w:val="23"/>
          <w:rFonts w:ascii="Arial" w:hAnsi="Arial" w:eastAsia="Arial" w:cs="Arial"/>
        </w:rPr>
        <w:t xml:space="preserve">Please direct any queries to</w:t>
      </w:r>
      <w:r>
        <w:rPr>
          <w:sz w:val="23"/>
          <w:szCs w:val="23"/>
          <w:rFonts w:ascii="Arial" w:hAnsi="Arial" w:eastAsia="Arial" w:cs="Arial"/>
        </w:rPr>
        <w:t xml:space="preserve"> </w:t>
      </w:r>
      <w:hyperlink r:id="rId3" w:history="1">
        <w:r>
          <w:rPr>
            <w:rStyle w:val="Hyperlink"/>
            <w:sz w:val="23"/>
            <w:szCs w:val="23"/>
            <w:rFonts w:ascii="Arial" w:hAnsi="Arial" w:eastAsia="Arial" w:cs="Arial"/>
          </w:rPr>
          <w:t xml:space="preserve">academic_partnerships@lse.ac.uk</w:t>
        </w:r>
      </w:hyperlink>
    </w:p>
    <w:p>
      <w:pPr>
        <w:pStyle w:val="Default"/>
        <w:rPr>
          <w:sz w:val="23"/>
          <w:szCs w:val="23"/>
          <w:rFonts w:ascii="Arial" w:hAnsi="Arial" w:eastAsia="Arial" w:cs="Arial"/>
        </w:rPr>
        <w:jc w:val="both"/>
        <w:spacing/>
      </w:pPr>
    </w:p>
    <w:p>
      <w:pPr>
        <w:pStyle w:val="Default"/>
        <w:rPr>
          <w:sz w:val="16"/>
          <w:szCs w:val="16"/>
        </w:rPr>
        <w:jc w:val="both"/>
        <w:spacing/>
      </w:pPr>
    </w:p>
    <w:p>
      <w:pPr>
        <w:pStyle w:val="Default"/>
        <w:rPr>
          <w:sz w:val="16"/>
          <w:szCs w:val="16"/>
        </w:rPr>
        <w:jc w:val="both"/>
        <w:spacing/>
      </w:pPr>
      <w:r>
        <w:rPr>
          <w:sz w:val="16"/>
          <w:szCs w:val="16"/>
        </w:rPr>
        <w:t xml:space="preserve">May 2015</w:t>
      </w:r>
      <w:r>
        <w:rPr>
          <w:sz w:val="16"/>
          <w:szCs w:val="16"/>
        </w:rPr>
        <w:t xml:space="preserve"> </w:t>
      </w:r>
    </w:p>
    <w:p>
      <w:pPr>
        <w:pBdr>
          <w:top w:val="single" w:sz="4" w:space="1" w:color="000000"/>
          <w:left w:val="single" w:sz="4" w:space="4" w:color="000000"/>
          <w:bottom w:val="single" w:sz="4" w:space="1" w:color="000000"/>
          <w:right w:val="single" w:sz="4" w:space="4" w:color="000000"/>
          <w:between w:val="none" w:sz="0" w:space="0" w:color="auto"/>
          <w:bar w:val="none" w:sz="0" w:space="0" w:color="auto"/>
        </w:pBdr>
        <w:pStyle w:val="Default"/>
        <w:rPr>
          <w:rFonts w:ascii="Arial" w:hAnsi="Arial" w:eastAsia="Arial" w:cs="Arial"/>
          <w:color w:val="FFFFFF"/>
        </w:rPr>
        <w:pageBreakBefore/>
        <w:jc w:val="both"/>
        <w:spacing/>
        <w:shd w:fill="000000" w:color="auto" w:val="clear"/>
      </w:pPr>
      <w:r>
        <w:rPr>
          <w:rFonts w:ascii="Arial" w:hAnsi="Arial" w:eastAsia="Arial" w:cs="Arial"/>
          <w:b/>
          <w:bCs/>
          <w:color w:val="FFFFFF"/>
        </w:rPr>
        <w:t xml:space="preserve">Annex A </w:t>
      </w:r>
    </w:p>
    <w:p>
      <w:pPr>
        <w:pStyle w:val="Default"/>
        <w:rPr>
          <w:sz w:val="23"/>
          <w:szCs w:val="23"/>
          <w:rFonts w:ascii="Arial" w:hAnsi="Arial" w:eastAsia="Arial" w:cs="Arial"/>
          <w:b/>
          <w:bCs/>
        </w:rPr>
        <w:jc w:val="both"/>
        <w:spacing/>
      </w:pPr>
    </w:p>
    <w:p>
      <w:pPr>
        <w:pStyle w:val="Default"/>
        <w:rPr>
          <w:sz w:val="23"/>
          <w:szCs w:val="23"/>
          <w:rFonts w:ascii="Arial" w:hAnsi="Arial" w:eastAsia="Arial" w:cs="Arial"/>
          <w:b/>
        </w:rPr>
        <w:jc w:val="both"/>
        <w:spacing/>
      </w:pPr>
      <w:r>
        <w:rPr>
          <w:sz w:val="23"/>
          <w:szCs w:val="23"/>
          <w:rFonts w:ascii="Arial" w:hAnsi="Arial" w:eastAsia="Arial" w:cs="Arial"/>
          <w:b/>
          <w:bCs/>
        </w:rPr>
        <w:t xml:space="preserve">Guiding Principles for the selection of LSE applicants for </w:t>
      </w:r>
      <w:r>
        <w:rPr>
          <w:sz w:val="23"/>
          <w:szCs w:val="23"/>
          <w:rFonts w:ascii="Arial" w:hAnsi="Arial" w:eastAsia="Arial" w:cs="Arial"/>
          <w:b/>
        </w:rPr>
        <w:t xml:space="preserve">ESRC DTC PhD</w:t>
      </w:r>
      <w:r>
        <w:rPr>
          <w:sz w:val="23"/>
          <w:szCs w:val="23"/>
          <w:rFonts w:ascii="Arial" w:hAnsi="Arial" w:eastAsia="Arial" w:cs="Arial"/>
          <w:b/>
        </w:rPr>
        <w:t xml:space="preserve"> </w:t>
      </w:r>
      <w:r>
        <w:rPr>
          <w:sz w:val="23"/>
          <w:szCs w:val="23"/>
          <w:rFonts w:ascii="Arial" w:hAnsi="Arial" w:eastAsia="Arial" w:cs="Arial"/>
          <w:b/>
        </w:rPr>
        <w:t xml:space="preserve">Partnership Exchange Bursaries </w:t>
      </w:r>
    </w:p>
    <w:p>
      <w:pPr>
        <w:pStyle w:val="Default"/>
        <w:rPr>
          <w:sz w:val="23"/>
          <w:szCs w:val="23"/>
          <w:rFonts w:ascii="Arial" w:hAnsi="Arial" w:eastAsia="Arial" w:cs="Arial"/>
        </w:rPr>
        <w:jc w:val="both"/>
        <w:spacing/>
      </w:pPr>
    </w:p>
    <w:p>
      <w:pPr>
        <w:pStyle w:val="Default"/>
        <w:rPr>
          <w:sz w:val="23"/>
          <w:szCs w:val="23"/>
          <w:rFonts w:ascii="Arial" w:hAnsi="Arial" w:eastAsia="Arial" w:cs="Arial"/>
        </w:rPr>
        <w:jc w:val="both"/>
        <w:spacing/>
      </w:pPr>
      <w:r>
        <w:rPr>
          <w:sz w:val="23"/>
          <w:szCs w:val="23"/>
          <w:rFonts w:ascii="Arial" w:hAnsi="Arial" w:eastAsia="Arial" w:cs="Arial"/>
        </w:rPr>
        <w:t xml:space="preserve">The selection panel will use the following guiding principles when deciding between applications from LSE </w:t>
      </w:r>
      <w:r>
        <w:rPr>
          <w:sz w:val="23"/>
          <w:szCs w:val="23"/>
          <w:rFonts w:ascii="Arial" w:hAnsi="Arial" w:eastAsia="Arial" w:cs="Arial"/>
        </w:rPr>
        <w:t xml:space="preserve">DTC </w:t>
      </w:r>
      <w:r>
        <w:rPr>
          <w:sz w:val="23"/>
          <w:szCs w:val="23"/>
          <w:rFonts w:ascii="Arial" w:hAnsi="Arial" w:eastAsia="Arial" w:cs="Arial"/>
        </w:rPr>
        <w:t xml:space="preserve">PhD students: </w:t>
      </w:r>
    </w:p>
    <w:p>
      <w:pPr>
        <w:pStyle w:val="Default"/>
        <w:rPr>
          <w:sz w:val="23"/>
          <w:szCs w:val="23"/>
          <w:rFonts w:ascii="Arial" w:hAnsi="Arial" w:eastAsia="Arial" w:cs="Arial"/>
        </w:rPr>
        <w:jc w:val="both"/>
        <w:spacing/>
      </w:pPr>
    </w:p>
    <w:p>
      <w:pPr>
        <w:numPr>
          <w:ilvl w:val="0"/>
          <w:numId w:val="19"/>
        </w:numPr>
        <w:pStyle w:val="Default"/>
        <w:rPr>
          <w:sz w:val="23"/>
          <w:szCs w:val="23"/>
          <w:rFonts w:ascii="Arial" w:hAnsi="Arial" w:eastAsia="Arial" w:cs="Arial"/>
        </w:rPr>
        <w:jc w:val="both"/>
        <w:spacing/>
      </w:pPr>
      <w:r>
        <w:rPr>
          <w:sz w:val="23"/>
          <w:szCs w:val="23"/>
          <w:rFonts w:ascii="Arial" w:hAnsi="Arial" w:eastAsia="Arial" w:cs="Arial"/>
        </w:rPr>
        <w:t xml:space="preserve">Students will normally only be considered for support where they have passed their upgrade, but not yet submitted their dissertation. If a student is due to be considered for upgrade imminently, a statement from her/his supervisor on the likelihood of upgrade will be needed. </w:t>
      </w:r>
    </w:p>
    <w:p>
      <w:pPr>
        <w:pStyle w:val="Default"/>
        <w:rPr>
          <w:sz w:val="23"/>
          <w:szCs w:val="23"/>
          <w:rFonts w:ascii="Arial" w:hAnsi="Arial" w:eastAsia="Arial" w:cs="Arial"/>
        </w:rPr>
        <w:jc w:val="both"/>
        <w:spacing/>
      </w:pPr>
    </w:p>
    <w:p>
      <w:pPr>
        <w:pStyle w:val="Default"/>
        <w:rPr>
          <w:sz w:val="23"/>
          <w:szCs w:val="23"/>
          <w:rFonts w:ascii="Arial" w:hAnsi="Arial" w:eastAsia="Arial" w:cs="Arial"/>
        </w:rPr>
        <w:jc w:val="both"/>
        <w:spacing/>
      </w:pPr>
      <w:r>
        <w:rPr>
          <w:sz w:val="23"/>
          <w:szCs w:val="23"/>
          <w:rFonts w:ascii="Arial" w:hAnsi="Arial" w:eastAsia="Arial" w:cs="Arial"/>
        </w:rPr>
        <w:t xml:space="preserve">2. </w:t>
      </w:r>
      <w:r>
        <w:rPr>
          <w:sz w:val="23"/>
          <w:szCs w:val="23"/>
          <w:rFonts w:ascii="Arial" w:hAnsi="Arial" w:eastAsia="Arial" w:cs="Arial"/>
        </w:rPr>
        <w:t xml:space="preserve">  </w:t>
      </w:r>
      <w:r>
        <w:rPr>
          <w:sz w:val="23"/>
          <w:szCs w:val="23"/>
          <w:rFonts w:ascii="Arial" w:hAnsi="Arial" w:eastAsia="Arial" w:cs="Arial"/>
        </w:rPr>
        <w:t xml:space="preserve">Each application will be considered on its academic merits, including: </w:t>
      </w:r>
    </w:p>
    <w:p>
      <w:pPr>
        <w:numPr>
          <w:ilvl w:val="0"/>
          <w:numId w:val="4"/>
        </w:numPr>
        <w:pStyle w:val="Default"/>
        <w:rPr>
          <w:sz w:val="23"/>
          <w:szCs w:val="23"/>
          <w:rFonts w:ascii="Arial" w:hAnsi="Arial" w:eastAsia="PMingLiU" w:cs="Arial"/>
        </w:rPr>
        <w:jc w:val="both"/>
        <w:spacing/>
      </w:pPr>
      <w:r>
        <w:rPr>
          <w:sz w:val="23"/>
          <w:szCs w:val="23"/>
          <w:rFonts w:ascii="Arial" w:hAnsi="Arial" w:eastAsia="PMingLiU" w:cs="Arial"/>
        </w:rPr>
        <w:t xml:space="preserve">A well-developed understanding of their thesis; </w:t>
      </w:r>
    </w:p>
    <w:p>
      <w:pPr>
        <w:numPr>
          <w:ilvl w:val="0"/>
          <w:numId w:val="4"/>
        </w:numPr>
        <w:pStyle w:val="Default"/>
        <w:rPr>
          <w:sz w:val="23"/>
          <w:szCs w:val="23"/>
          <w:rFonts w:ascii="Arial" w:hAnsi="Arial" w:eastAsia="PMingLiU" w:cs="Arial"/>
        </w:rPr>
        <w:jc w:val="both"/>
        <w:spacing/>
      </w:pPr>
      <w:r>
        <w:rPr>
          <w:sz w:val="23"/>
          <w:szCs w:val="23"/>
          <w:rFonts w:ascii="Arial" w:hAnsi="Arial" w:eastAsia="PMingLiU" w:cs="Arial"/>
        </w:rPr>
        <w:t xml:space="preserve">A clear rationale for going to the Partner Institution; </w:t>
      </w:r>
    </w:p>
    <w:p>
      <w:pPr>
        <w:numPr>
          <w:ilvl w:val="0"/>
          <w:numId w:val="4"/>
        </w:numPr>
        <w:pStyle w:val="Default"/>
        <w:rPr>
          <w:sz w:val="23"/>
          <w:szCs w:val="23"/>
          <w:rFonts w:ascii="Arial" w:hAnsi="Arial" w:eastAsia="PMingLiU" w:cs="Arial"/>
        </w:rPr>
        <w:jc w:val="both"/>
        <w:spacing/>
      </w:pPr>
      <w:r>
        <w:rPr>
          <w:sz w:val="23"/>
          <w:szCs w:val="23"/>
          <w:rFonts w:ascii="Arial" w:hAnsi="Arial" w:eastAsia="PMingLiU" w:cs="Arial"/>
        </w:rPr>
        <w:t xml:space="preserve">A sound case for why they wish to work with the proposed academic scholar(s) at the Partner Institution. </w:t>
      </w:r>
    </w:p>
    <w:p>
      <w:pPr>
        <w:pStyle w:val="Default"/>
        <w:rPr>
          <w:sz w:val="23"/>
          <w:szCs w:val="23"/>
          <w:rFonts w:ascii="Arial" w:hAnsi="Arial" w:eastAsia="PMingLiU" w:cs="Arial"/>
        </w:rPr>
        <w:jc w:val="both"/>
        <w:spacing/>
      </w:pPr>
    </w:p>
    <w:p>
      <w:pPr>
        <w:pStyle w:val="Default"/>
        <w:rPr>
          <w:sz w:val="23"/>
          <w:szCs w:val="23"/>
          <w:rFonts w:ascii="Arial" w:hAnsi="Arial" w:eastAsia="PMingLiU" w:cs="Arial"/>
        </w:rPr>
        <w:jc w:val="both"/>
        <w:spacing/>
      </w:pPr>
      <w:r>
        <w:rPr>
          <w:sz w:val="23"/>
          <w:szCs w:val="23"/>
          <w:rFonts w:ascii="Arial" w:hAnsi="Arial" w:eastAsia="PMingLiU" w:cs="Arial"/>
        </w:rPr>
        <w:t xml:space="preserve">3. </w:t>
      </w:r>
      <w:r>
        <w:rPr>
          <w:sz w:val="23"/>
          <w:szCs w:val="23"/>
          <w:rFonts w:ascii="Arial" w:hAnsi="Arial" w:eastAsia="PMingLiU" w:cs="Arial"/>
        </w:rPr>
        <w:t xml:space="preserve"> </w:t>
      </w:r>
      <w:r>
        <w:rPr>
          <w:sz w:val="23"/>
          <w:szCs w:val="23"/>
          <w:rFonts w:ascii="Arial" w:hAnsi="Arial" w:eastAsia="PMingLiU" w:cs="Arial"/>
        </w:rPr>
        <w:t xml:space="preserve">The selection panel will also take into account the following elements: </w:t>
      </w:r>
    </w:p>
    <w:p>
      <w:pPr>
        <w:numPr>
          <w:ilvl w:val="0"/>
          <w:numId w:val="11"/>
        </w:numPr>
        <w:pStyle w:val="Default"/>
        <w:rPr>
          <w:sz w:val="23"/>
          <w:szCs w:val="23"/>
          <w:rFonts w:ascii="Arial" w:hAnsi="Arial" w:eastAsia="PMingLiU" w:cs="Arial"/>
        </w:rPr>
        <w:jc w:val="both"/>
        <w:spacing w:after="81"/>
      </w:pPr>
      <w:r>
        <w:rPr>
          <w:sz w:val="23"/>
          <w:szCs w:val="23"/>
          <w:rFonts w:ascii="Arial" w:hAnsi="Arial" w:eastAsia="PMingLiU" w:cs="Arial"/>
        </w:rPr>
        <w:t xml:space="preserve">The potential for a LSE supervisor to make a short visit to the host institution at some point during the student's visit; </w:t>
      </w:r>
    </w:p>
    <w:p>
      <w:pPr>
        <w:numPr>
          <w:ilvl w:val="0"/>
          <w:numId w:val="11"/>
        </w:numPr>
        <w:pStyle w:val="Default"/>
        <w:rPr>
          <w:sz w:val="23"/>
          <w:szCs w:val="23"/>
          <w:rFonts w:ascii="Arial" w:hAnsi="Arial" w:eastAsia="PMingLiU" w:cs="Arial"/>
        </w:rPr>
        <w:jc w:val="both"/>
        <w:spacing/>
      </w:pPr>
      <w:r>
        <w:rPr>
          <w:sz w:val="23"/>
          <w:szCs w:val="23"/>
          <w:rFonts w:ascii="Arial" w:hAnsi="Arial" w:eastAsia="PMingLiU" w:cs="Arial"/>
        </w:rPr>
        <w:t xml:space="preserve">The student's willingness to share their experiences, and facilitate networks, with their LSE colleagues who don’t travel abroad. </w:t>
      </w:r>
    </w:p>
    <w:p>
      <w:pPr>
        <w:pStyle w:val="Default"/>
        <w:rPr>
          <w:sz w:val="23"/>
          <w:szCs w:val="23"/>
          <w:rFonts w:ascii="Arial" w:hAnsi="Arial" w:eastAsia="PMingLiU" w:cs="Arial"/>
        </w:rPr>
        <w:jc w:val="both"/>
        <w:spacing/>
      </w:pPr>
    </w:p>
    <w:p>
      <w:pPr>
        <w:pStyle w:val="Default"/>
        <w:rPr>
          <w:sz w:val="23"/>
          <w:szCs w:val="23"/>
          <w:rFonts w:ascii="Arial" w:hAnsi="Arial" w:eastAsia="PMingLiU" w:cs="Arial"/>
        </w:rPr>
        <w:jc w:val="both"/>
        <w:spacing/>
      </w:pPr>
      <w:r>
        <w:rPr>
          <w:sz w:val="23"/>
          <w:szCs w:val="23"/>
          <w:rFonts w:ascii="Arial" w:hAnsi="Arial" w:eastAsia="PMingLiU" w:cs="Arial"/>
        </w:rPr>
        <w:t xml:space="preserve">4. </w:t>
      </w:r>
      <w:r>
        <w:rPr>
          <w:sz w:val="23"/>
          <w:szCs w:val="23"/>
          <w:rFonts w:ascii="Arial" w:hAnsi="Arial" w:eastAsia="PMingLiU" w:cs="Arial"/>
        </w:rPr>
        <w:t xml:space="preserve"> </w:t>
      </w:r>
      <w:r>
        <w:rPr>
          <w:sz w:val="23"/>
          <w:szCs w:val="23"/>
          <w:rFonts w:ascii="Arial" w:hAnsi="Arial" w:eastAsia="PMingLiU" w:cs="Arial"/>
        </w:rPr>
        <w:t xml:space="preserve">It is expected that students will apply to visit a </w:t>
      </w:r>
      <w:r>
        <w:rPr>
          <w:sz w:val="23"/>
          <w:szCs w:val="23"/>
          <w:rFonts w:ascii="Arial" w:hAnsi="Arial" w:eastAsia="PMingLiU" w:cs="Arial"/>
          <w:i/>
          <w:iCs/>
        </w:rPr>
        <w:t xml:space="preserve">host </w:t>
      </w:r>
      <w:r>
        <w:rPr>
          <w:sz w:val="23"/>
          <w:szCs w:val="23"/>
          <w:rFonts w:ascii="Arial" w:hAnsi="Arial" w:eastAsia="PMingLiU" w:cs="Arial"/>
        </w:rPr>
        <w:t xml:space="preserve">institution to: </w:t>
      </w:r>
    </w:p>
    <w:p>
      <w:pPr>
        <w:numPr>
          <w:ilvl w:val="0"/>
          <w:numId w:val="13"/>
        </w:numPr>
        <w:pStyle w:val="Default"/>
        <w:rPr>
          <w:sz w:val="23"/>
          <w:szCs w:val="23"/>
          <w:rFonts w:ascii="Arial" w:hAnsi="Arial" w:eastAsia="PMingLiU" w:cs="Arial"/>
        </w:rPr>
        <w:jc w:val="both"/>
        <w:spacing/>
      </w:pPr>
      <w:r>
        <w:rPr>
          <w:sz w:val="23"/>
          <w:szCs w:val="23"/>
          <w:rFonts w:ascii="Arial" w:hAnsi="Arial" w:eastAsia="PMingLiU" w:cs="Arial"/>
        </w:rPr>
        <w:t xml:space="preserve">gain access to archives or other material/data that directly supports their PhD dissertation; </w:t>
      </w:r>
      <w:r>
        <w:rPr>
          <w:sz w:val="23"/>
          <w:szCs w:val="23"/>
          <w:rFonts w:ascii="Arial" w:hAnsi="Arial" w:eastAsia="PMingLiU" w:cs="Arial"/>
        </w:rPr>
        <w:t xml:space="preserve">and/or </w:t>
      </w:r>
    </w:p>
    <w:p>
      <w:pPr>
        <w:numPr>
          <w:ilvl w:val="0"/>
          <w:numId w:val="13"/>
        </w:numPr>
        <w:pStyle w:val="Default"/>
        <w:rPr>
          <w:sz w:val="23"/>
          <w:szCs w:val="23"/>
          <w:rFonts w:ascii="Arial" w:hAnsi="Arial" w:eastAsia="PMingLiU" w:cs="Arial"/>
        </w:rPr>
        <w:jc w:val="both"/>
        <w:spacing/>
      </w:pPr>
      <w:r>
        <w:rPr>
          <w:sz w:val="23"/>
          <w:szCs w:val="23"/>
          <w:rFonts w:ascii="Arial" w:hAnsi="Arial" w:eastAsia="PMingLiU" w:cs="Arial"/>
        </w:rPr>
        <w:t xml:space="preserve">establish</w:t>
      </w:r>
      <w:r>
        <w:rPr>
          <w:sz w:val="23"/>
          <w:szCs w:val="23"/>
          <w:rFonts w:ascii="Arial" w:hAnsi="Arial" w:eastAsia="PMingLiU" w:cs="Arial"/>
        </w:rPr>
        <w:t xml:space="preserve"> </w:t>
      </w:r>
      <w:r>
        <w:rPr>
          <w:sz w:val="23"/>
          <w:szCs w:val="23"/>
          <w:rFonts w:ascii="Arial" w:hAnsi="Arial" w:eastAsia="PMingLiU" w:cs="Arial"/>
        </w:rPr>
        <w:t xml:space="preserve">/</w:t>
      </w:r>
      <w:r>
        <w:rPr>
          <w:sz w:val="23"/>
          <w:szCs w:val="23"/>
          <w:rFonts w:ascii="Arial" w:hAnsi="Arial" w:eastAsia="PMingLiU" w:cs="Arial"/>
        </w:rPr>
        <w:t xml:space="preserve"> </w:t>
      </w:r>
      <w:r>
        <w:rPr>
          <w:sz w:val="23"/>
          <w:szCs w:val="23"/>
          <w:rFonts w:ascii="Arial" w:hAnsi="Arial" w:eastAsia="PMingLiU" w:cs="Arial"/>
        </w:rPr>
        <w:t xml:space="preserve">build networks with colleagues at the partner institution. </w:t>
      </w:r>
    </w:p>
    <w:p>
      <w:pPr>
        <w:pStyle w:val="Default"/>
        <w:rPr>
          <w:sz w:val="23"/>
          <w:szCs w:val="23"/>
          <w:rFonts w:ascii="Arial" w:hAnsi="Arial" w:eastAsia="PMingLiU" w:cs="Arial"/>
        </w:rPr>
        <w:jc w:val="both"/>
        <w:spacing/>
      </w:pPr>
    </w:p>
    <w:p>
      <w:pPr>
        <w:pStyle w:val="Default"/>
        <w:rPr>
          <w:sz w:val="23"/>
          <w:szCs w:val="23"/>
          <w:rFonts w:ascii="Arial" w:hAnsi="Arial" w:eastAsia="PMingLiU" w:cs="Arial"/>
        </w:rPr>
        <w:jc w:val="both"/>
        <w:ind w:left="284" w:firstLine="-284"/>
        <w:spacing/>
      </w:pPr>
      <w:r>
        <w:rPr>
          <w:sz w:val="23"/>
          <w:szCs w:val="23"/>
          <w:rFonts w:ascii="Arial" w:hAnsi="Arial" w:eastAsia="PMingLiU" w:cs="Arial"/>
        </w:rPr>
        <w:t xml:space="preserve">5. Students are only eligible for funding on one occasion. Unsuccessful applicants are free to re-apply. </w:t>
      </w:r>
    </w:p>
    <w:p>
      <w:pPr>
        <w:rPr>
          <w:sz w:val="23"/>
          <w:szCs w:val="23"/>
          <w:rFonts w:ascii="Arial" w:hAnsi="Arial" w:eastAsia="PMingLiU" w:cs="Arial"/>
        </w:rPr>
        <w:jc w:val="both"/>
        <w:spacing/>
      </w:pPr>
    </w:p>
    <w:p>
      <w:pPr>
        <w:rPr>
          <w:rFonts w:ascii="Arial" w:hAnsi="Arial" w:eastAsia="Arial" w:cs="Arial"/>
        </w:rPr>
        <w:jc w:val="both"/>
        <w:ind w:left="284" w:firstLine="-284"/>
        <w:spacing/>
      </w:pPr>
      <w:r>
        <w:rPr>
          <w:sz w:val="23"/>
          <w:szCs w:val="23"/>
          <w:rFonts w:ascii="Arial" w:hAnsi="Arial" w:eastAsia="PMingLiU" w:cs="Arial"/>
        </w:rPr>
        <w:t xml:space="preserve">6. This scheme is run alongside the LSE Partnership PhD Mobility Bursaries scheme, which is open to all PhD students, and funds visits to other partner institutions (Columbia University</w:t>
      </w:r>
      <w:r>
        <w:rPr>
          <w:sz w:val="23"/>
          <w:szCs w:val="23"/>
          <w:rFonts w:ascii="Arial" w:hAnsi="Arial" w:eastAsia="PMingLiU" w:cs="Arial"/>
        </w:rPr>
        <w:t xml:space="preserve">, </w:t>
      </w:r>
      <w:r>
        <w:rPr>
          <w:sz w:val="23"/>
          <w:szCs w:val="23"/>
          <w:rFonts w:ascii="Arial" w:hAnsi="Arial" w:eastAsia="PMingLiU" w:cs="Arial"/>
        </w:rPr>
        <w:t xml:space="preserve">New York and Sciences Po</w:t>
      </w:r>
      <w:r>
        <w:rPr>
          <w:sz w:val="23"/>
          <w:szCs w:val="23"/>
          <w:rFonts w:ascii="Arial" w:hAnsi="Arial" w:eastAsia="PMingLiU" w:cs="Arial"/>
        </w:rPr>
        <w:t xml:space="preserve">, </w:t>
      </w:r>
      <w:r>
        <w:rPr>
          <w:sz w:val="23"/>
          <w:szCs w:val="23"/>
          <w:rFonts w:ascii="Arial" w:hAnsi="Arial" w:eastAsia="PMingLiU" w:cs="Arial"/>
        </w:rPr>
        <w:t xml:space="preserve">Paris); and the Overseas Institutional Visits scheme which is open to ESRC funded students only and which funds visits to any overseas university.</w:t>
      </w:r>
    </w:p>
    <w:p>
      <w:pPr>
        <w:pStyle w:val="Default"/>
        <w:rPr>
          <w:rFonts w:ascii="Arial" w:hAnsi="Arial" w:eastAsia="Arial" w:cs="Arial"/>
        </w:rPr>
        <w:jc w:val="both"/>
        <w:spacing/>
      </w:pPr>
    </w:p>
    <w:sectPr>
      <w:type w:val="nextPage"/>
      <w:pgSz w:w="12240" w:h="15840"/>
      <w:pgMar w:top="1134" w:right="1531" w:bottom="1077" w:left="1644" w:footer="709" w:header="709" w:gutter="0"/>
      <w:pgBorders/>
      <w:titlePg/>
      <w:docGrid w:linePitch="360"/>
      <w:pgNumType w:fmt="decimal"/>
      <w:footerReference w:type="first" r:id="rId4"/>
      <w:headerReference w:type="default" r:id="rId5"/>
      <w:cols w:num="1" w:equalWidth="1" w:space="708"/>
    </w:sectPr>
  </w:body>
</w:document>
</file>

<file path=word/fontTable.xml><?xml version="1.0" encoding="utf-8"?>
<w:fonts xmlns:r="http://schemas.openxmlformats.org/officeDocument/2006/relationships" xmlns:w="http://schemas.openxmlformats.org/wordprocessingml/2006/main">
  <w:font w:name="Wingdings">
    <w:charset w:val="02"/>
  </w:font>
  <w:font w:name="PMingLiU">
    <w:altName w:val="新細明體"/>
  </w:font>
</w:fonts>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jc w:val="center"/>
      <w:spacing/>
    </w:pPr>
  </w:p>
  <w:p>
    <w:pPr>
      <w:pStyle w:val="Footer"/>
      <w:rPr/>
      <w:spacing/>
    </w:pPr>
  </w:p>
</w:ft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Header"/>
      <w:rPr/>
      <w:jc w:val="right"/>
      <w:spacing/>
    </w:pPr>
  </w:p>
  <w:p>
    <w:pPr>
      <w:pStyle w:val="Header"/>
      <w:rPr/>
      <w:spacing/>
    </w:pPr>
  </w:p>
</w:hd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decimal"/>
      <w:lvlText w:val="%1."/>
      <w:suff w:val="tab"/>
      <w:pPr>
        <w:ind w:left="360" w:firstLine="-360"/>
        <w:spacing/>
      </w:pPr>
      <w:rPr/>
    </w:lvl>
    <w:lvl w:ilvl="1">
      <w:start w:val="1"/>
      <w:numFmt w:val="lowerLetter"/>
      <w:lvlText w:val="%2."/>
      <w:suff w:val="tab"/>
      <w:pPr>
        <w:ind w:left="1080" w:firstLine="-360"/>
        <w:spacing/>
      </w:pPr>
      <w:rPr/>
    </w:lvl>
    <w:lvl w:ilvl="2">
      <w:start w:val="1"/>
      <w:lvlJc w:val="right"/>
      <w:numFmt w:val="lowerRoman"/>
      <w:lvlText w:val="%3."/>
      <w:suff w:val="tab"/>
      <w:pPr>
        <w:ind w:left="1800" w:firstLine="-180"/>
        <w:spacing/>
      </w:pPr>
      <w:rPr/>
    </w:lvl>
    <w:lvl w:ilvl="3">
      <w:start w:val="1"/>
      <w:numFmt w:val="decimal"/>
      <w:lvlText w:val="%4."/>
      <w:suff w:val="tab"/>
      <w:pPr>
        <w:ind w:left="2520" w:firstLine="-360"/>
        <w:spacing/>
      </w:pPr>
      <w:rPr/>
    </w:lvl>
    <w:lvl w:ilvl="4">
      <w:start w:val="1"/>
      <w:numFmt w:val="lowerLetter"/>
      <w:lvlText w:val="%5."/>
      <w:suff w:val="tab"/>
      <w:pPr>
        <w:ind w:left="3240" w:firstLine="-360"/>
        <w:spacing/>
      </w:pPr>
      <w:rPr/>
    </w:lvl>
    <w:lvl w:ilvl="5">
      <w:start w:val="1"/>
      <w:lvlJc w:val="right"/>
      <w:numFmt w:val="lowerRoman"/>
      <w:lvlText w:val="%6."/>
      <w:suff w:val="tab"/>
      <w:pPr>
        <w:ind w:left="3960" w:firstLine="-180"/>
        <w:spacing/>
      </w:pPr>
      <w:rPr/>
    </w:lvl>
    <w:lvl w:ilvl="6">
      <w:start w:val="1"/>
      <w:numFmt w:val="decimal"/>
      <w:lvlText w:val="%7."/>
      <w:suff w:val="tab"/>
      <w:pPr>
        <w:ind w:left="4680" w:firstLine="-360"/>
        <w:spacing/>
      </w:pPr>
      <w:rPr/>
    </w:lvl>
    <w:lvl w:ilvl="7">
      <w:start w:val="1"/>
      <w:numFmt w:val="lowerLetter"/>
      <w:lvlText w:val="%8."/>
      <w:suff w:val="tab"/>
      <w:pPr>
        <w:ind w:left="5400" w:firstLine="-360"/>
        <w:spacing/>
      </w:pPr>
      <w:rPr/>
    </w:lvl>
    <w:lvl w:ilvl="8">
      <w:start w:val="1"/>
      <w:lvlJc w:val="right"/>
      <w:numFmt w:val="lowerRoman"/>
      <w:lvlText w:val="%9."/>
      <w:suff w:val="tab"/>
      <w:pPr>
        <w:ind w:left="6120" w:firstLine="-180"/>
        <w:spacing/>
      </w:pPr>
      <w:rPr/>
    </w:lvl>
  </w:abstractNum>
  <w:abstractNum w:abstractNumId="3">
    <w:lvl w:ilvl="0">
      <w:start w:val="1"/>
      <w:numFmt w:val="bullet"/>
      <w:lvlText w:val=""/>
      <w:suff w:val="tab"/>
      <w:pPr>
        <w:ind w:left="720" w:firstLine="-360"/>
        <w:spacing/>
      </w:pPr>
      <w:rPr>
        <w:rFonts w:ascii="Symbol" w:hAnsi="Symbol" w:eastAsia="Symbol" w:cs="Symbol"/>
      </w:rPr>
    </w:lvl>
    <w:lvl w:ilvl="1">
      <w:start w:val="1"/>
      <w:lvlJc w:val="right"/>
      <w:numFmt w:val="lowerRoman"/>
      <w:lvlText w:val="%2."/>
      <w:suff w:val="tab"/>
      <w:pPr>
        <w:ind w:left="1440" w:firstLine="-360"/>
        <w:spacing/>
      </w:pPr>
      <w:rPr/>
    </w:lvl>
    <w:lvl w:ilvl="2">
      <w:start w:val="1"/>
      <w:numFmt w:val="bullet"/>
      <w:lvlText w:val=""/>
      <w:suff w:val="tab"/>
      <w:pPr>
        <w:ind w:left="2160" w:firstLine="-180"/>
        <w:spacing/>
      </w:pPr>
      <w:rPr>
        <w:rFonts w:ascii="Symbol" w:hAnsi="Symbol" w:eastAsia="Symbol" w:cs="Symbol"/>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4">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5">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6">
    <w:lvl w:ilvl="0">
      <w:start w:val="15"/>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7">
    <w:lvl w:ilvl="0">
      <w:start w:val="1"/>
      <w:numFmt w:val="decimal"/>
      <w:lvlText w:val="%1."/>
      <w:suff w:val="tab"/>
      <w:pPr>
        <w:ind w:left="720" w:firstLine="-360"/>
        <w:spacing/>
      </w:pPr>
      <w:rPr/>
    </w:lvl>
    <w:lvl w:ilvl="1">
      <w:start w:val="1"/>
      <w:lvlJc w:val="right"/>
      <w:numFmt w:val="lowerRoman"/>
      <w:lvlText w:val="%2."/>
      <w:suff w:val="tab"/>
      <w:pPr>
        <w:ind w:left="1440" w:firstLine="-360"/>
        <w:spacing/>
      </w:pPr>
      <w:rPr/>
    </w:lvl>
    <w:lvl w:ilvl="2">
      <w:start w:val="1"/>
      <w:numFmt w:val="bullet"/>
      <w:lvlText w:val=""/>
      <w:suff w:val="tab"/>
      <w:pPr>
        <w:ind w:left="2160" w:firstLine="-180"/>
        <w:spacing/>
      </w:pPr>
      <w:rPr>
        <w:rFonts w:ascii="Symbol" w:hAnsi="Symbol" w:eastAsia="Symbol" w:cs="Symbol"/>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8">
    <w:lvl w:ilvl="0">
      <w:start w:val="1"/>
      <w:numFmt w:val="decimal"/>
      <w:lvlText w:val="%1."/>
      <w:suff w:val="tab"/>
      <w:pPr>
        <w:ind w:left="720" w:firstLine="-360"/>
        <w:spacing/>
      </w:pPr>
      <w:rPr/>
    </w:lvl>
    <w:lvl w:ilvl="1">
      <w:start w:val="1"/>
      <w:numFmt w:val="lowerRoman"/>
      <w:lvlText w:val="%2)"/>
      <w:suff w:val="tab"/>
      <w:pPr>
        <w:ind w:left="1800" w:firstLine="-720"/>
        <w:spacing/>
      </w:pPr>
      <w:rPr/>
    </w:lvl>
    <w:lvl w:ilvl="2">
      <w:start w:val="4"/>
      <w:numFmt w:val="bullet"/>
      <w:lvlText w:val="•"/>
      <w:suff w:val="tab"/>
      <w:pPr>
        <w:ind w:left="2340" w:firstLine="-360"/>
        <w:spacing/>
      </w:pPr>
      <w:rPr>
        <w:rFonts w:ascii="Arial" w:hAnsi="Arial" w:eastAsia="Times New Roman" w:cs="Arial"/>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9">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10">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11">
    <w:lvl w:ilvl="0">
      <w:start w:val="1"/>
      <w:numFmt w:val="bullet"/>
      <w:lvlText w:val="o"/>
      <w:suff w:val="tab"/>
      <w:pPr>
        <w:ind w:left="720" w:firstLine="-360"/>
        <w:spacing/>
      </w:pPr>
      <w:rPr>
        <w:rFonts w:ascii="Courier New" w:hAnsi="Courier New" w:eastAsia="Courier New" w:cs="Courier New"/>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12">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13">
    <w:lvl w:ilvl="0">
      <w:start w:val="1"/>
      <w:numFmt w:val="decimal"/>
      <w:lvlText w:val="%1."/>
      <w:suff w:val="tab"/>
      <w:pPr>
        <w:ind w:left="720" w:firstLine="-360"/>
        <w:spacing/>
      </w:pPr>
      <w:rPr/>
    </w:lvl>
    <w:lvl w:ilvl="1">
      <w:start w:val="1"/>
      <w:lvlJc w:val="right"/>
      <w:numFmt w:val="lowerRoman"/>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14">
    <w:lvl w:ilvl="0">
      <w:start w:val="0"/>
      <w:numFmt w:val="bullet"/>
      <w:lvlText w:val=""/>
      <w:suff w:val="tab"/>
      <w:pPr>
        <w:ind w:left="720" w:firstLine="-360"/>
        <w:spacing/>
      </w:pPr>
      <w:rPr>
        <w:rFonts w:ascii="Wingdings" w:hAnsi="Wingdings" w:eastAsia="Times New Roman" w:cs="Wingdings"/>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15">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16">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17">
    <w:lvl w:ilvl="0">
      <w:start w:val="1"/>
      <w:numFmt w:val="decimal"/>
      <w:lvlText w:val="%1."/>
      <w:suff w:val="tab"/>
      <w:pPr>
        <w:ind w:left="360" w:firstLine="-360"/>
        <w:spacing/>
      </w:pPr>
      <w:rPr/>
    </w:lvl>
    <w:lvl w:ilvl="1">
      <w:start w:val="1"/>
      <w:numFmt w:val="lowerLetter"/>
      <w:lvlText w:val="%2."/>
      <w:suff w:val="tab"/>
      <w:pPr>
        <w:ind w:left="1080" w:firstLine="-360"/>
        <w:spacing/>
      </w:pPr>
      <w:rPr/>
    </w:lvl>
    <w:lvl w:ilvl="2">
      <w:start w:val="1"/>
      <w:lvlJc w:val="right"/>
      <w:numFmt w:val="lowerRoman"/>
      <w:lvlText w:val="%3."/>
      <w:suff w:val="tab"/>
      <w:pPr>
        <w:ind w:left="1800" w:firstLine="-180"/>
        <w:spacing/>
      </w:pPr>
      <w:rPr/>
    </w:lvl>
    <w:lvl w:ilvl="3">
      <w:start w:val="1"/>
      <w:numFmt w:val="decimal"/>
      <w:lvlText w:val="%4."/>
      <w:suff w:val="tab"/>
      <w:pPr>
        <w:ind w:left="2520" w:firstLine="-360"/>
        <w:spacing/>
      </w:pPr>
      <w:rPr/>
    </w:lvl>
    <w:lvl w:ilvl="4">
      <w:start w:val="1"/>
      <w:numFmt w:val="lowerLetter"/>
      <w:lvlText w:val="%5."/>
      <w:suff w:val="tab"/>
      <w:pPr>
        <w:ind w:left="3240" w:firstLine="-360"/>
        <w:spacing/>
      </w:pPr>
      <w:rPr/>
    </w:lvl>
    <w:lvl w:ilvl="5">
      <w:start w:val="1"/>
      <w:lvlJc w:val="right"/>
      <w:numFmt w:val="lowerRoman"/>
      <w:lvlText w:val="%6."/>
      <w:suff w:val="tab"/>
      <w:pPr>
        <w:ind w:left="3960" w:firstLine="-180"/>
        <w:spacing/>
      </w:pPr>
      <w:rPr/>
    </w:lvl>
    <w:lvl w:ilvl="6">
      <w:start w:val="1"/>
      <w:numFmt w:val="decimal"/>
      <w:lvlText w:val="%7."/>
      <w:suff w:val="tab"/>
      <w:pPr>
        <w:ind w:left="4680" w:firstLine="-360"/>
        <w:spacing/>
      </w:pPr>
      <w:rPr/>
    </w:lvl>
    <w:lvl w:ilvl="7">
      <w:start w:val="1"/>
      <w:numFmt w:val="lowerLetter"/>
      <w:lvlText w:val="%8."/>
      <w:suff w:val="tab"/>
      <w:pPr>
        <w:ind w:left="5400" w:firstLine="-360"/>
        <w:spacing/>
      </w:pPr>
      <w:rPr/>
    </w:lvl>
    <w:lvl w:ilvl="8">
      <w:start w:val="1"/>
      <w:lvlJc w:val="right"/>
      <w:numFmt w:val="lowerRoman"/>
      <w:lvlText w:val="%9."/>
      <w:suff w:val="tab"/>
      <w:pPr>
        <w:ind w:left="6120" w:firstLine="-180"/>
        <w:spacing/>
      </w:pPr>
      <w:rPr/>
    </w:lvl>
  </w:abstractNum>
  <w:abstractNum w:abstractNumId="18">
    <w:lvl w:ilvl="0">
      <w:start w:val="1"/>
      <w:numFmt w:val="decimal"/>
      <w:lvlText w:val="%1."/>
      <w:suff w:val="tab"/>
      <w:pPr>
        <w:ind w:left="360" w:firstLine="-360"/>
        <w:spacing/>
      </w:pPr>
      <w:rPr/>
    </w:lvl>
    <w:lvl w:ilvl="1">
      <w:start w:val="1"/>
      <w:numFmt w:val="lowerLetter"/>
      <w:lvlText w:val="%2."/>
      <w:suff w:val="tab"/>
      <w:pPr>
        <w:ind w:left="1080" w:firstLine="-360"/>
        <w:spacing/>
      </w:pPr>
      <w:rPr/>
    </w:lvl>
    <w:lvl w:ilvl="2">
      <w:start w:val="1"/>
      <w:lvlJc w:val="right"/>
      <w:numFmt w:val="lowerRoman"/>
      <w:lvlText w:val="%3."/>
      <w:suff w:val="tab"/>
      <w:pPr>
        <w:ind w:left="1800" w:firstLine="-180"/>
        <w:spacing/>
      </w:pPr>
      <w:rPr/>
    </w:lvl>
    <w:lvl w:ilvl="3">
      <w:start w:val="1"/>
      <w:numFmt w:val="decimal"/>
      <w:lvlText w:val="%4."/>
      <w:suff w:val="tab"/>
      <w:pPr>
        <w:ind w:left="2520" w:firstLine="-360"/>
        <w:spacing/>
      </w:pPr>
      <w:rPr/>
    </w:lvl>
    <w:lvl w:ilvl="4">
      <w:start w:val="1"/>
      <w:numFmt w:val="lowerLetter"/>
      <w:lvlText w:val="%5."/>
      <w:suff w:val="tab"/>
      <w:pPr>
        <w:ind w:left="3240" w:firstLine="-360"/>
        <w:spacing/>
      </w:pPr>
      <w:rPr/>
    </w:lvl>
    <w:lvl w:ilvl="5">
      <w:start w:val="1"/>
      <w:lvlJc w:val="right"/>
      <w:numFmt w:val="lowerRoman"/>
      <w:lvlText w:val="%6."/>
      <w:suff w:val="tab"/>
      <w:pPr>
        <w:ind w:left="3960" w:firstLine="-180"/>
        <w:spacing/>
      </w:pPr>
      <w:rPr/>
    </w:lvl>
    <w:lvl w:ilvl="6">
      <w:start w:val="1"/>
      <w:numFmt w:val="decimal"/>
      <w:lvlText w:val="%7."/>
      <w:suff w:val="tab"/>
      <w:pPr>
        <w:ind w:left="4680" w:firstLine="-360"/>
        <w:spacing/>
      </w:pPr>
      <w:rPr/>
    </w:lvl>
    <w:lvl w:ilvl="7">
      <w:start w:val="1"/>
      <w:numFmt w:val="lowerLetter"/>
      <w:lvlText w:val="%8."/>
      <w:suff w:val="tab"/>
      <w:pPr>
        <w:ind w:left="5400" w:firstLine="-360"/>
        <w:spacing/>
      </w:pPr>
      <w:rPr/>
    </w:lvl>
    <w:lvl w:ilvl="8">
      <w:start w:val="1"/>
      <w:lvlJc w:val="right"/>
      <w:numFmt w:val="lowerRoman"/>
      <w:lvlText w:val="%9."/>
      <w:suff w:val="tab"/>
      <w:pPr>
        <w:ind w:left="6120" w:firstLine="-180"/>
        <w:spacing/>
      </w:pPr>
      <w:rPr/>
    </w:lvl>
  </w:abstractNum>
  <w:abstractNum w:abstractNumId="19">
    <w:lvl w:ilvl="0">
      <w:start w:val="1"/>
      <w:numFmt w:val="decimal"/>
      <w:lvlText w:val="%1."/>
      <w:suff w:val="tab"/>
      <w:pPr>
        <w:ind w:left="720" w:firstLine="-360"/>
        <w:spacing/>
      </w:pPr>
      <w:rPr/>
    </w:lvl>
    <w:lvl w:ilvl="1">
      <w:start w:val="1"/>
      <w:lvlJc w:val="right"/>
      <w:numFmt w:val="lowerRoman"/>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20">
    <w:lvl w:ilvl="0">
      <w:start w:val="1"/>
      <w:numFmt w:val="decimal"/>
      <w:lvlText w:val="%1."/>
      <w:suff w:val="tab"/>
      <w:pPr>
        <w:ind w:left="360" w:firstLine="-360"/>
        <w:spacing/>
      </w:pPr>
      <w:rPr/>
    </w:lvl>
    <w:lvl w:ilvl="1">
      <w:start w:val="1"/>
      <w:numFmt w:val="lowerLetter"/>
      <w:lvlText w:val="%2."/>
      <w:suff w:val="tab"/>
      <w:pPr>
        <w:ind w:left="1080" w:firstLine="-360"/>
        <w:spacing/>
      </w:pPr>
      <w:rPr/>
    </w:lvl>
    <w:lvl w:ilvl="2">
      <w:start w:val="1"/>
      <w:lvlJc w:val="right"/>
      <w:numFmt w:val="lowerRoman"/>
      <w:lvlText w:val="%3."/>
      <w:suff w:val="tab"/>
      <w:pPr>
        <w:ind w:left="1800" w:firstLine="-180"/>
        <w:spacing/>
      </w:pPr>
      <w:rPr/>
    </w:lvl>
    <w:lvl w:ilvl="3">
      <w:start w:val="1"/>
      <w:numFmt w:val="decimal"/>
      <w:lvlText w:val="%4."/>
      <w:suff w:val="tab"/>
      <w:pPr>
        <w:ind w:left="2520" w:firstLine="-360"/>
        <w:spacing/>
      </w:pPr>
      <w:rPr/>
    </w:lvl>
    <w:lvl w:ilvl="4">
      <w:start w:val="1"/>
      <w:numFmt w:val="lowerLetter"/>
      <w:lvlText w:val="%5."/>
      <w:suff w:val="tab"/>
      <w:pPr>
        <w:ind w:left="3240" w:firstLine="-360"/>
        <w:spacing/>
      </w:pPr>
      <w:rPr/>
    </w:lvl>
    <w:lvl w:ilvl="5">
      <w:start w:val="1"/>
      <w:lvlJc w:val="right"/>
      <w:numFmt w:val="lowerRoman"/>
      <w:lvlText w:val="%6."/>
      <w:suff w:val="tab"/>
      <w:pPr>
        <w:ind w:left="3960" w:firstLine="-180"/>
        <w:spacing/>
      </w:pPr>
      <w:rPr/>
    </w:lvl>
    <w:lvl w:ilvl="6">
      <w:start w:val="1"/>
      <w:numFmt w:val="decimal"/>
      <w:lvlText w:val="%7."/>
      <w:suff w:val="tab"/>
      <w:pPr>
        <w:ind w:left="4680" w:firstLine="-360"/>
        <w:spacing/>
      </w:pPr>
      <w:rPr/>
    </w:lvl>
    <w:lvl w:ilvl="7">
      <w:start w:val="1"/>
      <w:numFmt w:val="lowerLetter"/>
      <w:lvlText w:val="%8."/>
      <w:suff w:val="tab"/>
      <w:pPr>
        <w:ind w:left="5400" w:firstLine="-360"/>
        <w:spacing/>
      </w:pPr>
      <w:rPr/>
    </w:lvl>
    <w:lvl w:ilvl="8">
      <w:start w:val="1"/>
      <w:lvlJc w:val="right"/>
      <w:numFmt w:val="lowerRoman"/>
      <w:lvlText w:val="%9."/>
      <w:suff w:val="tab"/>
      <w:pPr>
        <w:ind w:left="6120" w:firstLine="-180"/>
        <w:spacing/>
      </w:pPr>
      <w:rPr/>
    </w:lvl>
  </w:abstractNum>
  <w:abstractNum w:abstractNumId="21">
    <w:lvl w:ilvl="0">
      <w:start w:val="1"/>
      <w:numFmt w:val="decimal"/>
      <w:lvlText w:val="%1."/>
      <w:suff w:val="tab"/>
      <w:pPr>
        <w:ind w:left="360" w:firstLine="-360"/>
        <w:spacing/>
      </w:pPr>
      <w:rPr/>
    </w:lvl>
    <w:lvl w:ilvl="1">
      <w:start w:val="1"/>
      <w:numFmt w:val="lowerLetter"/>
      <w:lvlText w:val="%2."/>
      <w:suff w:val="tab"/>
      <w:pPr>
        <w:ind w:left="1080" w:firstLine="-360"/>
        <w:spacing/>
      </w:pPr>
      <w:rPr/>
    </w:lvl>
    <w:lvl w:ilvl="2">
      <w:start w:val="1"/>
      <w:lvlJc w:val="right"/>
      <w:numFmt w:val="lowerRoman"/>
      <w:lvlText w:val="%3."/>
      <w:suff w:val="tab"/>
      <w:pPr>
        <w:ind w:left="1800" w:firstLine="-180"/>
        <w:spacing/>
      </w:pPr>
      <w:rPr/>
    </w:lvl>
    <w:lvl w:ilvl="3">
      <w:start w:val="1"/>
      <w:numFmt w:val="decimal"/>
      <w:lvlText w:val="%4."/>
      <w:suff w:val="tab"/>
      <w:pPr>
        <w:ind w:left="2520" w:firstLine="-360"/>
        <w:spacing/>
      </w:pPr>
      <w:rPr/>
    </w:lvl>
    <w:lvl w:ilvl="4">
      <w:start w:val="1"/>
      <w:numFmt w:val="lowerLetter"/>
      <w:lvlText w:val="%5."/>
      <w:suff w:val="tab"/>
      <w:pPr>
        <w:ind w:left="3240" w:firstLine="-360"/>
        <w:spacing/>
      </w:pPr>
      <w:rPr/>
    </w:lvl>
    <w:lvl w:ilvl="5">
      <w:start w:val="1"/>
      <w:lvlJc w:val="right"/>
      <w:numFmt w:val="lowerRoman"/>
      <w:lvlText w:val="%6."/>
      <w:suff w:val="tab"/>
      <w:pPr>
        <w:ind w:left="3960" w:firstLine="-180"/>
        <w:spacing/>
      </w:pPr>
      <w:rPr/>
    </w:lvl>
    <w:lvl w:ilvl="6">
      <w:start w:val="1"/>
      <w:numFmt w:val="decimal"/>
      <w:lvlText w:val="%7."/>
      <w:suff w:val="tab"/>
      <w:pPr>
        <w:ind w:left="4680" w:firstLine="-360"/>
        <w:spacing/>
      </w:pPr>
      <w:rPr/>
    </w:lvl>
    <w:lvl w:ilvl="7">
      <w:start w:val="1"/>
      <w:numFmt w:val="lowerLetter"/>
      <w:lvlText w:val="%8."/>
      <w:suff w:val="tab"/>
      <w:pPr>
        <w:ind w:left="5400" w:firstLine="-360"/>
        <w:spacing/>
      </w:pPr>
      <w:rPr/>
    </w:lvl>
    <w:lvl w:ilvl="8">
      <w:start w:val="1"/>
      <w:lvlJc w:val="right"/>
      <w:numFmt w:val="lowerRoman"/>
      <w:lvlText w:val="%9."/>
      <w:suff w:val="tab"/>
      <w:pPr>
        <w:ind w:left="6120" w:firstLine="-180"/>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z w:val="24"/>
      <w:szCs w:val="24"/>
      <w:lang w:val="en-US" w:eastAsia="en-U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custom="1" w:styleId="Default">
    <w:name w:val="Default"/>
    <w:pPr>
      <w:spacing/>
      <w:autoSpaceDE w:val="false"/>
      <w:autoSpaceDN w:val="false"/>
      <w:adjustRightInd w:val="false"/>
    </w:pPr>
    <w:rPr>
      <w:sz w:val="24"/>
      <w:szCs w:val="24"/>
      <w:color w:val="000000"/>
    </w:rPr>
  </w:style>
  <w:style w:type="paragraph" w:styleId="Header">
    <w:name w:val="Header"/>
    <w:basedOn w:val="Normal"/>
    <w:link w:val="HeaderChar"/>
    <w:pPr>
      <w:tabs>
        <w:tab w:pos="4513" w:val="center"/>
        <w:tab w:pos="9026" w:val="right"/>
      </w:tabs>
      <w:spacing/>
    </w:pPr>
    <w:rPr/>
  </w:style>
  <w:style w:type="character" w:custom="1" w:styleId="HeaderChar">
    <w:name w:val="Header Char"/>
    <w:basedOn w:val="DefaultParagraphFont"/>
    <w:link w:val="Header"/>
    <w:rPr>
      <w:sz w:val="24"/>
      <w:szCs w:val="24"/>
      <w:lang w:val="en-US" w:eastAsia="en-US"/>
    </w:rPr>
  </w:style>
  <w:style w:type="paragraph" w:styleId="Footer">
    <w:name w:val="Footer"/>
    <w:basedOn w:val="Normal"/>
    <w:link w:val="FooterChar"/>
    <w:pPr>
      <w:tabs>
        <w:tab w:pos="4513" w:val="center"/>
        <w:tab w:pos="9026" w:val="right"/>
      </w:tabs>
      <w:spacing/>
    </w:pPr>
    <w:rPr/>
  </w:style>
  <w:style w:type="character" w:custom="1" w:styleId="FooterChar">
    <w:name w:val="Footer Char"/>
    <w:basedOn w:val="DefaultParagraphFont"/>
    <w:link w:val="Footer"/>
    <w:rPr>
      <w:sz w:val="24"/>
      <w:szCs w:val="24"/>
      <w:lang w:val="en-US" w:eastAsia="en-US"/>
    </w:rPr>
  </w:style>
  <w:style w:type="paragraph" w:styleId="BalloonText">
    <w:name w:val="Balloon Text"/>
    <w:basedOn w:val="Normal"/>
    <w:link w:val="BalloonTextChar"/>
    <w:pPr>
      <w:spacing/>
    </w:pPr>
    <w:rPr>
      <w:sz w:val="16"/>
      <w:szCs w:val="16"/>
      <w:rFonts w:ascii="Tahoma" w:hAnsi="Tahoma" w:eastAsia="Tahoma" w:cs="Tahoma"/>
    </w:rPr>
  </w:style>
  <w:style w:type="character" w:custom="1" w:styleId="BalloonTextChar">
    <w:name w:val="Balloon Text Char"/>
    <w:basedOn w:val="DefaultParagraphFont"/>
    <w:link w:val="BalloonText"/>
    <w:rPr>
      <w:sz w:val="16"/>
      <w:szCs w:val="16"/>
      <w:rFonts w:ascii="Tahoma" w:hAnsi="Tahoma" w:eastAsia="Tahoma" w:cs="Tahoma"/>
      <w:lang w:val="en-US" w:eastAsia="en-US"/>
    </w:rPr>
  </w:style>
  <w:style w:type="paragraph" w:custom="1" w:styleId="ListParagraph">
    <w:name w:val="List Paragraph"/>
    <w:qFormat/>
    <w:basedOn w:val="Normal"/>
    <w:pPr>
      <w:ind w:left="720"/>
      <w:contextualSpacing/>
      <w:spacing/>
    </w:pPr>
    <w:rPr/>
  </w:style>
  <w:style w:type="character" w:styleId="Hyperlink">
    <w:name w:val="Hyperlink"/>
    <w:basedOn w:val="DefaultParagraphFont"/>
    <w:rPr>
      <w:u w:val="single"/>
      <w:color w:val="0000FF"/>
    </w:rPr>
  </w:style>
</w:styles>
</file>

<file path=word/_rels/document.xml.rels>&#65279;<?xml version="1.0" encoding="UTF-8" standalone="yes"?><Relationships xmlns="http://schemas.openxmlformats.org/package/2006/relationships"><Relationship Type="http://schemas.openxmlformats.org/officeDocument/2006/relationships/styles" Target="styles.xml" Id="rId9" /><Relationship Type="http://schemas.openxmlformats.org/officeDocument/2006/relationships/settings" Target="settings.xml" Id="rId10" /><Relationship Type="http://schemas.openxmlformats.org/officeDocument/2006/relationships/numbering" Target="numbering.xml" Id="rId11" /><Relationship Type="http://schemas.openxmlformats.org/officeDocument/2006/relationships/fontTable" Target="fontTable.xml" Id="rId12" /><Relationship Type="http://schemas.openxmlformats.org/officeDocument/2006/relationships/hyperlink" Target="mailto:academic_partnerships@lse.ac.uk" Id="rId2" TargetMode="External" /><Relationship Type="http://schemas.openxmlformats.org/officeDocument/2006/relationships/hyperlink" Target="mailto:academic_partnerships@lse.ac.uk" Id="rId3" TargetMode="External" /><Relationship Type="http://schemas.openxmlformats.org/officeDocument/2006/relationships/footer" Target="footer4.xml" Id="rId4" /><Relationship Type="http://schemas.openxmlformats.org/officeDocument/2006/relationships/header" Target="header5.xml" Id="rId5" /><Relationship Type="http://schemas.openxmlformats.org/officeDocument/2006/relationships/image" Target="media/image1.jpeg" Id="rId1" /></Relationships>
</file>

<file path=docProps/app.xml><?xml version="1.0" encoding="utf-8"?>
<Properties xmlns:vt="http://schemas.openxmlformats.org/officeDocument/2006/docPropsVTypes" xmlns="http://schemas.openxmlformats.org/officeDocument/2006/extended-properties">
  <Template>E597D40F.dotm</Template>
  <TotalTime>0</TotalTime>
  <Pages>6</Pages>
  <Words>1991</Words>
  <Characters>11350</Characters>
  <Application>Microsoft Office Word</Application>
  <DocSecurity>0</DocSecurity>
  <Lines>94</Lines>
  <Paragraphs>26</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ESRC DTC PhD Partnership Exchange Bursaries 2015-16 Guidance Notes</dc:title>
  <dc:creator>Fiona Conlan</dc:creator>
  <cp:lastModifiedBy>Administrator</cp:lastModifiedBy>
  <cp:lastPrinted>2015-02-02T13:01:00Z</cp:lastPrinted>
  <cp:revision>2</cp:revision>
  <dcterms:created xsi:type="dcterms:W3CDTF">2015-05-06T17:54:00Z</dcterms:created>
  <dcterms:modified xsi:type="dcterms:W3CDTF">2015-05-06T18:56:23.177Z</dcterms:modified>
</cp:coreProperties>
</file>