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0AA" w:rsidRDefault="004410AA" w:rsidP="004410AA">
      <w:pPr>
        <w:pStyle w:val="Heading1"/>
        <w:rPr>
          <w:color w:val="auto"/>
        </w:rPr>
      </w:pPr>
      <w:r>
        <w:rPr>
          <w:rFonts w:cs="Arial"/>
          <w:color w:val="auto"/>
        </w:rPr>
        <w:t xml:space="preserve">PROGRAMME SPECIFICATION: </w:t>
      </w:r>
      <w:bookmarkStart w:id="0" w:name="_GoBack"/>
      <w:r w:rsidRPr="004410AA">
        <w:rPr>
          <w:rFonts w:cs="Arial"/>
          <w:color w:val="auto"/>
        </w:rPr>
        <w:t>MSc Economy, Risk and Society</w:t>
      </w:r>
    </w:p>
    <w:bookmarkEnd w:id="0"/>
    <w:p w:rsidR="004410AA" w:rsidRPr="00AC001C" w:rsidRDefault="004410AA" w:rsidP="004410AA">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3960"/>
        <w:gridCol w:w="4528"/>
      </w:tblGrid>
      <w:tr w:rsidR="004410AA" w:rsidRPr="00AC001C" w:rsidTr="0096479A">
        <w:tc>
          <w:tcPr>
            <w:tcW w:w="468" w:type="dxa"/>
            <w:shd w:val="pct10" w:color="auto" w:fill="auto"/>
          </w:tcPr>
          <w:p w:rsidR="004410AA" w:rsidRPr="00AC001C" w:rsidRDefault="004410AA" w:rsidP="0096479A">
            <w:pPr>
              <w:rPr>
                <w:rFonts w:cs="Arial"/>
                <w:b/>
                <w:bCs/>
                <w:szCs w:val="20"/>
              </w:rPr>
            </w:pPr>
            <w:r w:rsidRPr="00AC001C">
              <w:rPr>
                <w:rFonts w:cs="Arial"/>
                <w:b/>
                <w:bCs/>
                <w:szCs w:val="20"/>
              </w:rPr>
              <w:t xml:space="preserve">1. </w:t>
            </w:r>
          </w:p>
        </w:tc>
        <w:tc>
          <w:tcPr>
            <w:tcW w:w="3960" w:type="dxa"/>
            <w:shd w:val="pct10" w:color="auto" w:fill="auto"/>
          </w:tcPr>
          <w:p w:rsidR="004410AA" w:rsidRPr="00AC001C" w:rsidRDefault="004410AA" w:rsidP="0096479A">
            <w:pPr>
              <w:rPr>
                <w:rFonts w:cs="Arial"/>
                <w:b/>
                <w:bCs/>
                <w:szCs w:val="20"/>
              </w:rPr>
            </w:pPr>
            <w:r w:rsidRPr="00AC001C">
              <w:rPr>
                <w:rFonts w:cs="Arial"/>
                <w:b/>
                <w:bCs/>
                <w:szCs w:val="20"/>
              </w:rPr>
              <w:t>Awarding Body</w:t>
            </w:r>
          </w:p>
        </w:tc>
        <w:tc>
          <w:tcPr>
            <w:tcW w:w="4528" w:type="dxa"/>
          </w:tcPr>
          <w:p w:rsidR="004410AA" w:rsidRPr="004410AA" w:rsidRDefault="004410AA" w:rsidP="0096479A">
            <w:pPr>
              <w:rPr>
                <w:rFonts w:cs="Arial"/>
                <w:i/>
                <w:szCs w:val="20"/>
              </w:rPr>
            </w:pPr>
            <w:r w:rsidRPr="004410AA">
              <w:rPr>
                <w:rFonts w:cs="Arial"/>
                <w:spacing w:val="-2"/>
                <w:szCs w:val="20"/>
              </w:rPr>
              <w:t xml:space="preserve">LSE </w:t>
            </w:r>
          </w:p>
        </w:tc>
      </w:tr>
      <w:tr w:rsidR="004410AA" w:rsidRPr="00AC001C" w:rsidTr="0096479A">
        <w:tc>
          <w:tcPr>
            <w:tcW w:w="468" w:type="dxa"/>
            <w:shd w:val="pct10" w:color="auto" w:fill="auto"/>
          </w:tcPr>
          <w:p w:rsidR="004410AA" w:rsidRPr="00AC001C" w:rsidRDefault="004410AA" w:rsidP="0096479A">
            <w:pPr>
              <w:rPr>
                <w:rFonts w:cs="Arial"/>
                <w:b/>
                <w:bCs/>
                <w:szCs w:val="20"/>
              </w:rPr>
            </w:pPr>
            <w:r w:rsidRPr="00AC001C">
              <w:rPr>
                <w:rFonts w:cs="Arial"/>
                <w:b/>
                <w:bCs/>
                <w:szCs w:val="20"/>
              </w:rPr>
              <w:t xml:space="preserve">2. </w:t>
            </w:r>
          </w:p>
        </w:tc>
        <w:tc>
          <w:tcPr>
            <w:tcW w:w="3960" w:type="dxa"/>
            <w:shd w:val="pct10" w:color="auto" w:fill="auto"/>
          </w:tcPr>
          <w:p w:rsidR="004410AA" w:rsidRPr="00AC001C" w:rsidRDefault="004410AA" w:rsidP="0096479A">
            <w:pPr>
              <w:rPr>
                <w:rFonts w:cs="Arial"/>
                <w:b/>
                <w:bCs/>
                <w:szCs w:val="20"/>
              </w:rPr>
            </w:pPr>
            <w:r w:rsidRPr="00AC001C">
              <w:rPr>
                <w:rFonts w:cs="Arial"/>
                <w:b/>
                <w:bCs/>
                <w:szCs w:val="20"/>
              </w:rPr>
              <w:t xml:space="preserve">Details of accreditation by a professional/statutory body, </w:t>
            </w:r>
            <w:r>
              <w:rPr>
                <w:rFonts w:cs="Arial"/>
                <w:b/>
                <w:bCs/>
                <w:szCs w:val="20"/>
              </w:rPr>
              <w:br/>
            </w:r>
            <w:r w:rsidRPr="00AC001C">
              <w:rPr>
                <w:rFonts w:cs="Arial"/>
                <w:b/>
                <w:bCs/>
                <w:szCs w:val="20"/>
              </w:rPr>
              <w:t xml:space="preserve">e.g. ESRC; BPS </w:t>
            </w:r>
            <w:proofErr w:type="spellStart"/>
            <w:r w:rsidRPr="00AC001C">
              <w:rPr>
                <w:rFonts w:cs="Arial"/>
                <w:b/>
                <w:bCs/>
                <w:szCs w:val="20"/>
              </w:rPr>
              <w:t>etc</w:t>
            </w:r>
            <w:proofErr w:type="spellEnd"/>
          </w:p>
        </w:tc>
        <w:tc>
          <w:tcPr>
            <w:tcW w:w="4528" w:type="dxa"/>
          </w:tcPr>
          <w:p w:rsidR="004410AA" w:rsidRPr="004410AA" w:rsidRDefault="004410AA" w:rsidP="0096479A">
            <w:pPr>
              <w:rPr>
                <w:rFonts w:cs="Arial"/>
                <w:szCs w:val="20"/>
              </w:rPr>
            </w:pPr>
            <w:r w:rsidRPr="004410AA">
              <w:rPr>
                <w:rFonts w:cs="Arial"/>
                <w:szCs w:val="20"/>
              </w:rPr>
              <w:t>N/A</w:t>
            </w:r>
          </w:p>
        </w:tc>
      </w:tr>
      <w:tr w:rsidR="004410AA" w:rsidRPr="00AC001C" w:rsidTr="0096479A">
        <w:tc>
          <w:tcPr>
            <w:tcW w:w="468" w:type="dxa"/>
            <w:shd w:val="pct10" w:color="auto" w:fill="auto"/>
          </w:tcPr>
          <w:p w:rsidR="004410AA" w:rsidRPr="00AC001C" w:rsidRDefault="004410AA" w:rsidP="0096479A">
            <w:pPr>
              <w:rPr>
                <w:rFonts w:cs="Arial"/>
                <w:b/>
                <w:bCs/>
                <w:szCs w:val="20"/>
              </w:rPr>
            </w:pPr>
            <w:r w:rsidRPr="00AC001C">
              <w:rPr>
                <w:rFonts w:cs="Arial"/>
                <w:b/>
                <w:bCs/>
                <w:szCs w:val="20"/>
              </w:rPr>
              <w:t xml:space="preserve">3. </w:t>
            </w:r>
          </w:p>
        </w:tc>
        <w:tc>
          <w:tcPr>
            <w:tcW w:w="3960" w:type="dxa"/>
            <w:shd w:val="pct10" w:color="auto" w:fill="auto"/>
          </w:tcPr>
          <w:p w:rsidR="004410AA" w:rsidRPr="00AC001C" w:rsidRDefault="004410AA" w:rsidP="0096479A">
            <w:pPr>
              <w:rPr>
                <w:rFonts w:cs="Arial"/>
                <w:b/>
                <w:bCs/>
                <w:szCs w:val="20"/>
              </w:rPr>
            </w:pPr>
            <w:r w:rsidRPr="00AC001C">
              <w:rPr>
                <w:rFonts w:cs="Arial"/>
                <w:b/>
                <w:bCs/>
                <w:szCs w:val="20"/>
              </w:rPr>
              <w:t>Name of final award</w:t>
            </w:r>
          </w:p>
        </w:tc>
        <w:tc>
          <w:tcPr>
            <w:tcW w:w="4528" w:type="dxa"/>
          </w:tcPr>
          <w:p w:rsidR="004410AA" w:rsidRPr="004410AA" w:rsidRDefault="004410AA" w:rsidP="0096479A">
            <w:pPr>
              <w:pStyle w:val="CommentText"/>
              <w:rPr>
                <w:rFonts w:cs="Arial"/>
                <w:lang w:val="en-GB"/>
              </w:rPr>
            </w:pPr>
            <w:r w:rsidRPr="004410AA">
              <w:rPr>
                <w:rFonts w:cs="Arial"/>
                <w:lang w:val="en-GB"/>
              </w:rPr>
              <w:t>MSc</w:t>
            </w:r>
          </w:p>
        </w:tc>
      </w:tr>
      <w:tr w:rsidR="004410AA" w:rsidRPr="00AC001C" w:rsidTr="0096479A">
        <w:tc>
          <w:tcPr>
            <w:tcW w:w="468" w:type="dxa"/>
            <w:shd w:val="pct10" w:color="auto" w:fill="auto"/>
          </w:tcPr>
          <w:p w:rsidR="004410AA" w:rsidRPr="00AC001C" w:rsidRDefault="004410AA" w:rsidP="0096479A">
            <w:pPr>
              <w:rPr>
                <w:rFonts w:cs="Arial"/>
                <w:b/>
                <w:bCs/>
                <w:szCs w:val="20"/>
              </w:rPr>
            </w:pPr>
            <w:r w:rsidRPr="00AC001C">
              <w:rPr>
                <w:rFonts w:cs="Arial"/>
                <w:b/>
                <w:bCs/>
                <w:szCs w:val="20"/>
              </w:rPr>
              <w:t xml:space="preserve">4. </w:t>
            </w:r>
          </w:p>
        </w:tc>
        <w:tc>
          <w:tcPr>
            <w:tcW w:w="3960" w:type="dxa"/>
            <w:shd w:val="pct10" w:color="auto" w:fill="auto"/>
          </w:tcPr>
          <w:p w:rsidR="004410AA" w:rsidRPr="00AC001C" w:rsidRDefault="004410AA" w:rsidP="0096479A">
            <w:pPr>
              <w:rPr>
                <w:rFonts w:cs="Arial"/>
                <w:b/>
                <w:bCs/>
                <w:szCs w:val="20"/>
              </w:rPr>
            </w:pPr>
            <w:r w:rsidRPr="00AC001C">
              <w:rPr>
                <w:rFonts w:cs="Arial"/>
                <w:b/>
                <w:bCs/>
                <w:szCs w:val="20"/>
              </w:rPr>
              <w:t>Programme Title</w:t>
            </w:r>
          </w:p>
        </w:tc>
        <w:tc>
          <w:tcPr>
            <w:tcW w:w="4528" w:type="dxa"/>
          </w:tcPr>
          <w:p w:rsidR="004410AA" w:rsidRPr="004410AA" w:rsidRDefault="004410AA" w:rsidP="0096479A">
            <w:pPr>
              <w:rPr>
                <w:rFonts w:cs="Arial"/>
                <w:szCs w:val="20"/>
              </w:rPr>
            </w:pPr>
            <w:r w:rsidRPr="004410AA">
              <w:rPr>
                <w:color w:val="000000"/>
                <w:szCs w:val="20"/>
              </w:rPr>
              <w:t>Economy, Risk and Society</w:t>
            </w:r>
          </w:p>
        </w:tc>
      </w:tr>
      <w:tr w:rsidR="004410AA" w:rsidRPr="00AC001C" w:rsidTr="0096479A">
        <w:tc>
          <w:tcPr>
            <w:tcW w:w="468" w:type="dxa"/>
            <w:shd w:val="pct10" w:color="auto" w:fill="auto"/>
          </w:tcPr>
          <w:p w:rsidR="004410AA" w:rsidRPr="00AC001C" w:rsidRDefault="004410AA" w:rsidP="0096479A">
            <w:pPr>
              <w:rPr>
                <w:rFonts w:cs="Arial"/>
                <w:b/>
                <w:bCs/>
                <w:szCs w:val="20"/>
              </w:rPr>
            </w:pPr>
            <w:r w:rsidRPr="00AC001C">
              <w:rPr>
                <w:rFonts w:cs="Arial"/>
                <w:b/>
                <w:bCs/>
                <w:szCs w:val="20"/>
              </w:rPr>
              <w:t xml:space="preserve">5. </w:t>
            </w:r>
          </w:p>
        </w:tc>
        <w:tc>
          <w:tcPr>
            <w:tcW w:w="3960" w:type="dxa"/>
            <w:shd w:val="pct10" w:color="auto" w:fill="auto"/>
          </w:tcPr>
          <w:p w:rsidR="004410AA" w:rsidRPr="00AC001C" w:rsidRDefault="004410AA" w:rsidP="0096479A">
            <w:pPr>
              <w:rPr>
                <w:rFonts w:cs="Arial"/>
                <w:b/>
                <w:bCs/>
                <w:szCs w:val="20"/>
              </w:rPr>
            </w:pPr>
            <w:r w:rsidRPr="00AC001C">
              <w:rPr>
                <w:rFonts w:cs="Arial"/>
                <w:b/>
                <w:bCs/>
                <w:szCs w:val="20"/>
              </w:rPr>
              <w:t>Duration of the course</w:t>
            </w:r>
          </w:p>
        </w:tc>
        <w:tc>
          <w:tcPr>
            <w:tcW w:w="4528" w:type="dxa"/>
          </w:tcPr>
          <w:p w:rsidR="004410AA" w:rsidRPr="004410AA" w:rsidRDefault="004410AA" w:rsidP="0096479A">
            <w:pPr>
              <w:rPr>
                <w:rFonts w:cs="Arial"/>
                <w:szCs w:val="20"/>
              </w:rPr>
            </w:pPr>
            <w:r w:rsidRPr="004410AA">
              <w:rPr>
                <w:rFonts w:cs="Arial"/>
                <w:szCs w:val="20"/>
              </w:rPr>
              <w:t>Full-year programme</w:t>
            </w:r>
          </w:p>
        </w:tc>
      </w:tr>
      <w:tr w:rsidR="004410AA" w:rsidRPr="00AC001C" w:rsidTr="0096479A">
        <w:tc>
          <w:tcPr>
            <w:tcW w:w="468" w:type="dxa"/>
            <w:shd w:val="pct10" w:color="auto" w:fill="auto"/>
          </w:tcPr>
          <w:p w:rsidR="004410AA" w:rsidRPr="00AC001C" w:rsidRDefault="004410AA" w:rsidP="0096479A">
            <w:pPr>
              <w:rPr>
                <w:rFonts w:cs="Arial"/>
                <w:b/>
                <w:bCs/>
                <w:szCs w:val="20"/>
              </w:rPr>
            </w:pPr>
            <w:r w:rsidRPr="00AC001C">
              <w:rPr>
                <w:rFonts w:cs="Arial"/>
                <w:b/>
                <w:bCs/>
                <w:szCs w:val="20"/>
              </w:rPr>
              <w:t xml:space="preserve">6. </w:t>
            </w:r>
          </w:p>
        </w:tc>
        <w:tc>
          <w:tcPr>
            <w:tcW w:w="3960" w:type="dxa"/>
            <w:shd w:val="pct10" w:color="auto" w:fill="auto"/>
          </w:tcPr>
          <w:p w:rsidR="004410AA" w:rsidRPr="00AC001C" w:rsidRDefault="004410AA" w:rsidP="0096479A">
            <w:pPr>
              <w:rPr>
                <w:rFonts w:cs="Arial"/>
                <w:b/>
                <w:bCs/>
                <w:szCs w:val="20"/>
              </w:rPr>
            </w:pPr>
            <w:r w:rsidRPr="00AC001C">
              <w:rPr>
                <w:rFonts w:cs="Arial"/>
                <w:b/>
                <w:bCs/>
                <w:szCs w:val="20"/>
              </w:rPr>
              <w:t>Based in the Department/Institute:</w:t>
            </w:r>
          </w:p>
        </w:tc>
        <w:tc>
          <w:tcPr>
            <w:tcW w:w="4528" w:type="dxa"/>
          </w:tcPr>
          <w:p w:rsidR="004410AA" w:rsidRPr="004410AA" w:rsidRDefault="004410AA" w:rsidP="0096479A">
            <w:pPr>
              <w:rPr>
                <w:rFonts w:cs="Arial"/>
                <w:szCs w:val="20"/>
              </w:rPr>
            </w:pPr>
            <w:r w:rsidRPr="004410AA">
              <w:rPr>
                <w:rFonts w:cs="Arial"/>
                <w:szCs w:val="20"/>
              </w:rPr>
              <w:t>Department of Sociology</w:t>
            </w:r>
          </w:p>
        </w:tc>
      </w:tr>
      <w:tr w:rsidR="004410AA" w:rsidRPr="00AC001C" w:rsidTr="0096479A">
        <w:tc>
          <w:tcPr>
            <w:tcW w:w="468" w:type="dxa"/>
            <w:shd w:val="pct10" w:color="auto" w:fill="auto"/>
          </w:tcPr>
          <w:p w:rsidR="004410AA" w:rsidRPr="00AC001C" w:rsidRDefault="004410AA" w:rsidP="0096479A">
            <w:pPr>
              <w:rPr>
                <w:rFonts w:cs="Arial"/>
                <w:b/>
                <w:bCs/>
                <w:szCs w:val="20"/>
              </w:rPr>
            </w:pPr>
            <w:r w:rsidRPr="00AC001C">
              <w:rPr>
                <w:rFonts w:cs="Arial"/>
                <w:b/>
                <w:bCs/>
                <w:szCs w:val="20"/>
              </w:rPr>
              <w:t xml:space="preserve">7. </w:t>
            </w:r>
          </w:p>
        </w:tc>
        <w:tc>
          <w:tcPr>
            <w:tcW w:w="3960" w:type="dxa"/>
            <w:shd w:val="pct10" w:color="auto" w:fill="auto"/>
          </w:tcPr>
          <w:p w:rsidR="004410AA" w:rsidRPr="00AC001C" w:rsidRDefault="004410AA" w:rsidP="0096479A">
            <w:pPr>
              <w:rPr>
                <w:rFonts w:cs="Arial"/>
                <w:b/>
                <w:bCs/>
                <w:szCs w:val="20"/>
              </w:rPr>
            </w:pPr>
            <w:r w:rsidRPr="00AC001C">
              <w:rPr>
                <w:rFonts w:cs="Arial"/>
                <w:b/>
                <w:bCs/>
                <w:szCs w:val="20"/>
              </w:rPr>
              <w:t>Relevant QAA subject benchmark statements</w:t>
            </w:r>
          </w:p>
        </w:tc>
        <w:tc>
          <w:tcPr>
            <w:tcW w:w="4528" w:type="dxa"/>
          </w:tcPr>
          <w:p w:rsidR="004410AA" w:rsidRPr="004410AA" w:rsidRDefault="004410AA" w:rsidP="0096479A">
            <w:pPr>
              <w:pStyle w:val="NormalWeb"/>
              <w:rPr>
                <w:rFonts w:ascii="Arial" w:hAnsi="Arial" w:cs="Arial"/>
                <w:sz w:val="20"/>
                <w:szCs w:val="20"/>
              </w:rPr>
            </w:pPr>
            <w:r w:rsidRPr="004410AA">
              <w:rPr>
                <w:rFonts w:ascii="Arial" w:hAnsi="Arial" w:cs="Arial"/>
                <w:sz w:val="20"/>
                <w:szCs w:val="20"/>
              </w:rPr>
              <w:t>N/A</w:t>
            </w:r>
          </w:p>
        </w:tc>
      </w:tr>
      <w:tr w:rsidR="004410AA" w:rsidRPr="00AC001C" w:rsidTr="0096479A">
        <w:tc>
          <w:tcPr>
            <w:tcW w:w="468" w:type="dxa"/>
            <w:shd w:val="pct10" w:color="auto" w:fill="auto"/>
          </w:tcPr>
          <w:p w:rsidR="004410AA" w:rsidRPr="00AC001C" w:rsidRDefault="004410AA" w:rsidP="0096479A">
            <w:pPr>
              <w:rPr>
                <w:rFonts w:cs="Arial"/>
                <w:b/>
                <w:bCs/>
                <w:szCs w:val="20"/>
              </w:rPr>
            </w:pPr>
            <w:r w:rsidRPr="00AC001C">
              <w:rPr>
                <w:rFonts w:cs="Arial"/>
                <w:b/>
                <w:bCs/>
                <w:szCs w:val="20"/>
              </w:rPr>
              <w:t xml:space="preserve">8. </w:t>
            </w:r>
          </w:p>
        </w:tc>
        <w:tc>
          <w:tcPr>
            <w:tcW w:w="3960" w:type="dxa"/>
            <w:shd w:val="pct10" w:color="auto" w:fill="auto"/>
          </w:tcPr>
          <w:p w:rsidR="004410AA" w:rsidRPr="00AC001C" w:rsidRDefault="004410AA" w:rsidP="0096479A">
            <w:pPr>
              <w:rPr>
                <w:rFonts w:cs="Arial"/>
                <w:b/>
                <w:bCs/>
                <w:szCs w:val="20"/>
              </w:rPr>
            </w:pPr>
            <w:r w:rsidRPr="00AC001C">
              <w:rPr>
                <w:rFonts w:cs="Arial"/>
                <w:b/>
                <w:bCs/>
                <w:szCs w:val="20"/>
              </w:rPr>
              <w:t>UCAS Code</w:t>
            </w:r>
          </w:p>
        </w:tc>
        <w:tc>
          <w:tcPr>
            <w:tcW w:w="4528" w:type="dxa"/>
          </w:tcPr>
          <w:p w:rsidR="004410AA" w:rsidRPr="004410AA" w:rsidRDefault="004410AA" w:rsidP="0096479A">
            <w:pPr>
              <w:rPr>
                <w:rFonts w:cs="Arial"/>
                <w:szCs w:val="20"/>
              </w:rPr>
            </w:pPr>
            <w:r>
              <w:rPr>
                <w:rFonts w:cs="Arial"/>
                <w:szCs w:val="20"/>
              </w:rPr>
              <w:t>L3UI</w:t>
            </w:r>
          </w:p>
        </w:tc>
      </w:tr>
      <w:tr w:rsidR="004410AA" w:rsidRPr="00AC001C" w:rsidTr="0096479A">
        <w:tc>
          <w:tcPr>
            <w:tcW w:w="468" w:type="dxa"/>
            <w:shd w:val="pct10" w:color="auto" w:fill="auto"/>
          </w:tcPr>
          <w:p w:rsidR="004410AA" w:rsidRPr="00AC001C" w:rsidRDefault="004410AA" w:rsidP="0096479A">
            <w:pPr>
              <w:rPr>
                <w:rFonts w:cs="Arial"/>
                <w:b/>
                <w:bCs/>
                <w:szCs w:val="20"/>
              </w:rPr>
            </w:pPr>
            <w:r w:rsidRPr="00AC001C">
              <w:rPr>
                <w:rFonts w:cs="Arial"/>
                <w:b/>
                <w:bCs/>
                <w:szCs w:val="20"/>
              </w:rPr>
              <w:t xml:space="preserve">9. </w:t>
            </w:r>
          </w:p>
        </w:tc>
        <w:tc>
          <w:tcPr>
            <w:tcW w:w="3960" w:type="dxa"/>
            <w:shd w:val="pct10" w:color="auto" w:fill="auto"/>
          </w:tcPr>
          <w:p w:rsidR="004410AA" w:rsidRPr="00AC001C" w:rsidRDefault="004410AA" w:rsidP="0096479A">
            <w:pPr>
              <w:rPr>
                <w:rFonts w:cs="Arial"/>
                <w:b/>
                <w:bCs/>
                <w:szCs w:val="20"/>
              </w:rPr>
            </w:pPr>
            <w:r w:rsidRPr="00AC001C">
              <w:rPr>
                <w:rFonts w:cs="Arial"/>
                <w:b/>
                <w:bCs/>
                <w:szCs w:val="20"/>
              </w:rPr>
              <w:t>First written/last amended</w:t>
            </w:r>
          </w:p>
        </w:tc>
        <w:tc>
          <w:tcPr>
            <w:tcW w:w="4528" w:type="dxa"/>
          </w:tcPr>
          <w:p w:rsidR="004410AA" w:rsidRPr="004410AA" w:rsidRDefault="004410AA" w:rsidP="0096479A">
            <w:pPr>
              <w:rPr>
                <w:rFonts w:cs="Arial"/>
                <w:szCs w:val="20"/>
              </w:rPr>
            </w:pPr>
            <w:r w:rsidRPr="004410AA">
              <w:rPr>
                <w:rFonts w:cs="Arial"/>
                <w:szCs w:val="20"/>
              </w:rPr>
              <w:t>June 2012 / September 2012</w:t>
            </w:r>
          </w:p>
        </w:tc>
      </w:tr>
    </w:tbl>
    <w:p w:rsidR="004410AA" w:rsidRPr="00AC001C" w:rsidRDefault="004410AA" w:rsidP="004410AA">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4410AA" w:rsidRPr="00AC001C" w:rsidTr="0096479A">
        <w:tc>
          <w:tcPr>
            <w:tcW w:w="495" w:type="dxa"/>
            <w:shd w:val="pct10" w:color="auto" w:fill="auto"/>
          </w:tcPr>
          <w:p w:rsidR="004410AA" w:rsidRPr="00AC001C" w:rsidRDefault="004410AA" w:rsidP="0096479A">
            <w:pPr>
              <w:rPr>
                <w:rFonts w:cs="Arial"/>
                <w:b/>
                <w:bCs/>
                <w:szCs w:val="20"/>
              </w:rPr>
            </w:pPr>
            <w:r w:rsidRPr="00AC001C">
              <w:rPr>
                <w:rFonts w:cs="Arial"/>
                <w:b/>
                <w:bCs/>
                <w:szCs w:val="20"/>
              </w:rPr>
              <w:t xml:space="preserve">10. </w:t>
            </w:r>
          </w:p>
        </w:tc>
        <w:tc>
          <w:tcPr>
            <w:tcW w:w="8402" w:type="dxa"/>
            <w:shd w:val="pct10" w:color="auto" w:fill="auto"/>
          </w:tcPr>
          <w:p w:rsidR="004410AA" w:rsidRPr="00AC001C" w:rsidRDefault="004410AA" w:rsidP="0096479A">
            <w:pPr>
              <w:rPr>
                <w:rFonts w:cs="Arial"/>
                <w:b/>
                <w:bCs/>
                <w:szCs w:val="20"/>
              </w:rPr>
            </w:pPr>
            <w:r w:rsidRPr="00AC001C">
              <w:rPr>
                <w:rFonts w:cs="Arial"/>
                <w:b/>
                <w:bCs/>
                <w:szCs w:val="20"/>
              </w:rPr>
              <w:t>The programme aims to:</w:t>
            </w:r>
          </w:p>
        </w:tc>
      </w:tr>
      <w:tr w:rsidR="004410AA" w:rsidRPr="00AC001C" w:rsidTr="0096479A">
        <w:tc>
          <w:tcPr>
            <w:tcW w:w="8897" w:type="dxa"/>
            <w:gridSpan w:val="2"/>
          </w:tcPr>
          <w:p w:rsidR="004410AA" w:rsidRPr="004410AA" w:rsidRDefault="004410AA" w:rsidP="004410AA">
            <w:pPr>
              <w:pStyle w:val="ListParagraph"/>
              <w:tabs>
                <w:tab w:val="left" w:pos="-720"/>
                <w:tab w:val="left" w:pos="0"/>
              </w:tabs>
              <w:suppressAutoHyphens/>
              <w:ind w:left="1080"/>
              <w:rPr>
                <w:rFonts w:cs="Arial"/>
                <w:i/>
                <w:szCs w:val="20"/>
              </w:rPr>
            </w:pPr>
          </w:p>
          <w:p w:rsidR="004410AA" w:rsidRPr="00EE2B3D" w:rsidRDefault="004410AA" w:rsidP="004410AA">
            <w:pPr>
              <w:pStyle w:val="ListParagraph"/>
              <w:numPr>
                <w:ilvl w:val="0"/>
                <w:numId w:val="1"/>
              </w:numPr>
              <w:tabs>
                <w:tab w:val="left" w:pos="-720"/>
                <w:tab w:val="left" w:pos="0"/>
              </w:tabs>
              <w:suppressAutoHyphens/>
              <w:ind w:left="720"/>
              <w:rPr>
                <w:rFonts w:cs="Arial"/>
                <w:i/>
                <w:szCs w:val="20"/>
              </w:rPr>
            </w:pPr>
            <w:r>
              <w:rPr>
                <w:rFonts w:cs="Arial"/>
                <w:szCs w:val="20"/>
              </w:rPr>
              <w:t>give students an understanding of key theoretical traditions and research strategies in economic sociology, the sociology of risk and the sociology of markets;</w:t>
            </w:r>
          </w:p>
          <w:p w:rsidR="004410AA" w:rsidRPr="00EE2B3D" w:rsidRDefault="004410AA" w:rsidP="004410AA">
            <w:pPr>
              <w:pStyle w:val="ListParagraph"/>
              <w:tabs>
                <w:tab w:val="left" w:pos="-720"/>
                <w:tab w:val="left" w:pos="0"/>
              </w:tabs>
              <w:suppressAutoHyphens/>
              <w:rPr>
                <w:rFonts w:cs="Arial"/>
                <w:i/>
                <w:szCs w:val="20"/>
              </w:rPr>
            </w:pPr>
          </w:p>
          <w:p w:rsidR="004410AA" w:rsidRDefault="004410AA" w:rsidP="004410AA">
            <w:pPr>
              <w:pStyle w:val="ListParagraph"/>
              <w:numPr>
                <w:ilvl w:val="0"/>
                <w:numId w:val="1"/>
              </w:numPr>
              <w:tabs>
                <w:tab w:val="left" w:pos="-720"/>
                <w:tab w:val="left" w:pos="0"/>
              </w:tabs>
              <w:suppressAutoHyphens/>
              <w:ind w:left="720"/>
              <w:rPr>
                <w:rFonts w:cs="Arial"/>
                <w:szCs w:val="20"/>
              </w:rPr>
            </w:pPr>
            <w:r w:rsidRPr="00EE2B3D">
              <w:rPr>
                <w:rFonts w:cs="Arial"/>
                <w:szCs w:val="20"/>
              </w:rPr>
              <w:t xml:space="preserve">induce students into </w:t>
            </w:r>
            <w:r>
              <w:rPr>
                <w:rFonts w:cs="Arial"/>
                <w:szCs w:val="20"/>
              </w:rPr>
              <w:t>recent theoretical, methodological and empirical developments in the sociology of risk and regulation, economic sociology and the sociology of markets;</w:t>
            </w:r>
          </w:p>
          <w:p w:rsidR="004410AA" w:rsidRDefault="004410AA" w:rsidP="004410AA">
            <w:pPr>
              <w:pStyle w:val="ListParagraph"/>
              <w:tabs>
                <w:tab w:val="left" w:pos="-720"/>
                <w:tab w:val="left" w:pos="0"/>
              </w:tabs>
              <w:suppressAutoHyphens/>
              <w:rPr>
                <w:rFonts w:cs="Arial"/>
                <w:szCs w:val="20"/>
              </w:rPr>
            </w:pPr>
          </w:p>
          <w:p w:rsidR="004410AA" w:rsidRDefault="004410AA" w:rsidP="004410AA">
            <w:pPr>
              <w:pStyle w:val="ListParagraph"/>
              <w:numPr>
                <w:ilvl w:val="0"/>
                <w:numId w:val="1"/>
              </w:numPr>
              <w:tabs>
                <w:tab w:val="left" w:pos="-720"/>
                <w:tab w:val="left" w:pos="0"/>
              </w:tabs>
              <w:suppressAutoHyphens/>
              <w:ind w:left="720"/>
              <w:rPr>
                <w:rFonts w:cs="Arial"/>
                <w:szCs w:val="20"/>
              </w:rPr>
            </w:pPr>
            <w:r>
              <w:rPr>
                <w:rFonts w:cs="Arial"/>
                <w:szCs w:val="20"/>
              </w:rPr>
              <w:t>provide students an opportunity to design, implement and present an original research project on the sociology of risk and/or economic life;</w:t>
            </w:r>
          </w:p>
          <w:p w:rsidR="004410AA" w:rsidRPr="00EE2B3D" w:rsidRDefault="004410AA" w:rsidP="004410AA">
            <w:pPr>
              <w:pStyle w:val="ListParagraph"/>
              <w:ind w:left="360"/>
              <w:rPr>
                <w:rFonts w:cs="Arial"/>
                <w:szCs w:val="20"/>
              </w:rPr>
            </w:pPr>
          </w:p>
          <w:p w:rsidR="004410AA" w:rsidRDefault="004410AA" w:rsidP="004410AA">
            <w:pPr>
              <w:pStyle w:val="ListParagraph"/>
              <w:numPr>
                <w:ilvl w:val="0"/>
                <w:numId w:val="1"/>
              </w:numPr>
              <w:tabs>
                <w:tab w:val="left" w:pos="-720"/>
                <w:tab w:val="left" w:pos="0"/>
              </w:tabs>
              <w:suppressAutoHyphens/>
              <w:ind w:left="720"/>
              <w:rPr>
                <w:rFonts w:cs="Arial"/>
                <w:szCs w:val="20"/>
              </w:rPr>
            </w:pPr>
            <w:proofErr w:type="gramStart"/>
            <w:r>
              <w:rPr>
                <w:rFonts w:cs="Arial"/>
                <w:szCs w:val="20"/>
              </w:rPr>
              <w:t>give</w:t>
            </w:r>
            <w:proofErr w:type="gramEnd"/>
            <w:r>
              <w:rPr>
                <w:rFonts w:cs="Arial"/>
                <w:szCs w:val="20"/>
              </w:rPr>
              <w:t xml:space="preserve"> an opportunity to study and conduct research in a leading specialist institution for the social sciences.</w:t>
            </w:r>
          </w:p>
          <w:p w:rsidR="004410AA" w:rsidRPr="004410AA" w:rsidRDefault="004410AA" w:rsidP="004410AA">
            <w:pPr>
              <w:tabs>
                <w:tab w:val="left" w:pos="-720"/>
                <w:tab w:val="left" w:pos="0"/>
              </w:tabs>
              <w:suppressAutoHyphens/>
              <w:rPr>
                <w:rFonts w:cs="Arial"/>
                <w:szCs w:val="20"/>
              </w:rPr>
            </w:pPr>
          </w:p>
        </w:tc>
      </w:tr>
    </w:tbl>
    <w:p w:rsidR="004410AA" w:rsidRPr="00AC001C" w:rsidRDefault="004410AA" w:rsidP="004410AA">
      <w:pPr>
        <w:rPr>
          <w:rFonts w:cs="Arial"/>
          <w:b/>
          <w:bCs/>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4410AA" w:rsidRPr="00AC001C" w:rsidTr="0096479A">
        <w:tc>
          <w:tcPr>
            <w:tcW w:w="495" w:type="dxa"/>
            <w:shd w:val="pct10" w:color="auto" w:fill="auto"/>
          </w:tcPr>
          <w:p w:rsidR="004410AA" w:rsidRPr="00AC001C" w:rsidRDefault="004410AA" w:rsidP="0096479A">
            <w:pPr>
              <w:rPr>
                <w:rFonts w:cs="Arial"/>
                <w:b/>
                <w:bCs/>
                <w:szCs w:val="20"/>
              </w:rPr>
            </w:pPr>
            <w:r w:rsidRPr="00AC001C">
              <w:rPr>
                <w:rFonts w:cs="Arial"/>
                <w:b/>
                <w:bCs/>
                <w:szCs w:val="20"/>
              </w:rPr>
              <w:t xml:space="preserve">11. </w:t>
            </w:r>
          </w:p>
        </w:tc>
        <w:tc>
          <w:tcPr>
            <w:tcW w:w="8402" w:type="dxa"/>
            <w:shd w:val="pct10" w:color="auto" w:fill="auto"/>
          </w:tcPr>
          <w:p w:rsidR="004410AA" w:rsidRPr="00AC001C" w:rsidRDefault="004410AA" w:rsidP="0096479A">
            <w:pPr>
              <w:rPr>
                <w:rFonts w:cs="Arial"/>
                <w:b/>
                <w:bCs/>
                <w:szCs w:val="20"/>
              </w:rPr>
            </w:pPr>
            <w:r w:rsidRPr="00AC001C">
              <w:rPr>
                <w:rFonts w:cs="Arial"/>
                <w:b/>
                <w:bCs/>
                <w:szCs w:val="20"/>
              </w:rPr>
              <w:t>Programme outcomes: knowledge and understanding; skills and other attributes</w:t>
            </w:r>
          </w:p>
        </w:tc>
      </w:tr>
      <w:tr w:rsidR="004410AA" w:rsidRPr="00AC001C" w:rsidTr="0096479A">
        <w:tc>
          <w:tcPr>
            <w:tcW w:w="8897" w:type="dxa"/>
            <w:gridSpan w:val="2"/>
          </w:tcPr>
          <w:p w:rsidR="004410AA" w:rsidRDefault="004410AA" w:rsidP="0096479A">
            <w:pPr>
              <w:pStyle w:val="CommentText"/>
              <w:rPr>
                <w:rFonts w:cs="Arial"/>
                <w:lang w:val="en-GB"/>
              </w:rPr>
            </w:pPr>
          </w:p>
          <w:p w:rsidR="004410AA" w:rsidRDefault="004410AA" w:rsidP="0096479A">
            <w:pPr>
              <w:pStyle w:val="CommentText"/>
              <w:rPr>
                <w:rFonts w:cs="Arial"/>
                <w:lang w:val="en-GB"/>
              </w:rPr>
            </w:pPr>
            <w:r w:rsidRPr="00E4639F">
              <w:rPr>
                <w:rFonts w:cs="Arial"/>
                <w:lang w:val="en-GB"/>
              </w:rPr>
              <w:t>Students that successfully complete the MSc programme will have a thorough understanding of:</w:t>
            </w:r>
          </w:p>
          <w:p w:rsidR="004410AA" w:rsidRPr="00E4639F" w:rsidRDefault="004410AA" w:rsidP="0096479A">
            <w:pPr>
              <w:pStyle w:val="CommentText"/>
              <w:rPr>
                <w:rFonts w:cs="Arial"/>
                <w:lang w:val="en-GB"/>
              </w:rPr>
            </w:pPr>
          </w:p>
          <w:p w:rsidR="004410AA" w:rsidRPr="00E4639F" w:rsidRDefault="004410AA" w:rsidP="004410AA">
            <w:pPr>
              <w:pStyle w:val="CommentText"/>
              <w:numPr>
                <w:ilvl w:val="0"/>
                <w:numId w:val="2"/>
              </w:numPr>
              <w:ind w:left="720"/>
              <w:rPr>
                <w:rFonts w:cs="Arial"/>
                <w:lang w:val="en-GB"/>
              </w:rPr>
            </w:pPr>
            <w:r w:rsidRPr="00E4639F">
              <w:rPr>
                <w:rFonts w:cs="Arial"/>
                <w:lang w:val="en-GB"/>
              </w:rPr>
              <w:t>concepts, methods, historical contexts and theoretical traditions relevant to economic sociology, the sociology of risk and the sociology of markets;</w:t>
            </w:r>
          </w:p>
          <w:p w:rsidR="004410AA" w:rsidRPr="00E4639F" w:rsidRDefault="004410AA" w:rsidP="004410AA">
            <w:pPr>
              <w:pStyle w:val="CommentText"/>
              <w:ind w:left="720"/>
              <w:rPr>
                <w:rFonts w:cs="Arial"/>
                <w:lang w:val="en-GB"/>
              </w:rPr>
            </w:pPr>
          </w:p>
          <w:p w:rsidR="004410AA" w:rsidRPr="00E4639F" w:rsidRDefault="004410AA" w:rsidP="004410AA">
            <w:pPr>
              <w:pStyle w:val="CommentText"/>
              <w:numPr>
                <w:ilvl w:val="0"/>
                <w:numId w:val="2"/>
              </w:numPr>
              <w:ind w:left="720"/>
              <w:rPr>
                <w:rFonts w:cs="Arial"/>
                <w:lang w:val="en-GB"/>
              </w:rPr>
            </w:pPr>
            <w:r w:rsidRPr="00E4639F">
              <w:rPr>
                <w:rFonts w:cs="Arial"/>
                <w:lang w:val="en-GB"/>
              </w:rPr>
              <w:t>the interactions between social, political and economic processes, as well as the role of both formal and informal institutions in shaping and managing the such processes, and strategies for their sociological analysis;</w:t>
            </w:r>
          </w:p>
          <w:p w:rsidR="004410AA" w:rsidRDefault="004410AA" w:rsidP="004410AA">
            <w:pPr>
              <w:pStyle w:val="ListParagraph"/>
              <w:ind w:left="360"/>
              <w:rPr>
                <w:rFonts w:cs="Arial"/>
              </w:rPr>
            </w:pPr>
          </w:p>
          <w:p w:rsidR="004410AA" w:rsidRPr="00E4639F" w:rsidRDefault="004410AA" w:rsidP="004410AA">
            <w:pPr>
              <w:pStyle w:val="CommentText"/>
              <w:numPr>
                <w:ilvl w:val="0"/>
                <w:numId w:val="2"/>
              </w:numPr>
              <w:ind w:left="720"/>
              <w:rPr>
                <w:rFonts w:cs="Arial"/>
                <w:lang w:val="en-GB"/>
              </w:rPr>
            </w:pPr>
            <w:r w:rsidRPr="00E4639F">
              <w:rPr>
                <w:rFonts w:cs="Arial"/>
                <w:lang w:val="en-GB"/>
              </w:rPr>
              <w:t>quantitative and qualitative research methods relevant to sociological analysis and how these are designed and deployed in engaging with real-world problems;</w:t>
            </w:r>
          </w:p>
          <w:p w:rsidR="004410AA" w:rsidRDefault="004410AA" w:rsidP="004410AA">
            <w:pPr>
              <w:pStyle w:val="ListParagraph"/>
              <w:ind w:left="360"/>
              <w:rPr>
                <w:rFonts w:cs="Arial"/>
              </w:rPr>
            </w:pPr>
          </w:p>
          <w:p w:rsidR="004410AA" w:rsidRPr="00E4639F" w:rsidRDefault="004410AA" w:rsidP="004410AA">
            <w:pPr>
              <w:pStyle w:val="CommentText"/>
              <w:numPr>
                <w:ilvl w:val="0"/>
                <w:numId w:val="2"/>
              </w:numPr>
              <w:ind w:left="720"/>
              <w:rPr>
                <w:rFonts w:cs="Arial"/>
                <w:lang w:val="en-GB"/>
              </w:rPr>
            </w:pPr>
            <w:proofErr w:type="gramStart"/>
            <w:r w:rsidRPr="00E4639F">
              <w:rPr>
                <w:rFonts w:cs="Arial"/>
                <w:lang w:val="en-GB"/>
              </w:rPr>
              <w:t>practical</w:t>
            </w:r>
            <w:proofErr w:type="gramEnd"/>
            <w:r w:rsidRPr="00E4639F">
              <w:rPr>
                <w:rFonts w:cs="Arial"/>
                <w:lang w:val="en-GB"/>
              </w:rPr>
              <w:t xml:space="preserve"> issues associated to planning and conducting independent and original scholarly work.</w:t>
            </w:r>
          </w:p>
          <w:p w:rsidR="004410AA" w:rsidRDefault="004410AA" w:rsidP="0096479A">
            <w:pPr>
              <w:pStyle w:val="ListParagraph"/>
              <w:rPr>
                <w:rFonts w:cs="Arial"/>
              </w:rPr>
            </w:pPr>
          </w:p>
          <w:p w:rsidR="004410AA" w:rsidRPr="00E4639F" w:rsidRDefault="004410AA" w:rsidP="0096479A">
            <w:pPr>
              <w:pStyle w:val="CommentText"/>
              <w:rPr>
                <w:rFonts w:cs="Arial"/>
                <w:lang w:val="en-GB"/>
              </w:rPr>
            </w:pPr>
            <w:r w:rsidRPr="00E4639F">
              <w:rPr>
                <w:rFonts w:cs="Arial"/>
                <w:lang w:val="en-GB"/>
              </w:rPr>
              <w:t>Skills and other attributes:</w:t>
            </w:r>
          </w:p>
          <w:p w:rsidR="004410AA" w:rsidRPr="00E4639F" w:rsidRDefault="004410AA" w:rsidP="0096479A">
            <w:pPr>
              <w:pStyle w:val="CommentText"/>
              <w:rPr>
                <w:rFonts w:cs="Arial"/>
                <w:lang w:val="en-GB"/>
              </w:rPr>
            </w:pPr>
          </w:p>
          <w:p w:rsidR="004410AA" w:rsidRPr="00E4639F" w:rsidRDefault="004410AA" w:rsidP="004410AA">
            <w:pPr>
              <w:pStyle w:val="CommentText"/>
              <w:numPr>
                <w:ilvl w:val="0"/>
                <w:numId w:val="3"/>
              </w:numPr>
              <w:rPr>
                <w:rFonts w:cs="Arial"/>
                <w:lang w:val="en-GB"/>
              </w:rPr>
            </w:pPr>
            <w:r w:rsidRPr="00E4639F">
              <w:rPr>
                <w:rFonts w:cs="Arial"/>
                <w:lang w:val="en-GB"/>
              </w:rPr>
              <w:t>Analysis and interpretation of theoretical and empirical arguments;</w:t>
            </w:r>
          </w:p>
          <w:p w:rsidR="004410AA" w:rsidRPr="00E4639F" w:rsidRDefault="004410AA" w:rsidP="004410AA">
            <w:pPr>
              <w:pStyle w:val="CommentText"/>
              <w:numPr>
                <w:ilvl w:val="0"/>
                <w:numId w:val="3"/>
              </w:numPr>
              <w:rPr>
                <w:rFonts w:cs="Arial"/>
                <w:lang w:val="en-GB"/>
              </w:rPr>
            </w:pPr>
            <w:r w:rsidRPr="00E4639F">
              <w:rPr>
                <w:rFonts w:cs="Arial"/>
                <w:lang w:val="en-GB"/>
              </w:rPr>
              <w:t>Writing critical essays and research reports;</w:t>
            </w:r>
          </w:p>
          <w:p w:rsidR="004410AA" w:rsidRPr="00E4639F" w:rsidRDefault="004410AA" w:rsidP="004410AA">
            <w:pPr>
              <w:pStyle w:val="CommentText"/>
              <w:numPr>
                <w:ilvl w:val="0"/>
                <w:numId w:val="3"/>
              </w:numPr>
              <w:rPr>
                <w:rFonts w:cs="Arial"/>
                <w:lang w:val="en-GB"/>
              </w:rPr>
            </w:pPr>
            <w:r w:rsidRPr="00E4639F">
              <w:rPr>
                <w:rFonts w:cs="Arial"/>
                <w:lang w:val="en-GB"/>
              </w:rPr>
              <w:t>Preparing and delivering oral presentations;</w:t>
            </w:r>
          </w:p>
          <w:p w:rsidR="004410AA" w:rsidRPr="00E4639F" w:rsidRDefault="004410AA" w:rsidP="004410AA">
            <w:pPr>
              <w:pStyle w:val="CommentText"/>
              <w:numPr>
                <w:ilvl w:val="0"/>
                <w:numId w:val="3"/>
              </w:numPr>
              <w:rPr>
                <w:rFonts w:cs="Arial"/>
                <w:lang w:val="en-GB"/>
              </w:rPr>
            </w:pPr>
            <w:r w:rsidRPr="00E4639F">
              <w:rPr>
                <w:rFonts w:cs="Arial"/>
                <w:lang w:val="en-GB"/>
              </w:rPr>
              <w:t>Conducting and presenting collaborative projects;</w:t>
            </w:r>
          </w:p>
          <w:p w:rsidR="004410AA" w:rsidRPr="00E4639F" w:rsidRDefault="004410AA" w:rsidP="004410AA">
            <w:pPr>
              <w:pStyle w:val="CommentText"/>
              <w:numPr>
                <w:ilvl w:val="0"/>
                <w:numId w:val="3"/>
              </w:numPr>
              <w:rPr>
                <w:rFonts w:cs="Arial"/>
                <w:lang w:val="en-GB"/>
              </w:rPr>
            </w:pPr>
            <w:r w:rsidRPr="00E4639F">
              <w:rPr>
                <w:rFonts w:cs="Arial"/>
                <w:lang w:val="en-GB"/>
              </w:rPr>
              <w:t>Using a variety of information sources, including specialist libraries, archives and internet databases.</w:t>
            </w:r>
          </w:p>
          <w:p w:rsidR="004410AA" w:rsidRPr="00E4639F" w:rsidRDefault="004410AA" w:rsidP="0096479A">
            <w:pPr>
              <w:pStyle w:val="CommentText"/>
              <w:ind w:left="720"/>
              <w:rPr>
                <w:rFonts w:cs="Arial"/>
                <w:lang w:val="en-GB"/>
              </w:rPr>
            </w:pPr>
          </w:p>
        </w:tc>
      </w:tr>
    </w:tbl>
    <w:p w:rsidR="004410AA" w:rsidRPr="00AC001C" w:rsidRDefault="004410AA" w:rsidP="004410AA">
      <w:pPr>
        <w:rPr>
          <w:rFonts w:cs="Arial"/>
          <w:b/>
          <w:bCs/>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4410AA" w:rsidRPr="00AC001C" w:rsidTr="0096479A">
        <w:tc>
          <w:tcPr>
            <w:tcW w:w="495" w:type="dxa"/>
            <w:shd w:val="pct10" w:color="auto" w:fill="auto"/>
          </w:tcPr>
          <w:p w:rsidR="004410AA" w:rsidRPr="00AC001C" w:rsidRDefault="004410AA" w:rsidP="0096479A">
            <w:pPr>
              <w:rPr>
                <w:rFonts w:cs="Arial"/>
                <w:b/>
                <w:bCs/>
                <w:szCs w:val="20"/>
              </w:rPr>
            </w:pPr>
            <w:r w:rsidRPr="00AC001C">
              <w:rPr>
                <w:rFonts w:cs="Arial"/>
                <w:b/>
                <w:bCs/>
                <w:szCs w:val="20"/>
              </w:rPr>
              <w:t xml:space="preserve">12. </w:t>
            </w:r>
          </w:p>
        </w:tc>
        <w:tc>
          <w:tcPr>
            <w:tcW w:w="8402" w:type="dxa"/>
            <w:shd w:val="pct10" w:color="auto" w:fill="auto"/>
          </w:tcPr>
          <w:p w:rsidR="004410AA" w:rsidRPr="00AC001C" w:rsidRDefault="004410AA" w:rsidP="0096479A">
            <w:pPr>
              <w:rPr>
                <w:rFonts w:cs="Arial"/>
                <w:b/>
                <w:bCs/>
                <w:szCs w:val="20"/>
              </w:rPr>
            </w:pPr>
            <w:r w:rsidRPr="00AC001C">
              <w:rPr>
                <w:rFonts w:cs="Arial"/>
                <w:b/>
                <w:bCs/>
                <w:szCs w:val="20"/>
              </w:rPr>
              <w:t>Teaching, learning and assessment strategies to enable outcomes to be achieved and demonstrated</w:t>
            </w:r>
          </w:p>
        </w:tc>
      </w:tr>
      <w:tr w:rsidR="004410AA" w:rsidRPr="00AC001C" w:rsidTr="0096479A">
        <w:tc>
          <w:tcPr>
            <w:tcW w:w="8897" w:type="dxa"/>
            <w:gridSpan w:val="2"/>
          </w:tcPr>
          <w:p w:rsidR="004410AA" w:rsidRPr="00AC001C" w:rsidRDefault="004410AA" w:rsidP="0096479A">
            <w:pPr>
              <w:tabs>
                <w:tab w:val="left" w:pos="-720"/>
              </w:tabs>
              <w:suppressAutoHyphens/>
              <w:spacing w:before="90"/>
              <w:rPr>
                <w:rFonts w:cs="Arial"/>
                <w:b/>
                <w:bCs/>
                <w:spacing w:val="-2"/>
                <w:szCs w:val="20"/>
              </w:rPr>
            </w:pPr>
            <w:r w:rsidRPr="00AC001C">
              <w:rPr>
                <w:rFonts w:cs="Arial"/>
                <w:b/>
                <w:bCs/>
                <w:iCs/>
                <w:spacing w:val="-2"/>
                <w:szCs w:val="20"/>
              </w:rPr>
              <w:t>Teaching and learning strategies</w:t>
            </w:r>
            <w:r w:rsidRPr="00AC001C">
              <w:rPr>
                <w:rFonts w:cs="Arial"/>
                <w:b/>
                <w:bCs/>
                <w:spacing w:val="-2"/>
                <w:szCs w:val="20"/>
              </w:rPr>
              <w:t>:</w:t>
            </w:r>
          </w:p>
          <w:p w:rsidR="004410AA" w:rsidRDefault="004410AA" w:rsidP="0096479A">
            <w:pPr>
              <w:tabs>
                <w:tab w:val="left" w:pos="-720"/>
              </w:tabs>
              <w:suppressAutoHyphens/>
              <w:rPr>
                <w:rFonts w:cs="Arial"/>
                <w:spacing w:val="-2"/>
                <w:szCs w:val="20"/>
              </w:rPr>
            </w:pPr>
          </w:p>
          <w:p w:rsidR="004410AA" w:rsidRDefault="004410AA" w:rsidP="0096479A">
            <w:pPr>
              <w:tabs>
                <w:tab w:val="left" w:pos="-720"/>
              </w:tabs>
              <w:suppressAutoHyphens/>
              <w:rPr>
                <w:rFonts w:cs="Arial"/>
                <w:spacing w:val="-2"/>
                <w:szCs w:val="20"/>
              </w:rPr>
            </w:pPr>
            <w:r>
              <w:rPr>
                <w:rFonts w:cs="Arial"/>
                <w:spacing w:val="-2"/>
                <w:szCs w:val="20"/>
              </w:rPr>
              <w:t>Teaching in the programme is based on a combination of lectures, active seminars and practical workshops.</w:t>
            </w:r>
          </w:p>
          <w:p w:rsidR="004410AA" w:rsidRDefault="004410AA" w:rsidP="004410AA">
            <w:pPr>
              <w:pStyle w:val="ListParagraph"/>
              <w:tabs>
                <w:tab w:val="left" w:pos="-720"/>
              </w:tabs>
              <w:suppressAutoHyphens/>
              <w:rPr>
                <w:rFonts w:cs="Arial"/>
                <w:spacing w:val="-2"/>
                <w:szCs w:val="20"/>
              </w:rPr>
            </w:pPr>
          </w:p>
          <w:p w:rsidR="004410AA" w:rsidRDefault="004410AA" w:rsidP="004410AA">
            <w:pPr>
              <w:pStyle w:val="ListParagraph"/>
              <w:numPr>
                <w:ilvl w:val="0"/>
                <w:numId w:val="5"/>
              </w:numPr>
              <w:tabs>
                <w:tab w:val="left" w:pos="-720"/>
              </w:tabs>
              <w:suppressAutoHyphens/>
              <w:rPr>
                <w:rFonts w:cs="Arial"/>
                <w:spacing w:val="-2"/>
                <w:szCs w:val="20"/>
              </w:rPr>
            </w:pPr>
            <w:r>
              <w:rPr>
                <w:rFonts w:cs="Arial"/>
                <w:spacing w:val="-2"/>
                <w:szCs w:val="20"/>
              </w:rPr>
              <w:t>Core courses have a weekly lecture followed by a seminar discussion;</w:t>
            </w:r>
          </w:p>
          <w:p w:rsidR="004410AA" w:rsidRDefault="004410AA" w:rsidP="004410AA">
            <w:pPr>
              <w:pStyle w:val="ListParagraph"/>
              <w:numPr>
                <w:ilvl w:val="0"/>
                <w:numId w:val="5"/>
              </w:numPr>
              <w:tabs>
                <w:tab w:val="left" w:pos="-720"/>
              </w:tabs>
              <w:suppressAutoHyphens/>
              <w:rPr>
                <w:rFonts w:cs="Arial"/>
                <w:spacing w:val="-2"/>
                <w:szCs w:val="20"/>
              </w:rPr>
            </w:pPr>
            <w:r>
              <w:rPr>
                <w:rFonts w:cs="Arial"/>
                <w:spacing w:val="-2"/>
                <w:szCs w:val="20"/>
              </w:rPr>
              <w:t>Seminars are designed to induce students with skills in the critical analysis of key authors and theories in the sociology of risk and economic life as well as familiarity with paradigmatic case-studies in the literature;</w:t>
            </w:r>
          </w:p>
          <w:p w:rsidR="004410AA" w:rsidRDefault="004410AA" w:rsidP="004410AA">
            <w:pPr>
              <w:pStyle w:val="ListParagraph"/>
              <w:numPr>
                <w:ilvl w:val="0"/>
                <w:numId w:val="5"/>
              </w:numPr>
              <w:tabs>
                <w:tab w:val="left" w:pos="-720"/>
              </w:tabs>
              <w:suppressAutoHyphens/>
              <w:rPr>
                <w:rFonts w:cs="Arial"/>
                <w:spacing w:val="-2"/>
                <w:szCs w:val="20"/>
              </w:rPr>
            </w:pPr>
            <w:r>
              <w:rPr>
                <w:rFonts w:cs="Arial"/>
                <w:spacing w:val="-2"/>
                <w:szCs w:val="20"/>
              </w:rPr>
              <w:t>Workshops are aimed at providing students with practical use of research methods and research instruments, including specialize software packages for the analysis of survey data, interview data, and social networks;</w:t>
            </w:r>
          </w:p>
          <w:p w:rsidR="004410AA" w:rsidRDefault="004410AA" w:rsidP="004410AA">
            <w:pPr>
              <w:pStyle w:val="ListParagraph"/>
              <w:numPr>
                <w:ilvl w:val="0"/>
                <w:numId w:val="5"/>
              </w:numPr>
              <w:tabs>
                <w:tab w:val="left" w:pos="-720"/>
              </w:tabs>
              <w:suppressAutoHyphens/>
              <w:rPr>
                <w:rFonts w:cs="Arial"/>
                <w:spacing w:val="-2"/>
                <w:szCs w:val="20"/>
              </w:rPr>
            </w:pPr>
            <w:r>
              <w:rPr>
                <w:rFonts w:cs="Arial"/>
                <w:spacing w:val="-2"/>
                <w:szCs w:val="20"/>
              </w:rPr>
              <w:t>Informal presentations in seminars and workshops are aimed to develop a sophisticated understanding of key topics and of training presentation and communication skills;</w:t>
            </w:r>
          </w:p>
          <w:p w:rsidR="004410AA" w:rsidRPr="00BB50AD" w:rsidRDefault="004410AA" w:rsidP="004410AA">
            <w:pPr>
              <w:pStyle w:val="ListParagraph"/>
              <w:numPr>
                <w:ilvl w:val="0"/>
                <w:numId w:val="5"/>
              </w:numPr>
              <w:tabs>
                <w:tab w:val="left" w:pos="-720"/>
              </w:tabs>
              <w:suppressAutoHyphens/>
              <w:rPr>
                <w:rFonts w:cs="Arial"/>
                <w:spacing w:val="-2"/>
                <w:szCs w:val="20"/>
              </w:rPr>
            </w:pPr>
            <w:r>
              <w:rPr>
                <w:rFonts w:cs="Arial"/>
                <w:spacing w:val="-2"/>
                <w:szCs w:val="20"/>
              </w:rPr>
              <w:t>Students will be supported by the use of a Virtual Learning Environment that will serve as the basis for information dissemination and communication in each course and will provide a space for after-class discussions through virtual forums of different designs.</w:t>
            </w:r>
          </w:p>
          <w:p w:rsidR="004410AA" w:rsidRPr="00AC001C" w:rsidRDefault="004410AA" w:rsidP="0096479A">
            <w:pPr>
              <w:tabs>
                <w:tab w:val="left" w:pos="-720"/>
              </w:tabs>
              <w:suppressAutoHyphens/>
              <w:rPr>
                <w:rFonts w:cs="Arial"/>
                <w:spacing w:val="-2"/>
                <w:szCs w:val="20"/>
              </w:rPr>
            </w:pPr>
          </w:p>
          <w:p w:rsidR="004410AA" w:rsidRPr="00AC001C" w:rsidRDefault="004410AA" w:rsidP="0096479A">
            <w:pPr>
              <w:tabs>
                <w:tab w:val="left" w:pos="-720"/>
              </w:tabs>
              <w:suppressAutoHyphens/>
              <w:rPr>
                <w:rFonts w:cs="Arial"/>
                <w:b/>
                <w:bCs/>
                <w:spacing w:val="-2"/>
                <w:szCs w:val="20"/>
              </w:rPr>
            </w:pPr>
            <w:r w:rsidRPr="00AC001C">
              <w:rPr>
                <w:rFonts w:cs="Arial"/>
                <w:b/>
                <w:bCs/>
                <w:iCs/>
                <w:spacing w:val="-2"/>
                <w:szCs w:val="20"/>
              </w:rPr>
              <w:t>Assessment strategies</w:t>
            </w:r>
            <w:r w:rsidRPr="00AC001C">
              <w:rPr>
                <w:rFonts w:cs="Arial"/>
                <w:b/>
                <w:bCs/>
                <w:spacing w:val="-2"/>
                <w:szCs w:val="20"/>
              </w:rPr>
              <w:t>:</w:t>
            </w:r>
          </w:p>
          <w:p w:rsidR="004410AA" w:rsidRDefault="004410AA" w:rsidP="0096479A">
            <w:pPr>
              <w:rPr>
                <w:rFonts w:cs="Arial"/>
                <w:szCs w:val="20"/>
              </w:rPr>
            </w:pPr>
          </w:p>
          <w:p w:rsidR="004410AA" w:rsidRDefault="004410AA" w:rsidP="0096479A">
            <w:pPr>
              <w:rPr>
                <w:rFonts w:cs="Arial"/>
                <w:szCs w:val="20"/>
              </w:rPr>
            </w:pPr>
            <w:r>
              <w:rPr>
                <w:rFonts w:cs="Arial"/>
                <w:szCs w:val="20"/>
              </w:rPr>
              <w:t>Assessments will have several formats, aimed at evaluating key components of student knowledge and abilities. These include:</w:t>
            </w:r>
          </w:p>
          <w:p w:rsidR="004410AA" w:rsidRDefault="004410AA" w:rsidP="004410AA">
            <w:pPr>
              <w:pStyle w:val="ListParagraph"/>
              <w:numPr>
                <w:ilvl w:val="0"/>
                <w:numId w:val="4"/>
              </w:numPr>
              <w:rPr>
                <w:rFonts w:cs="Arial"/>
                <w:szCs w:val="20"/>
              </w:rPr>
            </w:pPr>
            <w:r>
              <w:rPr>
                <w:rFonts w:cs="Arial"/>
                <w:szCs w:val="20"/>
              </w:rPr>
              <w:t>Unseen examination papers in the Summer Term that assess students’ grasp of conceptual, theoretical and/or empirical knowledge;</w:t>
            </w:r>
          </w:p>
          <w:p w:rsidR="004410AA" w:rsidRDefault="004410AA" w:rsidP="004410AA">
            <w:pPr>
              <w:pStyle w:val="ListParagraph"/>
              <w:numPr>
                <w:ilvl w:val="0"/>
                <w:numId w:val="4"/>
              </w:numPr>
              <w:rPr>
                <w:rFonts w:cs="Arial"/>
                <w:szCs w:val="20"/>
              </w:rPr>
            </w:pPr>
            <w:r>
              <w:rPr>
                <w:rFonts w:cs="Arial"/>
                <w:szCs w:val="20"/>
              </w:rPr>
              <w:t>Assessed essays throughout the academic year in which students must deploy research skills, critical analysis and construct detailed arguments on selected topics;</w:t>
            </w:r>
          </w:p>
          <w:p w:rsidR="004410AA" w:rsidRDefault="004410AA" w:rsidP="0096479A">
            <w:pPr>
              <w:rPr>
                <w:rFonts w:cs="Arial"/>
                <w:szCs w:val="20"/>
              </w:rPr>
            </w:pPr>
          </w:p>
          <w:p w:rsidR="004410AA" w:rsidRDefault="004410AA" w:rsidP="0096479A">
            <w:pPr>
              <w:rPr>
                <w:rFonts w:cs="Arial"/>
              </w:rPr>
            </w:pPr>
            <w:r>
              <w:rPr>
                <w:rFonts w:cs="Arial"/>
              </w:rPr>
              <w:t xml:space="preserve">Students receive assistance from an academic advisor in preparing their dissertations and other staff with the necessary specialist knowledge may be consulted if necessary; </w:t>
            </w:r>
          </w:p>
          <w:p w:rsidR="004410AA" w:rsidRPr="00BB50AD" w:rsidRDefault="004410AA" w:rsidP="004410AA">
            <w:pPr>
              <w:pStyle w:val="ListParagraph"/>
              <w:numPr>
                <w:ilvl w:val="0"/>
                <w:numId w:val="4"/>
              </w:numPr>
              <w:rPr>
                <w:rFonts w:cs="Arial"/>
              </w:rPr>
            </w:pPr>
            <w:r w:rsidRPr="00BB50AD">
              <w:rPr>
                <w:rFonts w:cs="Arial"/>
              </w:rPr>
              <w:t>Students normally meet their advisors 2 or 3 times per term;</w:t>
            </w:r>
            <w:r>
              <w:rPr>
                <w:rFonts w:cs="Arial"/>
              </w:rPr>
              <w:t xml:space="preserve"> </w:t>
            </w:r>
          </w:p>
          <w:p w:rsidR="004410AA" w:rsidRPr="00BB50AD" w:rsidRDefault="004410AA" w:rsidP="004410AA">
            <w:pPr>
              <w:pStyle w:val="ListParagraph"/>
              <w:numPr>
                <w:ilvl w:val="0"/>
                <w:numId w:val="4"/>
              </w:numPr>
              <w:rPr>
                <w:rFonts w:cs="Arial"/>
              </w:rPr>
            </w:pPr>
            <w:r w:rsidRPr="00BB50AD">
              <w:rPr>
                <w:rFonts w:cs="Arial"/>
              </w:rPr>
              <w:t xml:space="preserve">Dissertation proposals must be submitted early in the second term; </w:t>
            </w:r>
          </w:p>
          <w:p w:rsidR="004410AA" w:rsidRPr="00BB50AD" w:rsidRDefault="004410AA" w:rsidP="004410AA">
            <w:pPr>
              <w:pStyle w:val="ListParagraph"/>
              <w:numPr>
                <w:ilvl w:val="0"/>
                <w:numId w:val="4"/>
              </w:numPr>
              <w:rPr>
                <w:rFonts w:cs="Arial"/>
              </w:rPr>
            </w:pPr>
            <w:r w:rsidRPr="00BB50AD">
              <w:rPr>
                <w:rFonts w:cs="Arial"/>
              </w:rPr>
              <w:t>Students also participate in a dissertation workshop in the Summer Term where they present a summary of their research proposal and receive additional advice.</w:t>
            </w:r>
          </w:p>
          <w:p w:rsidR="004410AA" w:rsidRPr="00D61C09" w:rsidRDefault="004410AA" w:rsidP="0096479A">
            <w:pPr>
              <w:rPr>
                <w:rFonts w:cs="Arial"/>
                <w:szCs w:val="20"/>
              </w:rPr>
            </w:pPr>
          </w:p>
        </w:tc>
      </w:tr>
    </w:tbl>
    <w:p w:rsidR="004410AA" w:rsidRPr="00AC001C" w:rsidRDefault="004410AA" w:rsidP="004410AA">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4410AA" w:rsidRPr="00AC001C" w:rsidTr="0096479A">
        <w:tc>
          <w:tcPr>
            <w:tcW w:w="495" w:type="dxa"/>
            <w:shd w:val="pct10" w:color="auto" w:fill="auto"/>
          </w:tcPr>
          <w:p w:rsidR="004410AA" w:rsidRPr="00AC001C" w:rsidRDefault="004410AA" w:rsidP="0096479A">
            <w:pPr>
              <w:rPr>
                <w:rFonts w:cs="Arial"/>
                <w:b/>
                <w:bCs/>
                <w:szCs w:val="20"/>
              </w:rPr>
            </w:pPr>
            <w:r w:rsidRPr="00AC001C">
              <w:rPr>
                <w:rFonts w:cs="Arial"/>
                <w:b/>
                <w:bCs/>
                <w:szCs w:val="20"/>
              </w:rPr>
              <w:t xml:space="preserve">13. </w:t>
            </w:r>
          </w:p>
        </w:tc>
        <w:tc>
          <w:tcPr>
            <w:tcW w:w="8402" w:type="dxa"/>
            <w:shd w:val="pct10" w:color="auto" w:fill="auto"/>
          </w:tcPr>
          <w:p w:rsidR="004410AA" w:rsidRPr="00AC001C" w:rsidRDefault="004410AA" w:rsidP="0096479A">
            <w:pPr>
              <w:rPr>
                <w:rFonts w:cs="Arial"/>
                <w:b/>
                <w:bCs/>
                <w:szCs w:val="20"/>
              </w:rPr>
            </w:pPr>
            <w:r w:rsidRPr="00AC001C">
              <w:rPr>
                <w:rFonts w:cs="Arial"/>
                <w:b/>
                <w:bCs/>
                <w:szCs w:val="20"/>
              </w:rPr>
              <w:t>Programme structures and requirements, levels, modules and awards</w:t>
            </w:r>
          </w:p>
        </w:tc>
      </w:tr>
      <w:tr w:rsidR="004410AA" w:rsidRPr="00AC001C" w:rsidTr="0096479A">
        <w:tc>
          <w:tcPr>
            <w:tcW w:w="8897" w:type="dxa"/>
            <w:gridSpan w:val="2"/>
          </w:tcPr>
          <w:p w:rsidR="004410AA" w:rsidRDefault="004410AA" w:rsidP="004410AA">
            <w:pPr>
              <w:pStyle w:val="NormalWeb"/>
              <w:spacing w:before="0" w:beforeAutospacing="0" w:after="0" w:afterAutospacing="0"/>
              <w:rPr>
                <w:rFonts w:ascii="Arial" w:hAnsi="Arial" w:cs="Arial"/>
                <w:sz w:val="20"/>
                <w:szCs w:val="20"/>
              </w:rPr>
            </w:pPr>
          </w:p>
          <w:p w:rsidR="004410AA" w:rsidRDefault="004410AA" w:rsidP="004410AA">
            <w:pPr>
              <w:pStyle w:val="NormalWeb"/>
              <w:spacing w:before="0" w:beforeAutospacing="0" w:after="0" w:afterAutospacing="0"/>
              <w:rPr>
                <w:rFonts w:ascii="Arial" w:hAnsi="Arial" w:cs="Arial"/>
                <w:sz w:val="20"/>
                <w:szCs w:val="20"/>
              </w:rPr>
            </w:pPr>
            <w:hyperlink r:id="rId8" w:history="1">
              <w:r w:rsidRPr="004410AA">
                <w:rPr>
                  <w:rStyle w:val="Hyperlink"/>
                  <w:rFonts w:ascii="Arial" w:hAnsi="Arial" w:cs="Arial"/>
                  <w:sz w:val="20"/>
                  <w:szCs w:val="20"/>
                </w:rPr>
                <w:t>MSc in Economy, Risk and Society</w:t>
              </w:r>
            </w:hyperlink>
          </w:p>
          <w:p w:rsidR="004410AA" w:rsidRPr="004410AA" w:rsidRDefault="004410AA" w:rsidP="004410AA">
            <w:pPr>
              <w:pStyle w:val="NormalWeb"/>
              <w:spacing w:before="0" w:beforeAutospacing="0" w:after="0" w:afterAutospacing="0"/>
              <w:rPr>
                <w:rFonts w:ascii="Arial" w:hAnsi="Arial" w:cs="Arial"/>
                <w:sz w:val="20"/>
                <w:szCs w:val="20"/>
              </w:rPr>
            </w:pPr>
          </w:p>
        </w:tc>
      </w:tr>
    </w:tbl>
    <w:p w:rsidR="004410AA" w:rsidRPr="00AC001C" w:rsidRDefault="004410AA" w:rsidP="004410AA">
      <w:pPr>
        <w:rPr>
          <w:rFonts w:cs="Arial"/>
          <w:b/>
          <w:bCs/>
          <w:szCs w:val="20"/>
        </w:rPr>
      </w:pPr>
    </w:p>
    <w:p w:rsidR="004410AA" w:rsidRPr="00AC001C" w:rsidRDefault="004410AA" w:rsidP="004410AA">
      <w:pPr>
        <w:rPr>
          <w:rFonts w:cs="Arial"/>
          <w:b/>
          <w:bCs/>
          <w:szCs w:val="20"/>
        </w:rPr>
      </w:pPr>
      <w:r w:rsidRPr="00AC001C">
        <w:rPr>
          <w:rFonts w:cs="Arial"/>
          <w:b/>
          <w:bCs/>
          <w:szCs w:val="20"/>
        </w:rPr>
        <w:t>Additional information</w:t>
      </w:r>
    </w:p>
    <w:p w:rsidR="004410AA" w:rsidRPr="00AC001C" w:rsidRDefault="004410AA" w:rsidP="004410AA">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4410AA" w:rsidRPr="00AC001C" w:rsidTr="0096479A">
        <w:tc>
          <w:tcPr>
            <w:tcW w:w="495" w:type="dxa"/>
            <w:shd w:val="pct10" w:color="auto" w:fill="auto"/>
          </w:tcPr>
          <w:p w:rsidR="004410AA" w:rsidRPr="00AC001C" w:rsidRDefault="004410AA" w:rsidP="0096479A">
            <w:pPr>
              <w:rPr>
                <w:rFonts w:cs="Arial"/>
                <w:b/>
                <w:bCs/>
                <w:szCs w:val="20"/>
              </w:rPr>
            </w:pPr>
            <w:r w:rsidRPr="00AC001C">
              <w:rPr>
                <w:rFonts w:cs="Arial"/>
                <w:b/>
                <w:bCs/>
                <w:szCs w:val="20"/>
              </w:rPr>
              <w:t xml:space="preserve">14. </w:t>
            </w:r>
          </w:p>
        </w:tc>
        <w:tc>
          <w:tcPr>
            <w:tcW w:w="8402" w:type="dxa"/>
            <w:shd w:val="pct10" w:color="auto" w:fill="auto"/>
          </w:tcPr>
          <w:p w:rsidR="004410AA" w:rsidRPr="00AC001C" w:rsidRDefault="004410AA" w:rsidP="0096479A">
            <w:pPr>
              <w:rPr>
                <w:rFonts w:cs="Arial"/>
                <w:b/>
                <w:bCs/>
                <w:szCs w:val="20"/>
              </w:rPr>
            </w:pPr>
            <w:r w:rsidRPr="00AC001C">
              <w:rPr>
                <w:rFonts w:cs="Arial"/>
                <w:b/>
                <w:bCs/>
                <w:szCs w:val="20"/>
              </w:rPr>
              <w:t>Criteria for admission to the programme</w:t>
            </w:r>
          </w:p>
        </w:tc>
      </w:tr>
      <w:tr w:rsidR="004410AA" w:rsidRPr="00AC001C" w:rsidTr="0096479A">
        <w:tc>
          <w:tcPr>
            <w:tcW w:w="8897" w:type="dxa"/>
            <w:gridSpan w:val="2"/>
          </w:tcPr>
          <w:p w:rsidR="004410AA" w:rsidRDefault="004410AA" w:rsidP="0096479A">
            <w:pPr>
              <w:tabs>
                <w:tab w:val="left" w:pos="-720"/>
                <w:tab w:val="left" w:pos="0"/>
              </w:tabs>
              <w:suppressAutoHyphens/>
              <w:jc w:val="both"/>
              <w:rPr>
                <w:rFonts w:cs="Arial"/>
                <w:spacing w:val="-2"/>
                <w:szCs w:val="20"/>
              </w:rPr>
            </w:pPr>
          </w:p>
          <w:p w:rsidR="004410AA" w:rsidRDefault="004410AA" w:rsidP="0096479A">
            <w:pPr>
              <w:tabs>
                <w:tab w:val="left" w:pos="-720"/>
                <w:tab w:val="left" w:pos="0"/>
              </w:tabs>
              <w:suppressAutoHyphens/>
              <w:jc w:val="both"/>
              <w:rPr>
                <w:rFonts w:cs="Arial"/>
                <w:spacing w:val="-2"/>
                <w:szCs w:val="20"/>
              </w:rPr>
            </w:pPr>
            <w:r>
              <w:rPr>
                <w:rFonts w:cs="Arial"/>
                <w:spacing w:val="-2"/>
                <w:szCs w:val="20"/>
              </w:rPr>
              <w:t xml:space="preserve">Applicants with good first degrees in any cognate discipline, with an interest in themes relevant to the sociology of risk and economic life are welcomed. </w:t>
            </w:r>
          </w:p>
          <w:p w:rsidR="004410AA" w:rsidRPr="00BB50AD" w:rsidRDefault="004410AA" w:rsidP="0096479A">
            <w:pPr>
              <w:tabs>
                <w:tab w:val="left" w:pos="-720"/>
                <w:tab w:val="left" w:pos="0"/>
              </w:tabs>
              <w:suppressAutoHyphens/>
              <w:jc w:val="both"/>
              <w:rPr>
                <w:rFonts w:cs="Arial"/>
                <w:spacing w:val="-2"/>
                <w:szCs w:val="20"/>
              </w:rPr>
            </w:pPr>
          </w:p>
        </w:tc>
      </w:tr>
    </w:tbl>
    <w:p w:rsidR="004410AA" w:rsidRPr="00AC001C" w:rsidRDefault="004410AA" w:rsidP="004410AA">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4410AA" w:rsidRPr="00AC001C" w:rsidTr="0096479A">
        <w:tc>
          <w:tcPr>
            <w:tcW w:w="495" w:type="dxa"/>
            <w:shd w:val="pct10" w:color="auto" w:fill="auto"/>
          </w:tcPr>
          <w:p w:rsidR="004410AA" w:rsidRPr="00AC001C" w:rsidRDefault="004410AA" w:rsidP="0096479A">
            <w:pPr>
              <w:rPr>
                <w:rFonts w:cs="Arial"/>
                <w:b/>
                <w:bCs/>
                <w:szCs w:val="20"/>
              </w:rPr>
            </w:pPr>
            <w:r w:rsidRPr="00AC001C">
              <w:rPr>
                <w:rFonts w:cs="Arial"/>
                <w:b/>
                <w:bCs/>
                <w:szCs w:val="20"/>
              </w:rPr>
              <w:t xml:space="preserve">15. </w:t>
            </w:r>
          </w:p>
        </w:tc>
        <w:tc>
          <w:tcPr>
            <w:tcW w:w="8402" w:type="dxa"/>
            <w:shd w:val="pct10" w:color="auto" w:fill="auto"/>
          </w:tcPr>
          <w:p w:rsidR="004410AA" w:rsidRPr="00AC001C" w:rsidRDefault="004410AA" w:rsidP="0096479A">
            <w:pPr>
              <w:rPr>
                <w:rFonts w:cs="Arial"/>
                <w:b/>
                <w:bCs/>
                <w:szCs w:val="20"/>
              </w:rPr>
            </w:pPr>
            <w:r w:rsidRPr="00AC001C">
              <w:rPr>
                <w:rFonts w:cs="Arial"/>
                <w:b/>
                <w:bCs/>
                <w:szCs w:val="20"/>
              </w:rPr>
              <w:t>Indicators of quality</w:t>
            </w:r>
          </w:p>
        </w:tc>
      </w:tr>
      <w:tr w:rsidR="004410AA" w:rsidRPr="00AC001C" w:rsidTr="0096479A">
        <w:tc>
          <w:tcPr>
            <w:tcW w:w="8897" w:type="dxa"/>
            <w:gridSpan w:val="2"/>
          </w:tcPr>
          <w:p w:rsidR="004410AA" w:rsidRDefault="004410AA" w:rsidP="0096479A"/>
          <w:p w:rsidR="004410AA" w:rsidRDefault="004410AA" w:rsidP="004410AA">
            <w:pPr>
              <w:numPr>
                <w:ilvl w:val="0"/>
                <w:numId w:val="7"/>
              </w:numPr>
              <w:tabs>
                <w:tab w:val="clear" w:pos="720"/>
                <w:tab w:val="num" w:pos="540"/>
              </w:tabs>
              <w:ind w:left="540" w:hanging="180"/>
            </w:pPr>
            <w:r>
              <w:t xml:space="preserve">According to the 2011 Complete University Guide, the LSE comes third in Sociology when the universities are ranked by subject (produced in association with </w:t>
            </w:r>
            <w:r w:rsidRPr="003B0C56">
              <w:rPr>
                <w:i/>
              </w:rPr>
              <w:t>The Independent</w:t>
            </w:r>
            <w:r>
              <w:t xml:space="preserve"> newspaper.</w:t>
            </w:r>
          </w:p>
          <w:p w:rsidR="004410AA" w:rsidRDefault="004410AA" w:rsidP="004410AA">
            <w:pPr>
              <w:numPr>
                <w:ilvl w:val="0"/>
                <w:numId w:val="7"/>
              </w:numPr>
              <w:tabs>
                <w:tab w:val="clear" w:pos="720"/>
                <w:tab w:val="num" w:pos="540"/>
              </w:tabs>
              <w:ind w:left="540" w:hanging="180"/>
            </w:pPr>
            <w:r w:rsidRPr="003B0C56">
              <w:rPr>
                <w:i/>
              </w:rPr>
              <w:t xml:space="preserve">The </w:t>
            </w:r>
            <w:smartTag w:uri="urn:schemas-microsoft-com:office:smarttags" w:element="place">
              <w:smartTag w:uri="urn:schemas-microsoft-com:office:smarttags" w:element="PlaceName">
                <w:r w:rsidRPr="003B0C56">
                  <w:rPr>
                    <w:i/>
                  </w:rPr>
                  <w:t>Guardian</w:t>
                </w:r>
              </w:smartTag>
              <w:r>
                <w:t xml:space="preserve"> </w:t>
              </w:r>
              <w:smartTag w:uri="urn:schemas-microsoft-com:office:smarttags" w:element="PlaceType">
                <w:r>
                  <w:t>University</w:t>
                </w:r>
              </w:smartTag>
            </w:smartTag>
            <w:r>
              <w:t xml:space="preserve"> Guide 2011 places LSE Sociology at sixth nationally.</w:t>
            </w:r>
          </w:p>
          <w:p w:rsidR="004410AA" w:rsidRDefault="004410AA" w:rsidP="004410AA">
            <w:pPr>
              <w:numPr>
                <w:ilvl w:val="0"/>
                <w:numId w:val="7"/>
              </w:numPr>
              <w:tabs>
                <w:tab w:val="clear" w:pos="720"/>
                <w:tab w:val="num" w:pos="540"/>
              </w:tabs>
              <w:ind w:left="540" w:hanging="180"/>
            </w:pPr>
            <w:r>
              <w:t xml:space="preserve"> The </w:t>
            </w:r>
            <w:r w:rsidRPr="006A53E6">
              <w:rPr>
                <w:i/>
              </w:rPr>
              <w:t>Times</w:t>
            </w:r>
            <w:r>
              <w:rPr>
                <w:i/>
              </w:rPr>
              <w:t xml:space="preserve"> Good University Guide</w:t>
            </w:r>
            <w:r>
              <w:t xml:space="preserve"> </w:t>
            </w:r>
            <w:r w:rsidRPr="006A53E6">
              <w:rPr>
                <w:i/>
              </w:rPr>
              <w:t>2010</w:t>
            </w:r>
            <w:r>
              <w:t xml:space="preserve"> placed the Sociology Department at 5</w:t>
            </w:r>
            <w:r w:rsidRPr="006A53E6">
              <w:rPr>
                <w:vertAlign w:val="superscript"/>
              </w:rPr>
              <w:t>th</w:t>
            </w:r>
            <w:r>
              <w:t xml:space="preserve"> in the UK in terms of student satisfaction.</w:t>
            </w:r>
          </w:p>
          <w:p w:rsidR="004410AA" w:rsidRDefault="004410AA" w:rsidP="004410AA">
            <w:pPr>
              <w:numPr>
                <w:ilvl w:val="0"/>
                <w:numId w:val="7"/>
              </w:numPr>
              <w:tabs>
                <w:tab w:val="clear" w:pos="720"/>
                <w:tab w:val="num" w:pos="540"/>
              </w:tabs>
              <w:ind w:left="540" w:hanging="180"/>
            </w:pPr>
            <w:r>
              <w:t>Demand for the programme has increased since 2008.</w:t>
            </w:r>
          </w:p>
          <w:p w:rsidR="004410AA" w:rsidRPr="00223D99" w:rsidRDefault="004410AA" w:rsidP="004410AA">
            <w:pPr>
              <w:numPr>
                <w:ilvl w:val="0"/>
                <w:numId w:val="7"/>
              </w:numPr>
              <w:tabs>
                <w:tab w:val="clear" w:pos="720"/>
                <w:tab w:val="num" w:pos="540"/>
              </w:tabs>
              <w:ind w:left="540" w:hanging="180"/>
            </w:pPr>
            <w:r>
              <w:rPr>
                <w:rFonts w:cs="Arial"/>
              </w:rPr>
              <w:t xml:space="preserve">External examiners reports have been consistently positive about the programme over many years. </w:t>
            </w:r>
          </w:p>
          <w:p w:rsidR="004410AA" w:rsidRDefault="004410AA" w:rsidP="004410AA">
            <w:pPr>
              <w:numPr>
                <w:ilvl w:val="0"/>
                <w:numId w:val="7"/>
              </w:numPr>
              <w:tabs>
                <w:tab w:val="clear" w:pos="720"/>
                <w:tab w:val="num" w:pos="540"/>
              </w:tabs>
              <w:ind w:left="540" w:hanging="180"/>
            </w:pPr>
            <w:r>
              <w:t xml:space="preserve">Graduates are regularly accepted onto doctoral programmes at some of the most prestigious universities in the </w:t>
            </w:r>
            <w:smartTag w:uri="urn:schemas-microsoft-com:office:smarttags" w:element="country-region">
              <w:r>
                <w:t>UK</w:t>
              </w:r>
            </w:smartTag>
            <w:r>
              <w:t xml:space="preserve">, </w:t>
            </w:r>
            <w:smartTag w:uri="urn:schemas-microsoft-com:office:smarttags" w:element="country-region">
              <w:smartTag w:uri="urn:schemas-microsoft-com:office:smarttags" w:element="place">
                <w:r>
                  <w:t>USA</w:t>
                </w:r>
              </w:smartTag>
            </w:smartTag>
            <w:r>
              <w:t xml:space="preserve"> and elsewhere.</w:t>
            </w:r>
          </w:p>
          <w:p w:rsidR="004410AA" w:rsidRPr="00AC001C" w:rsidRDefault="004410AA" w:rsidP="0096479A">
            <w:pPr>
              <w:rPr>
                <w:rFonts w:cs="Arial"/>
                <w:i/>
                <w:szCs w:val="20"/>
              </w:rPr>
            </w:pPr>
          </w:p>
        </w:tc>
      </w:tr>
    </w:tbl>
    <w:p w:rsidR="004410AA" w:rsidRPr="00AC001C" w:rsidRDefault="004410AA" w:rsidP="004410AA">
      <w:pPr>
        <w:rPr>
          <w:rFonts w:cs="Arial"/>
          <w:b/>
          <w:bCs/>
          <w:szCs w:val="20"/>
        </w:rPr>
      </w:pPr>
    </w:p>
    <w:p w:rsidR="004410AA" w:rsidRDefault="004410AA">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4410AA" w:rsidRPr="00AC001C" w:rsidTr="0096479A">
        <w:tc>
          <w:tcPr>
            <w:tcW w:w="495" w:type="dxa"/>
            <w:shd w:val="pct10" w:color="auto" w:fill="auto"/>
          </w:tcPr>
          <w:p w:rsidR="004410AA" w:rsidRPr="00AC001C" w:rsidRDefault="004410AA" w:rsidP="0096479A">
            <w:pPr>
              <w:rPr>
                <w:rFonts w:cs="Arial"/>
                <w:b/>
                <w:bCs/>
                <w:szCs w:val="20"/>
              </w:rPr>
            </w:pPr>
            <w:r w:rsidRPr="00AC001C">
              <w:rPr>
                <w:rFonts w:cs="Arial"/>
                <w:b/>
                <w:bCs/>
                <w:szCs w:val="20"/>
              </w:rPr>
              <w:lastRenderedPageBreak/>
              <w:t xml:space="preserve">16. </w:t>
            </w:r>
          </w:p>
        </w:tc>
        <w:tc>
          <w:tcPr>
            <w:tcW w:w="8402" w:type="dxa"/>
            <w:shd w:val="pct10" w:color="auto" w:fill="auto"/>
          </w:tcPr>
          <w:p w:rsidR="004410AA" w:rsidRPr="00AC001C" w:rsidRDefault="004410AA" w:rsidP="0096479A">
            <w:pPr>
              <w:rPr>
                <w:rFonts w:cs="Arial"/>
                <w:b/>
                <w:bCs/>
                <w:szCs w:val="20"/>
              </w:rPr>
            </w:pPr>
            <w:r w:rsidRPr="00AC001C">
              <w:rPr>
                <w:rFonts w:cs="Arial"/>
                <w:b/>
                <w:bCs/>
                <w:szCs w:val="20"/>
              </w:rPr>
              <w:t>Methods for evaluating and improving the quality and standard of teaching and learning</w:t>
            </w:r>
          </w:p>
        </w:tc>
      </w:tr>
      <w:tr w:rsidR="004410AA" w:rsidRPr="00AC001C" w:rsidTr="0096479A">
        <w:tc>
          <w:tcPr>
            <w:tcW w:w="8897" w:type="dxa"/>
            <w:gridSpan w:val="2"/>
          </w:tcPr>
          <w:p w:rsidR="004410AA" w:rsidRDefault="004410AA" w:rsidP="0096479A">
            <w:pPr>
              <w:rPr>
                <w:b/>
                <w:bCs/>
              </w:rPr>
            </w:pPr>
          </w:p>
          <w:p w:rsidR="004410AA" w:rsidRDefault="004410AA" w:rsidP="0096479A">
            <w:pPr>
              <w:rPr>
                <w:b/>
                <w:bCs/>
              </w:rPr>
            </w:pPr>
            <w:r>
              <w:rPr>
                <w:b/>
                <w:bCs/>
              </w:rPr>
              <w:t>Departmental-wide mechanisms:</w:t>
            </w:r>
          </w:p>
          <w:p w:rsidR="004410AA" w:rsidRDefault="004410AA" w:rsidP="0096479A">
            <w:r>
              <w:t>Since 2002 the Department has had a Teaching and Learning Committee (TLC), which has a responsibility exclusively for teaching issues. For example, new course proposals, new programmes or changes in assessment are discussed by TLC before being implemented or taken further (e.g. to the Department or to the Graduate School).  In addition, the department also uses the following procedures:</w:t>
            </w:r>
          </w:p>
          <w:p w:rsidR="004410AA" w:rsidRDefault="004410AA" w:rsidP="004410AA">
            <w:pPr>
              <w:numPr>
                <w:ilvl w:val="0"/>
                <w:numId w:val="7"/>
              </w:numPr>
              <w:tabs>
                <w:tab w:val="clear" w:pos="720"/>
                <w:tab w:val="num" w:pos="540"/>
              </w:tabs>
              <w:ind w:left="540" w:hanging="180"/>
            </w:pPr>
            <w:r>
              <w:t>Annual monitoring of courses and periodic reviews every 3-5 years. The outcomes of the annual reviews are presented to the LSE’s TLAC;</w:t>
            </w:r>
          </w:p>
          <w:p w:rsidR="004410AA" w:rsidRDefault="004410AA" w:rsidP="004410AA">
            <w:pPr>
              <w:numPr>
                <w:ilvl w:val="0"/>
                <w:numId w:val="7"/>
              </w:numPr>
              <w:tabs>
                <w:tab w:val="clear" w:pos="720"/>
                <w:tab w:val="num" w:pos="540"/>
              </w:tabs>
              <w:ind w:left="540" w:hanging="180"/>
            </w:pPr>
            <w:r>
              <w:t>Appointing voluntary students representatives for each graduate programme; representatives are encouraged to take any issues to course convenors, programme directors or to the Student-Staff Committee;</w:t>
            </w:r>
          </w:p>
          <w:p w:rsidR="004410AA" w:rsidRDefault="004410AA" w:rsidP="004410AA">
            <w:pPr>
              <w:numPr>
                <w:ilvl w:val="0"/>
                <w:numId w:val="7"/>
              </w:numPr>
              <w:tabs>
                <w:tab w:val="clear" w:pos="720"/>
                <w:tab w:val="num" w:pos="540"/>
              </w:tabs>
            </w:pPr>
            <w:r>
              <w:t>An MSc Student-Staff Committee which meets once per term;</w:t>
            </w:r>
          </w:p>
          <w:p w:rsidR="004410AA" w:rsidRDefault="004410AA" w:rsidP="004410AA">
            <w:pPr>
              <w:numPr>
                <w:ilvl w:val="0"/>
                <w:numId w:val="7"/>
              </w:numPr>
              <w:tabs>
                <w:tab w:val="clear" w:pos="720"/>
                <w:tab w:val="num" w:pos="540"/>
              </w:tabs>
            </w:pPr>
            <w:r>
              <w:t>Mentoring/review process includes an assessment of teaching;</w:t>
            </w:r>
          </w:p>
          <w:p w:rsidR="004410AA" w:rsidRDefault="004410AA" w:rsidP="0096479A"/>
          <w:p w:rsidR="004410AA" w:rsidRDefault="004410AA" w:rsidP="0096479A">
            <w:pPr>
              <w:rPr>
                <w:b/>
                <w:bCs/>
              </w:rPr>
            </w:pPr>
            <w:r>
              <w:rPr>
                <w:b/>
                <w:bCs/>
              </w:rPr>
              <w:t>School-wide mechanisms:</w:t>
            </w:r>
          </w:p>
          <w:p w:rsidR="004410AA" w:rsidRDefault="004410AA" w:rsidP="004410AA">
            <w:pPr>
              <w:numPr>
                <w:ilvl w:val="0"/>
                <w:numId w:val="6"/>
              </w:numPr>
              <w:tabs>
                <w:tab w:val="clear" w:pos="720"/>
                <w:tab w:val="num" w:pos="567"/>
              </w:tabs>
              <w:ind w:left="567" w:hanging="207"/>
            </w:pPr>
            <w:r>
              <w:t>regular staff appraisal and review;</w:t>
            </w:r>
          </w:p>
          <w:p w:rsidR="004410AA" w:rsidRDefault="004410AA" w:rsidP="004410AA">
            <w:pPr>
              <w:numPr>
                <w:ilvl w:val="0"/>
                <w:numId w:val="6"/>
              </w:numPr>
              <w:tabs>
                <w:tab w:val="clear" w:pos="720"/>
                <w:tab w:val="num" w:pos="567"/>
              </w:tabs>
              <w:ind w:left="567" w:hanging="207"/>
            </w:pPr>
            <w:r>
              <w:t>improvements in teaching technique by the Teaching and Learning Centre through observations, advice and further training;</w:t>
            </w:r>
          </w:p>
          <w:p w:rsidR="004410AA" w:rsidRDefault="004410AA" w:rsidP="004410AA">
            <w:pPr>
              <w:numPr>
                <w:ilvl w:val="0"/>
                <w:numId w:val="6"/>
              </w:numPr>
              <w:tabs>
                <w:tab w:val="clear" w:pos="720"/>
                <w:tab w:val="num" w:pos="567"/>
              </w:tabs>
              <w:ind w:left="567" w:hanging="207"/>
            </w:pPr>
            <w:r>
              <w:t>induction programme and mentoring scheme for new members of staff;</w:t>
            </w:r>
          </w:p>
          <w:p w:rsidR="004410AA" w:rsidRDefault="004410AA" w:rsidP="004410AA">
            <w:pPr>
              <w:numPr>
                <w:ilvl w:val="0"/>
                <w:numId w:val="6"/>
              </w:numPr>
              <w:tabs>
                <w:tab w:val="clear" w:pos="720"/>
                <w:tab w:val="num" w:pos="567"/>
              </w:tabs>
              <w:ind w:left="567" w:hanging="207"/>
            </w:pPr>
            <w:r w:rsidRPr="007147D3">
              <w:t xml:space="preserve">questionnaires </w:t>
            </w:r>
            <w:r>
              <w:t>administered by the Teaching Quality Assurance and Reviews Office;</w:t>
            </w:r>
          </w:p>
          <w:p w:rsidR="004410AA" w:rsidRDefault="004410AA" w:rsidP="004410AA">
            <w:pPr>
              <w:numPr>
                <w:ilvl w:val="0"/>
                <w:numId w:val="6"/>
              </w:numPr>
              <w:tabs>
                <w:tab w:val="clear" w:pos="720"/>
                <w:tab w:val="num" w:pos="567"/>
              </w:tabs>
              <w:ind w:left="567" w:hanging="207"/>
            </w:pPr>
            <w:r>
              <w:t>an improved system for ensuring that External Examiners’ comments/recommendations are fed through to Departments and acted upon;</w:t>
            </w:r>
          </w:p>
          <w:p w:rsidR="004410AA" w:rsidRDefault="004410AA" w:rsidP="004410AA">
            <w:pPr>
              <w:numPr>
                <w:ilvl w:val="0"/>
                <w:numId w:val="6"/>
              </w:numPr>
              <w:tabs>
                <w:tab w:val="clear" w:pos="720"/>
                <w:tab w:val="num" w:pos="567"/>
              </w:tabs>
              <w:ind w:left="567" w:hanging="207"/>
            </w:pPr>
            <w:r>
              <w:t>the School’s Teaching, Learning and Assessment Committee, which regulates all aspects of teaching quality; this includes a complete review of each department’s teaching activity every five years;</w:t>
            </w:r>
          </w:p>
          <w:p w:rsidR="004410AA" w:rsidRDefault="004410AA" w:rsidP="004410AA">
            <w:pPr>
              <w:numPr>
                <w:ilvl w:val="0"/>
                <w:numId w:val="6"/>
              </w:numPr>
              <w:tabs>
                <w:tab w:val="clear" w:pos="720"/>
                <w:tab w:val="num" w:pos="567"/>
              </w:tabs>
              <w:ind w:left="567" w:hanging="207"/>
            </w:pPr>
            <w:proofErr w:type="gramStart"/>
            <w:r>
              <w:t>the</w:t>
            </w:r>
            <w:proofErr w:type="gramEnd"/>
            <w:r>
              <w:t xml:space="preserve"> School’s Graduate Studies Sub-Committee, which oversees all masters programmes and ensures that significant changes to programmes and courses pass through a sequence of formal stages so that curricular changes are appropriate and compatible with other developments.</w:t>
            </w:r>
          </w:p>
          <w:p w:rsidR="004410AA" w:rsidRPr="00BB50AD" w:rsidRDefault="004410AA" w:rsidP="0096479A">
            <w:pPr>
              <w:rPr>
                <w:rFonts w:cs="Arial"/>
                <w:szCs w:val="20"/>
              </w:rPr>
            </w:pPr>
          </w:p>
        </w:tc>
      </w:tr>
    </w:tbl>
    <w:p w:rsidR="004410AA" w:rsidRDefault="004410AA" w:rsidP="004410AA">
      <w:pPr>
        <w:ind w:left="720" w:hanging="720"/>
      </w:pPr>
    </w:p>
    <w:p w:rsidR="00E90EF5" w:rsidRDefault="00E90EF5"/>
    <w:sectPr w:rsidR="00E90EF5" w:rsidSect="00092C78">
      <w:headerReference w:type="default" r:id="rId9"/>
      <w:footerReference w:type="even" r:id="rId10"/>
      <w:footerReference w:type="default" r:id="rId11"/>
      <w:headerReference w:type="first" r:id="rId12"/>
      <w:pgSz w:w="11907" w:h="16840" w:code="9"/>
      <w:pgMar w:top="1079" w:right="1440" w:bottom="899" w:left="1440"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0AA" w:rsidRDefault="004410AA" w:rsidP="004410AA">
      <w:r>
        <w:separator/>
      </w:r>
    </w:p>
  </w:endnote>
  <w:endnote w:type="continuationSeparator" w:id="0">
    <w:p w:rsidR="004410AA" w:rsidRDefault="004410AA" w:rsidP="00441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A6" w:rsidRDefault="004410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637A6" w:rsidRDefault="004410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7A6" w:rsidRDefault="004410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637A6" w:rsidRDefault="004410A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0AA" w:rsidRDefault="004410AA" w:rsidP="004410AA">
      <w:r>
        <w:separator/>
      </w:r>
    </w:p>
  </w:footnote>
  <w:footnote w:type="continuationSeparator" w:id="0">
    <w:p w:rsidR="004410AA" w:rsidRDefault="004410AA" w:rsidP="004410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C78" w:rsidRDefault="004410AA" w:rsidP="00092C78">
    <w:pPr>
      <w:pStyle w:val="Header"/>
      <w:tabs>
        <w:tab w:val="clear" w:pos="4153"/>
        <w:tab w:val="clear" w:pos="8306"/>
        <w:tab w:val="center" w:pos="4513"/>
        <w:tab w:val="right" w:pos="9027"/>
      </w:tabs>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C78" w:rsidRDefault="004410AA" w:rsidP="004410AA">
    <w:pPr>
      <w:pStyle w:val="Header"/>
      <w:jc w:val="right"/>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61CB"/>
    <w:multiLevelType w:val="hybridMultilevel"/>
    <w:tmpl w:val="FB2C4F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45191E"/>
    <w:multiLevelType w:val="hybridMultilevel"/>
    <w:tmpl w:val="ACF239B0"/>
    <w:lvl w:ilvl="0" w:tplc="B60A1B5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11B49F9"/>
    <w:multiLevelType w:val="hybridMultilevel"/>
    <w:tmpl w:val="E20CACAC"/>
    <w:lvl w:ilvl="0" w:tplc="2280EAC4">
      <w:start w:val="1"/>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33D35552"/>
    <w:multiLevelType w:val="hybridMultilevel"/>
    <w:tmpl w:val="528AD578"/>
    <w:lvl w:ilvl="0" w:tplc="E3BAE9FE">
      <w:start w:val="1"/>
      <w:numFmt w:val="lowerRoman"/>
      <w:lvlText w:val="%1)"/>
      <w:lvlJc w:val="left"/>
      <w:pPr>
        <w:ind w:left="1080" w:hanging="72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70976C1"/>
    <w:multiLevelType w:val="hybridMultilevel"/>
    <w:tmpl w:val="BF824F5A"/>
    <w:lvl w:ilvl="0" w:tplc="CF1ABC0C">
      <w:start w:val="1"/>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8053D6F"/>
    <w:multiLevelType w:val="hybridMultilevel"/>
    <w:tmpl w:val="4D7053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6A71E6D"/>
    <w:multiLevelType w:val="hybridMultilevel"/>
    <w:tmpl w:val="9F22871A"/>
    <w:lvl w:ilvl="0" w:tplc="CF0EF68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0AA"/>
    <w:rsid w:val="004410AA"/>
    <w:rsid w:val="00E90E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0AA"/>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4410AA"/>
    <w:pPr>
      <w:keepNext/>
      <w:outlineLvl w:val="0"/>
    </w:pPr>
    <w:rPr>
      <w:b/>
      <w:color w:val="00008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10AA"/>
    <w:rPr>
      <w:rFonts w:ascii="Arial" w:eastAsia="Times New Roman" w:hAnsi="Arial" w:cs="Times New Roman"/>
      <w:b/>
      <w:color w:val="000080"/>
      <w:sz w:val="20"/>
      <w:szCs w:val="20"/>
    </w:rPr>
  </w:style>
  <w:style w:type="paragraph" w:styleId="CommentText">
    <w:name w:val="annotation text"/>
    <w:basedOn w:val="Normal"/>
    <w:link w:val="CommentTextChar"/>
    <w:semiHidden/>
    <w:rsid w:val="004410AA"/>
    <w:rPr>
      <w:szCs w:val="20"/>
      <w:lang w:val="x-none"/>
    </w:rPr>
  </w:style>
  <w:style w:type="character" w:customStyle="1" w:styleId="CommentTextChar">
    <w:name w:val="Comment Text Char"/>
    <w:basedOn w:val="DefaultParagraphFont"/>
    <w:link w:val="CommentText"/>
    <w:semiHidden/>
    <w:rsid w:val="004410AA"/>
    <w:rPr>
      <w:rFonts w:ascii="Arial" w:eastAsia="Times New Roman" w:hAnsi="Arial" w:cs="Times New Roman"/>
      <w:sz w:val="20"/>
      <w:szCs w:val="20"/>
      <w:lang w:val="x-none"/>
    </w:rPr>
  </w:style>
  <w:style w:type="paragraph" w:styleId="Header">
    <w:name w:val="header"/>
    <w:basedOn w:val="Normal"/>
    <w:link w:val="HeaderChar"/>
    <w:rsid w:val="004410AA"/>
    <w:pPr>
      <w:tabs>
        <w:tab w:val="center" w:pos="4153"/>
        <w:tab w:val="right" w:pos="8306"/>
      </w:tabs>
    </w:pPr>
    <w:rPr>
      <w:rFonts w:ascii="Times New Roman" w:hAnsi="Times New Roman"/>
      <w:sz w:val="24"/>
      <w:szCs w:val="20"/>
    </w:rPr>
  </w:style>
  <w:style w:type="character" w:customStyle="1" w:styleId="HeaderChar">
    <w:name w:val="Header Char"/>
    <w:basedOn w:val="DefaultParagraphFont"/>
    <w:link w:val="Header"/>
    <w:rsid w:val="004410AA"/>
    <w:rPr>
      <w:rFonts w:ascii="Times New Roman" w:eastAsia="Times New Roman" w:hAnsi="Times New Roman" w:cs="Times New Roman"/>
      <w:sz w:val="24"/>
      <w:szCs w:val="20"/>
    </w:rPr>
  </w:style>
  <w:style w:type="paragraph" w:styleId="Footer">
    <w:name w:val="footer"/>
    <w:basedOn w:val="Normal"/>
    <w:link w:val="FooterChar"/>
    <w:rsid w:val="004410AA"/>
    <w:pPr>
      <w:tabs>
        <w:tab w:val="center" w:pos="4153"/>
        <w:tab w:val="right" w:pos="8306"/>
      </w:tabs>
    </w:pPr>
  </w:style>
  <w:style w:type="character" w:customStyle="1" w:styleId="FooterChar">
    <w:name w:val="Footer Char"/>
    <w:basedOn w:val="DefaultParagraphFont"/>
    <w:link w:val="Footer"/>
    <w:rsid w:val="004410AA"/>
    <w:rPr>
      <w:rFonts w:ascii="Arial" w:eastAsia="Times New Roman" w:hAnsi="Arial" w:cs="Times New Roman"/>
      <w:sz w:val="20"/>
      <w:szCs w:val="24"/>
    </w:rPr>
  </w:style>
  <w:style w:type="character" w:styleId="PageNumber">
    <w:name w:val="page number"/>
    <w:basedOn w:val="DefaultParagraphFont"/>
    <w:rsid w:val="004410AA"/>
  </w:style>
  <w:style w:type="character" w:styleId="Hyperlink">
    <w:name w:val="Hyperlink"/>
    <w:rsid w:val="004410AA"/>
    <w:rPr>
      <w:color w:val="0000FF"/>
      <w:u w:val="single"/>
    </w:rPr>
  </w:style>
  <w:style w:type="paragraph" w:styleId="NormalWeb">
    <w:name w:val="Normal (Web)"/>
    <w:basedOn w:val="Normal"/>
    <w:rsid w:val="004410AA"/>
    <w:pPr>
      <w:spacing w:before="100" w:beforeAutospacing="1" w:after="100" w:afterAutospacing="1"/>
    </w:pPr>
    <w:rPr>
      <w:rFonts w:ascii="Arial Unicode MS" w:eastAsia="Arial Unicode MS" w:hAnsi="Arial Unicode MS" w:cs="Arial Unicode MS"/>
      <w:sz w:val="24"/>
    </w:rPr>
  </w:style>
  <w:style w:type="paragraph" w:styleId="ListParagraph">
    <w:name w:val="List Paragraph"/>
    <w:basedOn w:val="Normal"/>
    <w:uiPriority w:val="34"/>
    <w:qFormat/>
    <w:rsid w:val="004410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0AA"/>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4410AA"/>
    <w:pPr>
      <w:keepNext/>
      <w:outlineLvl w:val="0"/>
    </w:pPr>
    <w:rPr>
      <w:b/>
      <w:color w:val="00008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10AA"/>
    <w:rPr>
      <w:rFonts w:ascii="Arial" w:eastAsia="Times New Roman" w:hAnsi="Arial" w:cs="Times New Roman"/>
      <w:b/>
      <w:color w:val="000080"/>
      <w:sz w:val="20"/>
      <w:szCs w:val="20"/>
    </w:rPr>
  </w:style>
  <w:style w:type="paragraph" w:styleId="CommentText">
    <w:name w:val="annotation text"/>
    <w:basedOn w:val="Normal"/>
    <w:link w:val="CommentTextChar"/>
    <w:semiHidden/>
    <w:rsid w:val="004410AA"/>
    <w:rPr>
      <w:szCs w:val="20"/>
      <w:lang w:val="x-none"/>
    </w:rPr>
  </w:style>
  <w:style w:type="character" w:customStyle="1" w:styleId="CommentTextChar">
    <w:name w:val="Comment Text Char"/>
    <w:basedOn w:val="DefaultParagraphFont"/>
    <w:link w:val="CommentText"/>
    <w:semiHidden/>
    <w:rsid w:val="004410AA"/>
    <w:rPr>
      <w:rFonts w:ascii="Arial" w:eastAsia="Times New Roman" w:hAnsi="Arial" w:cs="Times New Roman"/>
      <w:sz w:val="20"/>
      <w:szCs w:val="20"/>
      <w:lang w:val="x-none"/>
    </w:rPr>
  </w:style>
  <w:style w:type="paragraph" w:styleId="Header">
    <w:name w:val="header"/>
    <w:basedOn w:val="Normal"/>
    <w:link w:val="HeaderChar"/>
    <w:rsid w:val="004410AA"/>
    <w:pPr>
      <w:tabs>
        <w:tab w:val="center" w:pos="4153"/>
        <w:tab w:val="right" w:pos="8306"/>
      </w:tabs>
    </w:pPr>
    <w:rPr>
      <w:rFonts w:ascii="Times New Roman" w:hAnsi="Times New Roman"/>
      <w:sz w:val="24"/>
      <w:szCs w:val="20"/>
    </w:rPr>
  </w:style>
  <w:style w:type="character" w:customStyle="1" w:styleId="HeaderChar">
    <w:name w:val="Header Char"/>
    <w:basedOn w:val="DefaultParagraphFont"/>
    <w:link w:val="Header"/>
    <w:rsid w:val="004410AA"/>
    <w:rPr>
      <w:rFonts w:ascii="Times New Roman" w:eastAsia="Times New Roman" w:hAnsi="Times New Roman" w:cs="Times New Roman"/>
      <w:sz w:val="24"/>
      <w:szCs w:val="20"/>
    </w:rPr>
  </w:style>
  <w:style w:type="paragraph" w:styleId="Footer">
    <w:name w:val="footer"/>
    <w:basedOn w:val="Normal"/>
    <w:link w:val="FooterChar"/>
    <w:rsid w:val="004410AA"/>
    <w:pPr>
      <w:tabs>
        <w:tab w:val="center" w:pos="4153"/>
        <w:tab w:val="right" w:pos="8306"/>
      </w:tabs>
    </w:pPr>
  </w:style>
  <w:style w:type="character" w:customStyle="1" w:styleId="FooterChar">
    <w:name w:val="Footer Char"/>
    <w:basedOn w:val="DefaultParagraphFont"/>
    <w:link w:val="Footer"/>
    <w:rsid w:val="004410AA"/>
    <w:rPr>
      <w:rFonts w:ascii="Arial" w:eastAsia="Times New Roman" w:hAnsi="Arial" w:cs="Times New Roman"/>
      <w:sz w:val="20"/>
      <w:szCs w:val="24"/>
    </w:rPr>
  </w:style>
  <w:style w:type="character" w:styleId="PageNumber">
    <w:name w:val="page number"/>
    <w:basedOn w:val="DefaultParagraphFont"/>
    <w:rsid w:val="004410AA"/>
  </w:style>
  <w:style w:type="character" w:styleId="Hyperlink">
    <w:name w:val="Hyperlink"/>
    <w:rsid w:val="004410AA"/>
    <w:rPr>
      <w:color w:val="0000FF"/>
      <w:u w:val="single"/>
    </w:rPr>
  </w:style>
  <w:style w:type="paragraph" w:styleId="NormalWeb">
    <w:name w:val="Normal (Web)"/>
    <w:basedOn w:val="Normal"/>
    <w:rsid w:val="004410AA"/>
    <w:pPr>
      <w:spacing w:before="100" w:beforeAutospacing="1" w:after="100" w:afterAutospacing="1"/>
    </w:pPr>
    <w:rPr>
      <w:rFonts w:ascii="Arial Unicode MS" w:eastAsia="Arial Unicode MS" w:hAnsi="Arial Unicode MS" w:cs="Arial Unicode MS"/>
      <w:sz w:val="24"/>
    </w:rPr>
  </w:style>
  <w:style w:type="paragraph" w:styleId="ListParagraph">
    <w:name w:val="List Paragraph"/>
    <w:basedOn w:val="Normal"/>
    <w:uiPriority w:val="34"/>
    <w:qFormat/>
    <w:rsid w:val="004410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se.ac.uk/resources/calendar/programmeRegulations/taughtMasters/2014_MScEconomyRiskAndSociety.ht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9EAD889D.dotm</Template>
  <TotalTime>1</TotalTime>
  <Pages>3</Pages>
  <Words>1106</Words>
  <Characters>6305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7397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Foxcroft</dc:creator>
  <cp:lastModifiedBy>Foxcroft</cp:lastModifiedBy>
  <cp:revision>1</cp:revision>
  <dcterms:created xsi:type="dcterms:W3CDTF">2014-11-05T16:17:00Z</dcterms:created>
  <dcterms:modified xsi:type="dcterms:W3CDTF">2014-11-05T16:21:00Z</dcterms:modified>
</cp:coreProperties>
</file>