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5CE" w:rsidRPr="007040FC" w:rsidRDefault="00DA15CE" w:rsidP="00DA15CE">
      <w:pPr>
        <w:pStyle w:val="Ttulo1"/>
        <w:rPr>
          <w:szCs w:val="20"/>
        </w:rPr>
      </w:pPr>
      <w:r w:rsidRPr="007040FC">
        <w:rPr>
          <w:szCs w:val="20"/>
        </w:rPr>
        <w:t>Programme Specification: LLB Law</w:t>
      </w:r>
    </w:p>
    <w:p w:rsidR="00DA15CE" w:rsidRPr="007040FC" w:rsidRDefault="00DA15CE" w:rsidP="00DA15CE">
      <w:pPr>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61"/>
        <w:gridCol w:w="4261"/>
      </w:tblGrid>
      <w:tr w:rsidR="00DA15CE" w:rsidRPr="007040FC" w:rsidTr="00DA15CE">
        <w:tc>
          <w:tcPr>
            <w:tcW w:w="4261" w:type="dxa"/>
          </w:tcPr>
          <w:p w:rsidR="00DA15CE" w:rsidRPr="007040FC" w:rsidRDefault="00DA15CE" w:rsidP="00DA15CE">
            <w:pPr>
              <w:rPr>
                <w:rFonts w:ascii="Arial" w:hAnsi="Arial" w:cs="Arial"/>
                <w:b/>
                <w:bCs/>
                <w:sz w:val="20"/>
                <w:szCs w:val="20"/>
              </w:rPr>
            </w:pPr>
            <w:r w:rsidRPr="007040FC">
              <w:rPr>
                <w:rFonts w:ascii="Arial" w:hAnsi="Arial" w:cs="Arial"/>
                <w:b/>
                <w:bCs/>
                <w:sz w:val="20"/>
                <w:szCs w:val="20"/>
              </w:rPr>
              <w:t>1. Awarding Body</w:t>
            </w:r>
          </w:p>
        </w:tc>
        <w:tc>
          <w:tcPr>
            <w:tcW w:w="4261" w:type="dxa"/>
          </w:tcPr>
          <w:p w:rsidR="00DA15CE" w:rsidRPr="007040FC" w:rsidRDefault="00DA15CE" w:rsidP="00DA15CE">
            <w:pPr>
              <w:rPr>
                <w:rFonts w:ascii="Arial" w:hAnsi="Arial" w:cs="Arial"/>
                <w:sz w:val="20"/>
                <w:szCs w:val="20"/>
              </w:rPr>
            </w:pPr>
            <w:r w:rsidRPr="007040FC">
              <w:rPr>
                <w:rFonts w:ascii="Arial" w:hAnsi="Arial" w:cs="Arial"/>
                <w:sz w:val="20"/>
                <w:szCs w:val="20"/>
              </w:rPr>
              <w:t>LSE</w:t>
            </w:r>
          </w:p>
        </w:tc>
      </w:tr>
      <w:tr w:rsidR="00DA15CE" w:rsidRPr="007040FC" w:rsidTr="00DA15CE">
        <w:tc>
          <w:tcPr>
            <w:tcW w:w="4261" w:type="dxa"/>
          </w:tcPr>
          <w:p w:rsidR="00DA15CE" w:rsidRPr="007040FC" w:rsidRDefault="00DA15CE" w:rsidP="00DA15CE">
            <w:pPr>
              <w:rPr>
                <w:rFonts w:ascii="Arial" w:hAnsi="Arial" w:cs="Arial"/>
                <w:b/>
                <w:bCs/>
                <w:sz w:val="20"/>
                <w:szCs w:val="20"/>
              </w:rPr>
            </w:pPr>
            <w:r w:rsidRPr="007040FC">
              <w:rPr>
                <w:rFonts w:ascii="Arial" w:hAnsi="Arial" w:cs="Arial"/>
                <w:b/>
                <w:bCs/>
                <w:sz w:val="20"/>
                <w:szCs w:val="20"/>
              </w:rPr>
              <w:t>2. Details of accreditation by a professional/statutory body, e.g. ESRC; BPS etc</w:t>
            </w:r>
          </w:p>
        </w:tc>
        <w:tc>
          <w:tcPr>
            <w:tcW w:w="4261" w:type="dxa"/>
          </w:tcPr>
          <w:p w:rsidR="00DA15CE" w:rsidRPr="007040FC" w:rsidRDefault="00DA15CE" w:rsidP="006E08AC">
            <w:pPr>
              <w:rPr>
                <w:rFonts w:ascii="Arial" w:hAnsi="Arial" w:cs="Arial"/>
                <w:sz w:val="20"/>
                <w:szCs w:val="20"/>
              </w:rPr>
            </w:pPr>
            <w:r w:rsidRPr="007040FC">
              <w:rPr>
                <w:rFonts w:ascii="Arial" w:hAnsi="Arial" w:cs="Arial"/>
                <w:sz w:val="20"/>
                <w:szCs w:val="20"/>
              </w:rPr>
              <w:t>Law Society</w:t>
            </w:r>
            <w:r w:rsidR="00C52716" w:rsidRPr="007040FC">
              <w:rPr>
                <w:rFonts w:ascii="Arial" w:hAnsi="Arial" w:cs="Arial"/>
                <w:sz w:val="20"/>
                <w:szCs w:val="20"/>
              </w:rPr>
              <w:t>, Solicitor</w:t>
            </w:r>
            <w:r w:rsidR="008768B5" w:rsidRPr="007040FC">
              <w:rPr>
                <w:rFonts w:ascii="Arial" w:hAnsi="Arial" w:cs="Arial"/>
                <w:sz w:val="20"/>
                <w:szCs w:val="20"/>
              </w:rPr>
              <w:t>s Regulation</w:t>
            </w:r>
            <w:r w:rsidR="00C52716" w:rsidRPr="007040FC">
              <w:rPr>
                <w:rFonts w:ascii="Arial" w:hAnsi="Arial" w:cs="Arial"/>
                <w:sz w:val="20"/>
                <w:szCs w:val="20"/>
              </w:rPr>
              <w:t xml:space="preserve"> Authority, </w:t>
            </w:r>
            <w:r w:rsidR="006E08AC" w:rsidRPr="007040FC">
              <w:rPr>
                <w:rFonts w:ascii="Arial" w:hAnsi="Arial" w:cs="Arial"/>
                <w:sz w:val="20"/>
                <w:szCs w:val="20"/>
              </w:rPr>
              <w:t xml:space="preserve">The </w:t>
            </w:r>
            <w:r w:rsidR="00C52716" w:rsidRPr="007040FC">
              <w:rPr>
                <w:rFonts w:ascii="Arial" w:hAnsi="Arial" w:cs="Arial"/>
                <w:sz w:val="20"/>
                <w:szCs w:val="20"/>
              </w:rPr>
              <w:t>General Council</w:t>
            </w:r>
            <w:r w:rsidR="006E08AC" w:rsidRPr="007040FC">
              <w:rPr>
                <w:rFonts w:ascii="Arial" w:hAnsi="Arial" w:cs="Arial"/>
                <w:sz w:val="20"/>
                <w:szCs w:val="20"/>
              </w:rPr>
              <w:t xml:space="preserve"> of the Bar</w:t>
            </w:r>
          </w:p>
        </w:tc>
      </w:tr>
      <w:tr w:rsidR="00DA15CE" w:rsidRPr="007040FC" w:rsidTr="00DA15CE">
        <w:tc>
          <w:tcPr>
            <w:tcW w:w="4261" w:type="dxa"/>
          </w:tcPr>
          <w:p w:rsidR="00DA15CE" w:rsidRPr="007040FC" w:rsidRDefault="00DA15CE" w:rsidP="00DA15CE">
            <w:pPr>
              <w:rPr>
                <w:rFonts w:ascii="Arial" w:hAnsi="Arial" w:cs="Arial"/>
                <w:b/>
                <w:bCs/>
                <w:sz w:val="20"/>
                <w:szCs w:val="20"/>
              </w:rPr>
            </w:pPr>
            <w:r w:rsidRPr="007040FC">
              <w:rPr>
                <w:rFonts w:ascii="Arial" w:hAnsi="Arial" w:cs="Arial"/>
                <w:b/>
                <w:bCs/>
                <w:sz w:val="20"/>
                <w:szCs w:val="20"/>
              </w:rPr>
              <w:t>3. Name of final award</w:t>
            </w:r>
          </w:p>
        </w:tc>
        <w:tc>
          <w:tcPr>
            <w:tcW w:w="4261" w:type="dxa"/>
          </w:tcPr>
          <w:p w:rsidR="00DA15CE" w:rsidRPr="007040FC" w:rsidRDefault="00DA15CE" w:rsidP="00DA15CE">
            <w:pPr>
              <w:rPr>
                <w:rFonts w:ascii="Arial" w:hAnsi="Arial" w:cs="Arial"/>
                <w:sz w:val="20"/>
                <w:szCs w:val="20"/>
              </w:rPr>
            </w:pPr>
            <w:r w:rsidRPr="007040FC">
              <w:rPr>
                <w:rFonts w:ascii="Arial" w:hAnsi="Arial" w:cs="Arial"/>
                <w:sz w:val="20"/>
                <w:szCs w:val="20"/>
              </w:rPr>
              <w:t xml:space="preserve">LLB </w:t>
            </w:r>
          </w:p>
        </w:tc>
      </w:tr>
      <w:tr w:rsidR="00DA15CE" w:rsidRPr="007040FC" w:rsidTr="00DA15CE">
        <w:tc>
          <w:tcPr>
            <w:tcW w:w="4261" w:type="dxa"/>
          </w:tcPr>
          <w:p w:rsidR="00DA15CE" w:rsidRPr="007040FC" w:rsidRDefault="00DA15CE" w:rsidP="00DA15CE">
            <w:pPr>
              <w:rPr>
                <w:rFonts w:ascii="Arial" w:hAnsi="Arial" w:cs="Arial"/>
                <w:b/>
                <w:bCs/>
                <w:sz w:val="20"/>
                <w:szCs w:val="20"/>
              </w:rPr>
            </w:pPr>
            <w:r w:rsidRPr="007040FC">
              <w:rPr>
                <w:rFonts w:ascii="Arial" w:hAnsi="Arial" w:cs="Arial"/>
                <w:b/>
                <w:bCs/>
                <w:sz w:val="20"/>
                <w:szCs w:val="20"/>
              </w:rPr>
              <w:t>4. Programme Title</w:t>
            </w:r>
          </w:p>
        </w:tc>
        <w:tc>
          <w:tcPr>
            <w:tcW w:w="4261" w:type="dxa"/>
          </w:tcPr>
          <w:p w:rsidR="00DA15CE" w:rsidRPr="007040FC" w:rsidRDefault="00DA15CE" w:rsidP="00DA15CE">
            <w:pPr>
              <w:rPr>
                <w:rFonts w:ascii="Arial" w:hAnsi="Arial" w:cs="Arial"/>
                <w:sz w:val="20"/>
                <w:szCs w:val="20"/>
              </w:rPr>
            </w:pPr>
            <w:r w:rsidRPr="007040FC">
              <w:rPr>
                <w:rFonts w:ascii="Arial" w:hAnsi="Arial" w:cs="Arial"/>
                <w:sz w:val="20"/>
                <w:szCs w:val="20"/>
              </w:rPr>
              <w:t>Law</w:t>
            </w:r>
          </w:p>
        </w:tc>
      </w:tr>
      <w:tr w:rsidR="00DA15CE" w:rsidRPr="007040FC" w:rsidTr="00DA15CE">
        <w:tc>
          <w:tcPr>
            <w:tcW w:w="4261" w:type="dxa"/>
          </w:tcPr>
          <w:p w:rsidR="00DA15CE" w:rsidRPr="007040FC" w:rsidRDefault="00DA15CE" w:rsidP="00DA15CE">
            <w:pPr>
              <w:rPr>
                <w:rFonts w:ascii="Arial" w:hAnsi="Arial" w:cs="Arial"/>
                <w:b/>
                <w:bCs/>
                <w:sz w:val="20"/>
                <w:szCs w:val="20"/>
              </w:rPr>
            </w:pPr>
            <w:r w:rsidRPr="007040FC">
              <w:rPr>
                <w:rFonts w:ascii="Arial" w:hAnsi="Arial" w:cs="Arial"/>
                <w:b/>
                <w:bCs/>
                <w:sz w:val="20"/>
                <w:szCs w:val="20"/>
              </w:rPr>
              <w:t>5. Duration of the course</w:t>
            </w:r>
          </w:p>
        </w:tc>
        <w:tc>
          <w:tcPr>
            <w:tcW w:w="4261" w:type="dxa"/>
          </w:tcPr>
          <w:p w:rsidR="00DA15CE" w:rsidRPr="007040FC" w:rsidRDefault="00DA15CE" w:rsidP="00DA15CE">
            <w:pPr>
              <w:rPr>
                <w:rFonts w:ascii="Arial" w:hAnsi="Arial" w:cs="Arial"/>
                <w:sz w:val="20"/>
                <w:szCs w:val="20"/>
              </w:rPr>
            </w:pPr>
            <w:r w:rsidRPr="007040FC">
              <w:rPr>
                <w:rFonts w:ascii="Arial" w:hAnsi="Arial" w:cs="Arial"/>
                <w:sz w:val="20"/>
                <w:szCs w:val="20"/>
              </w:rPr>
              <w:t>36 months full-time</w:t>
            </w:r>
          </w:p>
        </w:tc>
      </w:tr>
      <w:tr w:rsidR="00DA15CE" w:rsidRPr="007040FC" w:rsidTr="00DA15CE">
        <w:tc>
          <w:tcPr>
            <w:tcW w:w="4261" w:type="dxa"/>
          </w:tcPr>
          <w:p w:rsidR="00DA15CE" w:rsidRPr="007040FC" w:rsidRDefault="00DA15CE" w:rsidP="00DA15CE">
            <w:pPr>
              <w:rPr>
                <w:rFonts w:ascii="Arial" w:hAnsi="Arial" w:cs="Arial"/>
                <w:b/>
                <w:bCs/>
                <w:sz w:val="20"/>
                <w:szCs w:val="20"/>
              </w:rPr>
            </w:pPr>
            <w:r w:rsidRPr="007040FC">
              <w:rPr>
                <w:rFonts w:ascii="Arial" w:hAnsi="Arial" w:cs="Arial"/>
                <w:b/>
                <w:bCs/>
                <w:sz w:val="20"/>
                <w:szCs w:val="20"/>
              </w:rPr>
              <w:t>6. Based in the Department/Institute:</w:t>
            </w:r>
          </w:p>
        </w:tc>
        <w:tc>
          <w:tcPr>
            <w:tcW w:w="4261" w:type="dxa"/>
          </w:tcPr>
          <w:p w:rsidR="00DA15CE" w:rsidRPr="007040FC" w:rsidRDefault="00DA15CE" w:rsidP="00DA15CE">
            <w:pPr>
              <w:rPr>
                <w:rFonts w:ascii="Arial" w:hAnsi="Arial" w:cs="Arial"/>
                <w:sz w:val="20"/>
                <w:szCs w:val="20"/>
              </w:rPr>
            </w:pPr>
            <w:r w:rsidRPr="007040FC">
              <w:rPr>
                <w:rFonts w:ascii="Arial" w:hAnsi="Arial" w:cs="Arial"/>
                <w:sz w:val="20"/>
                <w:szCs w:val="20"/>
              </w:rPr>
              <w:t>Law Department</w:t>
            </w:r>
          </w:p>
        </w:tc>
      </w:tr>
      <w:tr w:rsidR="00DA15CE" w:rsidRPr="007040FC" w:rsidTr="00DA15CE">
        <w:tc>
          <w:tcPr>
            <w:tcW w:w="4261" w:type="dxa"/>
          </w:tcPr>
          <w:p w:rsidR="00DA15CE" w:rsidRPr="007040FC" w:rsidRDefault="00DA15CE" w:rsidP="00DA15CE">
            <w:pPr>
              <w:rPr>
                <w:rFonts w:ascii="Arial" w:hAnsi="Arial" w:cs="Arial"/>
                <w:b/>
                <w:bCs/>
                <w:sz w:val="20"/>
                <w:szCs w:val="20"/>
              </w:rPr>
            </w:pPr>
            <w:r w:rsidRPr="007040FC">
              <w:rPr>
                <w:rFonts w:ascii="Arial" w:hAnsi="Arial" w:cs="Arial"/>
                <w:b/>
                <w:bCs/>
                <w:sz w:val="20"/>
                <w:szCs w:val="20"/>
              </w:rPr>
              <w:t>7. Relevant QAA subject benchmark statements</w:t>
            </w:r>
          </w:p>
        </w:tc>
        <w:tc>
          <w:tcPr>
            <w:tcW w:w="4261" w:type="dxa"/>
          </w:tcPr>
          <w:p w:rsidR="00DA15CE" w:rsidRPr="007040FC" w:rsidRDefault="00DA15CE" w:rsidP="00DA15CE">
            <w:pPr>
              <w:rPr>
                <w:rFonts w:ascii="Arial" w:hAnsi="Arial" w:cs="Arial"/>
                <w:sz w:val="20"/>
                <w:szCs w:val="20"/>
              </w:rPr>
            </w:pPr>
            <w:r w:rsidRPr="007040FC">
              <w:rPr>
                <w:rFonts w:ascii="Arial" w:hAnsi="Arial" w:cs="Arial"/>
                <w:sz w:val="20"/>
                <w:szCs w:val="20"/>
              </w:rPr>
              <w:t>Law (2007)</w:t>
            </w:r>
          </w:p>
        </w:tc>
      </w:tr>
      <w:tr w:rsidR="00DA15CE" w:rsidRPr="007040FC" w:rsidTr="00DA15CE">
        <w:tc>
          <w:tcPr>
            <w:tcW w:w="4261" w:type="dxa"/>
          </w:tcPr>
          <w:p w:rsidR="00DA15CE" w:rsidRPr="007040FC" w:rsidRDefault="00DA15CE" w:rsidP="00DA15CE">
            <w:pPr>
              <w:rPr>
                <w:rFonts w:ascii="Arial" w:hAnsi="Arial" w:cs="Arial"/>
                <w:b/>
                <w:bCs/>
                <w:sz w:val="20"/>
                <w:szCs w:val="20"/>
              </w:rPr>
            </w:pPr>
            <w:r w:rsidRPr="007040FC">
              <w:rPr>
                <w:rFonts w:ascii="Arial" w:hAnsi="Arial" w:cs="Arial"/>
                <w:b/>
                <w:bCs/>
                <w:sz w:val="20"/>
                <w:szCs w:val="20"/>
              </w:rPr>
              <w:t>8. UCAS Code</w:t>
            </w:r>
          </w:p>
        </w:tc>
        <w:tc>
          <w:tcPr>
            <w:tcW w:w="4261" w:type="dxa"/>
          </w:tcPr>
          <w:p w:rsidR="00DA15CE" w:rsidRPr="007040FC" w:rsidRDefault="00DA15CE" w:rsidP="00DA15CE">
            <w:pPr>
              <w:rPr>
                <w:rFonts w:ascii="Arial" w:hAnsi="Arial" w:cs="Arial"/>
                <w:sz w:val="20"/>
                <w:szCs w:val="20"/>
              </w:rPr>
            </w:pPr>
            <w:r w:rsidRPr="007040FC">
              <w:rPr>
                <w:rFonts w:ascii="Arial" w:hAnsi="Arial" w:cs="Arial"/>
                <w:sz w:val="20"/>
                <w:szCs w:val="20"/>
              </w:rPr>
              <w:t xml:space="preserve">LLB M100 </w:t>
            </w:r>
          </w:p>
        </w:tc>
      </w:tr>
      <w:tr w:rsidR="00DA15CE" w:rsidRPr="007040FC" w:rsidTr="00DA15CE">
        <w:tc>
          <w:tcPr>
            <w:tcW w:w="4261" w:type="dxa"/>
          </w:tcPr>
          <w:p w:rsidR="00DA15CE" w:rsidRPr="007040FC" w:rsidRDefault="00DA15CE" w:rsidP="00DA15CE">
            <w:pPr>
              <w:rPr>
                <w:rFonts w:ascii="Arial" w:hAnsi="Arial" w:cs="Arial"/>
                <w:b/>
                <w:bCs/>
                <w:sz w:val="20"/>
                <w:szCs w:val="20"/>
              </w:rPr>
            </w:pPr>
            <w:r w:rsidRPr="007040FC">
              <w:rPr>
                <w:rFonts w:ascii="Arial" w:hAnsi="Arial" w:cs="Arial"/>
                <w:b/>
                <w:bCs/>
                <w:sz w:val="20"/>
                <w:szCs w:val="20"/>
              </w:rPr>
              <w:t>9. First written/last amended</w:t>
            </w:r>
          </w:p>
        </w:tc>
        <w:tc>
          <w:tcPr>
            <w:tcW w:w="4261" w:type="dxa"/>
          </w:tcPr>
          <w:p w:rsidR="00DA15CE" w:rsidRPr="007040FC" w:rsidRDefault="00DA15CE" w:rsidP="007040FC">
            <w:pPr>
              <w:rPr>
                <w:rFonts w:ascii="Arial" w:hAnsi="Arial" w:cs="Arial"/>
                <w:sz w:val="20"/>
                <w:szCs w:val="20"/>
              </w:rPr>
            </w:pPr>
            <w:r w:rsidRPr="007040FC">
              <w:rPr>
                <w:rFonts w:ascii="Arial" w:hAnsi="Arial" w:cs="Arial"/>
                <w:sz w:val="20"/>
                <w:szCs w:val="20"/>
              </w:rPr>
              <w:t>1998</w:t>
            </w:r>
            <w:r w:rsidR="007040FC">
              <w:rPr>
                <w:rFonts w:ascii="Arial" w:hAnsi="Arial" w:cs="Arial"/>
                <w:sz w:val="20"/>
                <w:szCs w:val="20"/>
              </w:rPr>
              <w:t xml:space="preserve"> / November 2012</w:t>
            </w:r>
          </w:p>
        </w:tc>
      </w:tr>
    </w:tbl>
    <w:p w:rsidR="00DA15CE" w:rsidRPr="007040FC" w:rsidRDefault="00DA15CE" w:rsidP="00DA15CE">
      <w:pPr>
        <w:rPr>
          <w:rFonts w:ascii="Arial" w:hAnsi="Arial" w:cs="Arial"/>
          <w:b/>
          <w:bCs/>
          <w:sz w:val="20"/>
          <w:szCs w:val="20"/>
        </w:rPr>
      </w:pPr>
    </w:p>
    <w:p w:rsidR="00DA15CE" w:rsidRPr="007040FC" w:rsidRDefault="00DA15CE" w:rsidP="00DA15CE">
      <w:pPr>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22"/>
      </w:tblGrid>
      <w:tr w:rsidR="007040FC" w:rsidRPr="007040FC" w:rsidTr="00DA15CE">
        <w:tc>
          <w:tcPr>
            <w:tcW w:w="8522" w:type="dxa"/>
          </w:tcPr>
          <w:p w:rsidR="007040FC" w:rsidRPr="007040FC" w:rsidRDefault="007040FC" w:rsidP="00DA15CE">
            <w:pPr>
              <w:rPr>
                <w:rFonts w:ascii="Arial" w:hAnsi="Arial" w:cs="Arial"/>
                <w:b/>
                <w:bCs/>
                <w:sz w:val="20"/>
                <w:szCs w:val="20"/>
              </w:rPr>
            </w:pPr>
            <w:r w:rsidRPr="007040FC">
              <w:rPr>
                <w:rFonts w:ascii="Arial" w:hAnsi="Arial" w:cs="Arial"/>
                <w:b/>
                <w:bCs/>
                <w:sz w:val="20"/>
                <w:szCs w:val="20"/>
              </w:rPr>
              <w:t>10. The programme aims to:</w:t>
            </w:r>
          </w:p>
        </w:tc>
      </w:tr>
      <w:tr w:rsidR="00DA15CE" w:rsidRPr="007040FC" w:rsidTr="00DA15CE">
        <w:tc>
          <w:tcPr>
            <w:tcW w:w="8522" w:type="dxa"/>
          </w:tcPr>
          <w:p w:rsidR="007040FC" w:rsidRPr="007040FC" w:rsidRDefault="007040FC" w:rsidP="00DA15CE">
            <w:pPr>
              <w:rPr>
                <w:rFonts w:ascii="Arial" w:hAnsi="Arial" w:cs="Arial"/>
                <w:b/>
                <w:bCs/>
                <w:sz w:val="20"/>
                <w:szCs w:val="20"/>
              </w:rPr>
            </w:pPr>
          </w:p>
          <w:p w:rsidR="00DA15CE" w:rsidRPr="007040FC" w:rsidRDefault="00DA15CE" w:rsidP="007040FC">
            <w:pPr>
              <w:pStyle w:val="Prrafodelista"/>
              <w:numPr>
                <w:ilvl w:val="0"/>
                <w:numId w:val="15"/>
              </w:numPr>
              <w:rPr>
                <w:rFonts w:ascii="Arial" w:hAnsi="Arial" w:cs="Arial"/>
                <w:sz w:val="20"/>
                <w:szCs w:val="20"/>
              </w:rPr>
            </w:pPr>
            <w:r w:rsidRPr="007040FC">
              <w:rPr>
                <w:rFonts w:ascii="Arial" w:hAnsi="Arial" w:cs="Arial"/>
                <w:sz w:val="20"/>
                <w:szCs w:val="20"/>
              </w:rPr>
              <w:t>Provide intellectually able and demanding students from a wide range of countries and backgrounds with a research-</w:t>
            </w:r>
            <w:r w:rsidR="007040FC">
              <w:rPr>
                <w:rFonts w:ascii="Arial" w:hAnsi="Arial" w:cs="Arial"/>
                <w:sz w:val="20"/>
                <w:szCs w:val="20"/>
              </w:rPr>
              <w:t>led, state of the art education;</w:t>
            </w:r>
          </w:p>
          <w:p w:rsidR="00DA15CE" w:rsidRPr="007040FC" w:rsidRDefault="00DA15CE" w:rsidP="007040FC">
            <w:pPr>
              <w:pStyle w:val="Prrafodelista"/>
              <w:numPr>
                <w:ilvl w:val="0"/>
                <w:numId w:val="15"/>
              </w:numPr>
              <w:rPr>
                <w:rFonts w:ascii="Arial" w:hAnsi="Arial" w:cs="Arial"/>
                <w:sz w:val="20"/>
                <w:szCs w:val="20"/>
              </w:rPr>
            </w:pPr>
            <w:r w:rsidRPr="007040FC">
              <w:rPr>
                <w:rFonts w:ascii="Arial" w:hAnsi="Arial" w:cs="Arial"/>
                <w:sz w:val="20"/>
                <w:szCs w:val="20"/>
              </w:rPr>
              <w:t>To provide those who seek careers in the legal profession with the necessary knowledge, skills and opportunities to prep</w:t>
            </w:r>
            <w:r w:rsidR="007040FC">
              <w:rPr>
                <w:rFonts w:ascii="Arial" w:hAnsi="Arial" w:cs="Arial"/>
                <w:sz w:val="20"/>
                <w:szCs w:val="20"/>
              </w:rPr>
              <w:t>are for entry to the profession;</w:t>
            </w:r>
          </w:p>
          <w:p w:rsidR="00DA15CE" w:rsidRPr="007040FC" w:rsidRDefault="00DA15CE" w:rsidP="007040FC">
            <w:pPr>
              <w:pStyle w:val="Prrafodelista"/>
              <w:numPr>
                <w:ilvl w:val="0"/>
                <w:numId w:val="15"/>
              </w:numPr>
              <w:rPr>
                <w:rFonts w:ascii="Arial" w:hAnsi="Arial" w:cs="Arial"/>
                <w:sz w:val="20"/>
                <w:szCs w:val="20"/>
              </w:rPr>
            </w:pPr>
            <w:r w:rsidRPr="007040FC">
              <w:rPr>
                <w:rFonts w:ascii="Arial" w:hAnsi="Arial" w:cs="Arial"/>
                <w:sz w:val="20"/>
                <w:szCs w:val="20"/>
              </w:rPr>
              <w:t>To develop students’ analytic and theoretical skills through the stud</w:t>
            </w:r>
            <w:r w:rsidR="007040FC">
              <w:rPr>
                <w:rFonts w:ascii="Arial" w:hAnsi="Arial" w:cs="Arial"/>
                <w:sz w:val="20"/>
                <w:szCs w:val="20"/>
              </w:rPr>
              <w:t>y of law and its social context;</w:t>
            </w:r>
          </w:p>
          <w:p w:rsidR="00DA15CE" w:rsidRPr="007040FC" w:rsidRDefault="00DA15CE" w:rsidP="007040FC">
            <w:pPr>
              <w:pStyle w:val="Prrafodelista"/>
              <w:numPr>
                <w:ilvl w:val="0"/>
                <w:numId w:val="15"/>
              </w:numPr>
              <w:rPr>
                <w:rFonts w:ascii="Arial" w:hAnsi="Arial" w:cs="Arial"/>
                <w:sz w:val="20"/>
                <w:szCs w:val="20"/>
              </w:rPr>
            </w:pPr>
            <w:r w:rsidRPr="007040FC">
              <w:rPr>
                <w:rFonts w:ascii="Arial" w:hAnsi="Arial" w:cs="Arial"/>
                <w:sz w:val="20"/>
                <w:szCs w:val="20"/>
              </w:rPr>
              <w:t>To enable students to conduct resear</w:t>
            </w:r>
            <w:r w:rsidR="007040FC">
              <w:rPr>
                <w:rFonts w:ascii="Arial" w:hAnsi="Arial" w:cs="Arial"/>
                <w:sz w:val="20"/>
                <w:szCs w:val="20"/>
              </w:rPr>
              <w:t>ch into legal and social issues;</w:t>
            </w:r>
          </w:p>
          <w:p w:rsidR="00DA15CE" w:rsidRPr="007040FC" w:rsidRDefault="00DA15CE" w:rsidP="007040FC">
            <w:pPr>
              <w:pStyle w:val="Prrafodelista"/>
              <w:numPr>
                <w:ilvl w:val="0"/>
                <w:numId w:val="15"/>
              </w:numPr>
              <w:rPr>
                <w:rFonts w:ascii="Arial" w:hAnsi="Arial" w:cs="Arial"/>
                <w:sz w:val="20"/>
                <w:szCs w:val="20"/>
              </w:rPr>
            </w:pPr>
            <w:r w:rsidRPr="007040FC">
              <w:rPr>
                <w:rFonts w:ascii="Arial" w:hAnsi="Arial" w:cs="Arial"/>
                <w:sz w:val="20"/>
                <w:szCs w:val="20"/>
              </w:rPr>
              <w:t>To enhance students’ capacity to co</w:t>
            </w:r>
            <w:r w:rsidR="007040FC">
              <w:rPr>
                <w:rFonts w:ascii="Arial" w:hAnsi="Arial" w:cs="Arial"/>
                <w:sz w:val="20"/>
                <w:szCs w:val="20"/>
              </w:rPr>
              <w:t>mmunicate orally and in writing;</w:t>
            </w:r>
          </w:p>
          <w:p w:rsidR="00DA15CE" w:rsidRPr="007040FC" w:rsidRDefault="00DA15CE" w:rsidP="007040FC">
            <w:pPr>
              <w:pStyle w:val="Prrafodelista"/>
              <w:numPr>
                <w:ilvl w:val="0"/>
                <w:numId w:val="15"/>
              </w:numPr>
              <w:rPr>
                <w:rFonts w:ascii="Arial" w:hAnsi="Arial" w:cs="Arial"/>
                <w:sz w:val="20"/>
                <w:szCs w:val="20"/>
              </w:rPr>
            </w:pPr>
            <w:r w:rsidRPr="007040FC">
              <w:rPr>
                <w:rFonts w:ascii="Arial" w:hAnsi="Arial" w:cs="Arial"/>
                <w:sz w:val="20"/>
                <w:szCs w:val="20"/>
              </w:rPr>
              <w:t>To develop students’ abilities critically</w:t>
            </w:r>
            <w:r w:rsidR="008768B5" w:rsidRPr="007040FC">
              <w:rPr>
                <w:rFonts w:ascii="Arial" w:hAnsi="Arial" w:cs="Arial"/>
                <w:sz w:val="20"/>
                <w:szCs w:val="20"/>
              </w:rPr>
              <w:t xml:space="preserve"> to</w:t>
            </w:r>
            <w:r w:rsidR="007040FC">
              <w:rPr>
                <w:rFonts w:ascii="Arial" w:hAnsi="Arial" w:cs="Arial"/>
                <w:sz w:val="20"/>
                <w:szCs w:val="20"/>
              </w:rPr>
              <w:t xml:space="preserve"> assess arguments and evidence;</w:t>
            </w:r>
          </w:p>
          <w:p w:rsidR="00DA15CE" w:rsidRPr="007040FC" w:rsidRDefault="00DA15CE" w:rsidP="007040FC">
            <w:pPr>
              <w:pStyle w:val="Prrafodelista"/>
              <w:numPr>
                <w:ilvl w:val="0"/>
                <w:numId w:val="15"/>
              </w:numPr>
              <w:rPr>
                <w:rFonts w:ascii="Arial" w:hAnsi="Arial" w:cs="Arial"/>
                <w:sz w:val="20"/>
                <w:szCs w:val="20"/>
              </w:rPr>
            </w:pPr>
            <w:r w:rsidRPr="007040FC">
              <w:rPr>
                <w:rFonts w:ascii="Arial" w:hAnsi="Arial" w:cs="Arial"/>
                <w:sz w:val="20"/>
                <w:szCs w:val="20"/>
              </w:rPr>
              <w:t xml:space="preserve">To enable students to understand not only legal doctrines and institutions but also their wider social context </w:t>
            </w:r>
            <w:r w:rsidR="007040FC">
              <w:rPr>
                <w:rFonts w:ascii="Arial" w:hAnsi="Arial" w:cs="Arial"/>
                <w:sz w:val="20"/>
                <w:szCs w:val="20"/>
              </w:rPr>
              <w:t>and policy implications;</w:t>
            </w:r>
          </w:p>
          <w:p w:rsidR="00DA15CE" w:rsidRPr="007040FC" w:rsidRDefault="00DA15CE" w:rsidP="007040FC">
            <w:pPr>
              <w:pStyle w:val="Prrafodelista"/>
              <w:numPr>
                <w:ilvl w:val="0"/>
                <w:numId w:val="15"/>
              </w:numPr>
              <w:rPr>
                <w:rFonts w:ascii="Arial" w:hAnsi="Arial" w:cs="Arial"/>
                <w:sz w:val="20"/>
                <w:szCs w:val="20"/>
              </w:rPr>
            </w:pPr>
            <w:r w:rsidRPr="007040FC">
              <w:rPr>
                <w:rFonts w:ascii="Arial" w:hAnsi="Arial" w:cs="Arial"/>
                <w:sz w:val="20"/>
                <w:szCs w:val="20"/>
              </w:rPr>
              <w:t>To equip students with the knowledge, analytical ability and communication skills to pursue professional training, responsible jobs, or further education or research.</w:t>
            </w:r>
          </w:p>
          <w:p w:rsidR="00DA15CE" w:rsidRPr="007040FC" w:rsidRDefault="00DA15CE" w:rsidP="00DA15CE">
            <w:pPr>
              <w:rPr>
                <w:rFonts w:ascii="Arial" w:hAnsi="Arial" w:cs="Arial"/>
                <w:b/>
                <w:bCs/>
                <w:sz w:val="20"/>
                <w:szCs w:val="20"/>
              </w:rPr>
            </w:pPr>
          </w:p>
        </w:tc>
      </w:tr>
    </w:tbl>
    <w:p w:rsidR="00DA15CE" w:rsidRPr="007040FC" w:rsidRDefault="00DA15CE" w:rsidP="00DA15CE">
      <w:pPr>
        <w:rPr>
          <w:rFonts w:ascii="Arial" w:hAnsi="Arial" w:cs="Arial"/>
          <w:b/>
          <w:bCs/>
          <w:sz w:val="20"/>
          <w:szCs w:val="20"/>
        </w:rPr>
      </w:pPr>
    </w:p>
    <w:p w:rsidR="00DA15CE" w:rsidRPr="007040FC" w:rsidRDefault="00DA15CE" w:rsidP="00DA15CE">
      <w:pPr>
        <w:rPr>
          <w:rFonts w:ascii="Arial" w:hAnsi="Arial" w:cs="Arial"/>
          <w:b/>
          <w:bCs/>
          <w:sz w:val="20"/>
          <w:szCs w:val="20"/>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68"/>
      </w:tblGrid>
      <w:tr w:rsidR="00DA15CE" w:rsidRPr="007040FC" w:rsidTr="00DA15CE">
        <w:tc>
          <w:tcPr>
            <w:tcW w:w="8568" w:type="dxa"/>
          </w:tcPr>
          <w:p w:rsidR="00DA15CE" w:rsidRPr="007040FC" w:rsidRDefault="00DA15CE" w:rsidP="00DA15CE">
            <w:pPr>
              <w:rPr>
                <w:rFonts w:ascii="Arial" w:hAnsi="Arial" w:cs="Arial"/>
                <w:b/>
                <w:bCs/>
                <w:sz w:val="20"/>
                <w:szCs w:val="20"/>
              </w:rPr>
            </w:pPr>
            <w:r w:rsidRPr="007040FC">
              <w:rPr>
                <w:rFonts w:ascii="Arial" w:hAnsi="Arial" w:cs="Arial"/>
                <w:b/>
                <w:bCs/>
                <w:sz w:val="20"/>
                <w:szCs w:val="20"/>
              </w:rPr>
              <w:t>11. Programme outcomes: knowledge and understanding; skills and other attributes</w:t>
            </w:r>
          </w:p>
        </w:tc>
      </w:tr>
      <w:tr w:rsidR="00DA15CE" w:rsidRPr="007040FC" w:rsidTr="00DA15CE">
        <w:tc>
          <w:tcPr>
            <w:tcW w:w="8568" w:type="dxa"/>
          </w:tcPr>
          <w:p w:rsidR="007040FC" w:rsidRDefault="007040FC" w:rsidP="00DA15CE">
            <w:pPr>
              <w:pStyle w:val="Textoindependiente"/>
              <w:rPr>
                <w:szCs w:val="20"/>
              </w:rPr>
            </w:pPr>
          </w:p>
          <w:p w:rsidR="00DA15CE" w:rsidRDefault="00DA15CE" w:rsidP="00DA15CE">
            <w:pPr>
              <w:pStyle w:val="Textoindependiente"/>
              <w:rPr>
                <w:szCs w:val="20"/>
              </w:rPr>
            </w:pPr>
            <w:r w:rsidRPr="007040FC">
              <w:rPr>
                <w:szCs w:val="20"/>
              </w:rPr>
              <w:t>Any student graduating in Law must show achievement in all of the following areas of performance:</w:t>
            </w:r>
          </w:p>
          <w:p w:rsidR="007040FC" w:rsidRPr="007040FC" w:rsidRDefault="007040FC" w:rsidP="00DA15CE">
            <w:pPr>
              <w:pStyle w:val="Textoindependiente"/>
              <w:rPr>
                <w:szCs w:val="20"/>
              </w:rPr>
            </w:pPr>
          </w:p>
          <w:p w:rsidR="00DA15CE" w:rsidRPr="007040FC" w:rsidRDefault="00DA15CE" w:rsidP="00DA15CE">
            <w:pPr>
              <w:pStyle w:val="Textoindependiente"/>
              <w:rPr>
                <w:szCs w:val="20"/>
              </w:rPr>
            </w:pPr>
            <w:r w:rsidRPr="007040FC">
              <w:rPr>
                <w:b/>
                <w:bCs/>
                <w:szCs w:val="20"/>
              </w:rPr>
              <w:t xml:space="preserve">Knowledge: </w:t>
            </w:r>
            <w:r w:rsidRPr="007040FC">
              <w:rPr>
                <w:szCs w:val="20"/>
              </w:rPr>
              <w:t xml:space="preserve">A student should demonstrate a basic knowledge and understanding of the principal features of the legal system(s) studied, </w:t>
            </w:r>
            <w:proofErr w:type="spellStart"/>
            <w:r w:rsidRPr="007040FC">
              <w:rPr>
                <w:szCs w:val="20"/>
              </w:rPr>
              <w:t>viz.s</w:t>
            </w:r>
            <w:proofErr w:type="spellEnd"/>
            <w:r w:rsidRPr="007040FC">
              <w:rPr>
                <w:szCs w:val="20"/>
              </w:rPr>
              <w:t>/he</w:t>
            </w:r>
          </w:p>
          <w:p w:rsidR="00DA15CE" w:rsidRPr="007040FC" w:rsidRDefault="00DA15CE" w:rsidP="007040FC">
            <w:pPr>
              <w:pStyle w:val="Prrafodelista"/>
              <w:numPr>
                <w:ilvl w:val="0"/>
                <w:numId w:val="15"/>
              </w:numPr>
              <w:rPr>
                <w:rFonts w:ascii="Arial" w:hAnsi="Arial" w:cs="Arial"/>
                <w:sz w:val="20"/>
                <w:szCs w:val="20"/>
              </w:rPr>
            </w:pPr>
            <w:r w:rsidRPr="007040FC">
              <w:rPr>
                <w:rFonts w:ascii="Arial" w:hAnsi="Arial" w:cs="Arial"/>
                <w:sz w:val="20"/>
                <w:szCs w:val="20"/>
              </w:rPr>
              <w:t>should be able to demonstrate knowledge of a substantial range of major concepts, values, principles and rules of that system;</w:t>
            </w:r>
          </w:p>
          <w:p w:rsidR="00DA15CE" w:rsidRPr="007040FC" w:rsidRDefault="00DA15CE" w:rsidP="007040FC">
            <w:pPr>
              <w:pStyle w:val="Prrafodelista"/>
              <w:numPr>
                <w:ilvl w:val="0"/>
                <w:numId w:val="15"/>
              </w:numPr>
              <w:rPr>
                <w:rFonts w:ascii="Arial" w:hAnsi="Arial" w:cs="Arial"/>
                <w:sz w:val="20"/>
                <w:szCs w:val="20"/>
              </w:rPr>
            </w:pPr>
            <w:r w:rsidRPr="007040FC">
              <w:rPr>
                <w:rFonts w:ascii="Arial" w:hAnsi="Arial" w:cs="Arial"/>
                <w:sz w:val="20"/>
                <w:szCs w:val="20"/>
              </w:rPr>
              <w:t>should be able to explain the main legal institutions and procedures of that system;</w:t>
            </w:r>
          </w:p>
          <w:p w:rsidR="007040FC" w:rsidRDefault="00DA15CE" w:rsidP="007040FC">
            <w:pPr>
              <w:pStyle w:val="Prrafodelista"/>
              <w:numPr>
                <w:ilvl w:val="0"/>
                <w:numId w:val="15"/>
              </w:numPr>
              <w:rPr>
                <w:rFonts w:ascii="Arial" w:hAnsi="Arial" w:cs="Arial"/>
                <w:sz w:val="20"/>
                <w:szCs w:val="20"/>
              </w:rPr>
            </w:pPr>
            <w:proofErr w:type="gramStart"/>
            <w:r w:rsidRPr="007040FC">
              <w:rPr>
                <w:rFonts w:ascii="Arial" w:hAnsi="Arial" w:cs="Arial"/>
                <w:sz w:val="20"/>
                <w:szCs w:val="20"/>
              </w:rPr>
              <w:t>should</w:t>
            </w:r>
            <w:proofErr w:type="gramEnd"/>
            <w:r w:rsidRPr="007040FC">
              <w:rPr>
                <w:rFonts w:ascii="Arial" w:hAnsi="Arial" w:cs="Arial"/>
                <w:sz w:val="20"/>
                <w:szCs w:val="20"/>
              </w:rPr>
              <w:t xml:space="preserve"> be able to demonstrate the study in depth and in context of some substantive areas of law.</w:t>
            </w:r>
          </w:p>
          <w:p w:rsidR="007040FC" w:rsidRDefault="007040FC" w:rsidP="007040FC">
            <w:pPr>
              <w:pStyle w:val="Prrafodelista"/>
              <w:rPr>
                <w:rFonts w:ascii="Arial" w:hAnsi="Arial" w:cs="Arial"/>
                <w:sz w:val="20"/>
                <w:szCs w:val="20"/>
              </w:rPr>
            </w:pPr>
          </w:p>
          <w:p w:rsidR="007040FC" w:rsidRDefault="00DA15CE" w:rsidP="007040FC">
            <w:pPr>
              <w:rPr>
                <w:rFonts w:ascii="Arial" w:hAnsi="Arial" w:cs="Arial"/>
                <w:sz w:val="20"/>
                <w:szCs w:val="20"/>
              </w:rPr>
            </w:pPr>
            <w:r w:rsidRPr="007040FC">
              <w:rPr>
                <w:rFonts w:ascii="Arial" w:hAnsi="Arial" w:cs="Arial"/>
                <w:b/>
                <w:bCs/>
                <w:sz w:val="20"/>
                <w:szCs w:val="20"/>
              </w:rPr>
              <w:t>Application and problem solving:</w:t>
            </w:r>
            <w:r w:rsidRPr="007040FC">
              <w:rPr>
                <w:rFonts w:ascii="Arial" w:hAnsi="Arial" w:cs="Arial"/>
                <w:sz w:val="20"/>
                <w:szCs w:val="20"/>
              </w:rPr>
              <w:t xml:space="preserve"> A student should demonstrate an ability to apply her or his knowledge to relevant situations of limited complexity in order to provide arguable conclusions for concrete problems (actual or hypothetical).</w:t>
            </w:r>
          </w:p>
          <w:p w:rsidR="007040FC" w:rsidRDefault="007040FC" w:rsidP="007040FC">
            <w:pPr>
              <w:rPr>
                <w:rFonts w:ascii="Arial" w:hAnsi="Arial" w:cs="Arial"/>
                <w:sz w:val="20"/>
                <w:szCs w:val="20"/>
              </w:rPr>
            </w:pPr>
          </w:p>
          <w:p w:rsidR="00DA15CE" w:rsidRPr="007040FC" w:rsidRDefault="00DA15CE" w:rsidP="007040FC">
            <w:pPr>
              <w:rPr>
                <w:rFonts w:ascii="Arial" w:hAnsi="Arial" w:cs="Arial"/>
                <w:sz w:val="20"/>
                <w:szCs w:val="20"/>
              </w:rPr>
            </w:pPr>
            <w:r w:rsidRPr="007040FC">
              <w:rPr>
                <w:rFonts w:ascii="Arial" w:hAnsi="Arial" w:cs="Arial"/>
                <w:b/>
                <w:bCs/>
                <w:sz w:val="20"/>
                <w:szCs w:val="20"/>
              </w:rPr>
              <w:t xml:space="preserve">Sources and research: </w:t>
            </w:r>
            <w:r w:rsidRPr="007040FC">
              <w:rPr>
                <w:rFonts w:ascii="Arial" w:hAnsi="Arial" w:cs="Arial"/>
                <w:sz w:val="20"/>
                <w:szCs w:val="20"/>
              </w:rPr>
              <w:t>A student should demonstrate a basic ability</w:t>
            </w:r>
          </w:p>
          <w:p w:rsidR="00DA15CE" w:rsidRPr="007040FC" w:rsidRDefault="00DA15CE" w:rsidP="007040FC">
            <w:pPr>
              <w:pStyle w:val="Prrafodelista"/>
              <w:numPr>
                <w:ilvl w:val="0"/>
                <w:numId w:val="15"/>
              </w:numPr>
              <w:rPr>
                <w:rFonts w:ascii="Arial" w:hAnsi="Arial" w:cs="Arial"/>
                <w:sz w:val="20"/>
                <w:szCs w:val="20"/>
              </w:rPr>
            </w:pPr>
            <w:r w:rsidRPr="007040FC">
              <w:rPr>
                <w:rFonts w:ascii="Arial" w:hAnsi="Arial" w:cs="Arial"/>
                <w:sz w:val="20"/>
                <w:szCs w:val="20"/>
              </w:rPr>
              <w:t>to identify accurately the issue(s) which require researching;</w:t>
            </w:r>
          </w:p>
          <w:p w:rsidR="00DA15CE" w:rsidRPr="007040FC" w:rsidRDefault="00DA15CE" w:rsidP="007040FC">
            <w:pPr>
              <w:pStyle w:val="Prrafodelista"/>
              <w:numPr>
                <w:ilvl w:val="0"/>
                <w:numId w:val="15"/>
              </w:numPr>
              <w:rPr>
                <w:rFonts w:ascii="Arial" w:hAnsi="Arial" w:cs="Arial"/>
                <w:sz w:val="20"/>
                <w:szCs w:val="20"/>
              </w:rPr>
            </w:pPr>
            <w:r w:rsidRPr="007040FC">
              <w:rPr>
                <w:rFonts w:ascii="Arial" w:hAnsi="Arial" w:cs="Arial"/>
                <w:sz w:val="20"/>
                <w:szCs w:val="20"/>
              </w:rPr>
              <w:t>to identify and retrieve up-to-date legal information, using paper and electronic sources;</w:t>
            </w:r>
          </w:p>
          <w:p w:rsidR="007040FC" w:rsidRDefault="00DA15CE" w:rsidP="007040FC">
            <w:pPr>
              <w:pStyle w:val="Prrafodelista"/>
              <w:numPr>
                <w:ilvl w:val="0"/>
                <w:numId w:val="15"/>
              </w:numPr>
              <w:rPr>
                <w:rFonts w:ascii="Arial" w:hAnsi="Arial" w:cs="Arial"/>
                <w:sz w:val="20"/>
                <w:szCs w:val="20"/>
              </w:rPr>
            </w:pPr>
            <w:proofErr w:type="gramStart"/>
            <w:r w:rsidRPr="007040FC">
              <w:rPr>
                <w:rFonts w:ascii="Arial" w:hAnsi="Arial" w:cs="Arial"/>
                <w:sz w:val="20"/>
                <w:szCs w:val="20"/>
              </w:rPr>
              <w:t>to</w:t>
            </w:r>
            <w:proofErr w:type="gramEnd"/>
            <w:r w:rsidRPr="007040FC">
              <w:rPr>
                <w:rFonts w:ascii="Arial" w:hAnsi="Arial" w:cs="Arial"/>
                <w:sz w:val="20"/>
                <w:szCs w:val="20"/>
              </w:rPr>
              <w:t xml:space="preserve"> use primary and secondary legal sources relevant to the topic under study.</w:t>
            </w:r>
          </w:p>
          <w:p w:rsidR="007040FC" w:rsidRDefault="007040FC" w:rsidP="007040FC">
            <w:pPr>
              <w:pStyle w:val="Prrafodelista"/>
              <w:rPr>
                <w:rFonts w:ascii="Arial" w:hAnsi="Arial" w:cs="Arial"/>
                <w:sz w:val="20"/>
                <w:szCs w:val="20"/>
              </w:rPr>
            </w:pPr>
          </w:p>
          <w:p w:rsidR="00DA15CE" w:rsidRDefault="00DA15CE" w:rsidP="007040FC">
            <w:pPr>
              <w:rPr>
                <w:rFonts w:ascii="Arial" w:hAnsi="Arial" w:cs="Arial"/>
                <w:b/>
                <w:bCs/>
                <w:sz w:val="20"/>
                <w:szCs w:val="20"/>
              </w:rPr>
            </w:pPr>
            <w:r w:rsidRPr="007040FC">
              <w:rPr>
                <w:rFonts w:ascii="Arial" w:hAnsi="Arial" w:cs="Arial"/>
                <w:b/>
                <w:bCs/>
                <w:sz w:val="20"/>
                <w:szCs w:val="20"/>
              </w:rPr>
              <w:t>General transferable intellectual skills:</w:t>
            </w:r>
          </w:p>
          <w:p w:rsidR="007040FC" w:rsidRDefault="007040FC" w:rsidP="007040FC">
            <w:pPr>
              <w:rPr>
                <w:rFonts w:ascii="Arial" w:hAnsi="Arial" w:cs="Arial"/>
                <w:b/>
                <w:bCs/>
                <w:sz w:val="20"/>
                <w:szCs w:val="20"/>
              </w:rPr>
            </w:pPr>
          </w:p>
          <w:p w:rsidR="007040FC" w:rsidRPr="007040FC" w:rsidRDefault="007040FC" w:rsidP="007040FC">
            <w:pPr>
              <w:rPr>
                <w:rFonts w:ascii="Arial" w:hAnsi="Arial" w:cs="Arial"/>
                <w:sz w:val="20"/>
                <w:szCs w:val="20"/>
              </w:rPr>
            </w:pPr>
          </w:p>
          <w:p w:rsidR="00DA15CE" w:rsidRPr="007040FC" w:rsidRDefault="00DA15CE" w:rsidP="00DA15CE">
            <w:pPr>
              <w:pStyle w:val="Textoindependiente"/>
              <w:rPr>
                <w:szCs w:val="20"/>
              </w:rPr>
            </w:pPr>
            <w:r w:rsidRPr="007040FC">
              <w:rPr>
                <w:szCs w:val="20"/>
              </w:rPr>
              <w:t xml:space="preserve">Analysis, synthesis, critical judgement and evaluation: A student should demonstrate an ability </w:t>
            </w:r>
          </w:p>
          <w:p w:rsidR="00DA15CE" w:rsidRPr="007040FC" w:rsidRDefault="00DA15CE" w:rsidP="007040FC">
            <w:pPr>
              <w:pStyle w:val="Prrafodelista"/>
              <w:numPr>
                <w:ilvl w:val="0"/>
                <w:numId w:val="15"/>
              </w:numPr>
              <w:rPr>
                <w:rFonts w:ascii="Arial" w:hAnsi="Arial" w:cs="Arial"/>
                <w:sz w:val="20"/>
                <w:szCs w:val="20"/>
              </w:rPr>
            </w:pPr>
            <w:r w:rsidRPr="007040FC">
              <w:rPr>
                <w:rFonts w:ascii="Arial" w:hAnsi="Arial" w:cs="Arial"/>
                <w:sz w:val="20"/>
                <w:szCs w:val="20"/>
              </w:rPr>
              <w:t>to recognise and rank items and issues in terms of relevance and importance;</w:t>
            </w:r>
          </w:p>
          <w:p w:rsidR="00DA15CE" w:rsidRPr="007040FC" w:rsidRDefault="00DA15CE" w:rsidP="007040FC">
            <w:pPr>
              <w:pStyle w:val="Prrafodelista"/>
              <w:numPr>
                <w:ilvl w:val="0"/>
                <w:numId w:val="15"/>
              </w:numPr>
              <w:rPr>
                <w:rFonts w:ascii="Arial" w:hAnsi="Arial" w:cs="Arial"/>
                <w:sz w:val="20"/>
                <w:szCs w:val="20"/>
              </w:rPr>
            </w:pPr>
            <w:r w:rsidRPr="007040FC">
              <w:rPr>
                <w:rFonts w:ascii="Arial" w:hAnsi="Arial" w:cs="Arial"/>
                <w:sz w:val="20"/>
                <w:szCs w:val="20"/>
              </w:rPr>
              <w:t>to bring together information and materials from a variety of different sources;</w:t>
            </w:r>
          </w:p>
          <w:p w:rsidR="00DA15CE" w:rsidRPr="007040FC" w:rsidRDefault="00DA15CE" w:rsidP="007040FC">
            <w:pPr>
              <w:pStyle w:val="Prrafodelista"/>
              <w:numPr>
                <w:ilvl w:val="0"/>
                <w:numId w:val="15"/>
              </w:numPr>
              <w:rPr>
                <w:rFonts w:ascii="Arial" w:hAnsi="Arial" w:cs="Arial"/>
                <w:sz w:val="20"/>
                <w:szCs w:val="20"/>
              </w:rPr>
            </w:pPr>
            <w:r w:rsidRPr="007040FC">
              <w:rPr>
                <w:rFonts w:ascii="Arial" w:hAnsi="Arial" w:cs="Arial"/>
                <w:sz w:val="20"/>
                <w:szCs w:val="20"/>
              </w:rPr>
              <w:t>to produce a synthesis of relevant doctrinal  and policy issues in relation to a topic;</w:t>
            </w:r>
          </w:p>
          <w:p w:rsidR="00DA15CE" w:rsidRPr="007040FC" w:rsidRDefault="00DA15CE" w:rsidP="007040FC">
            <w:pPr>
              <w:pStyle w:val="Prrafodelista"/>
              <w:numPr>
                <w:ilvl w:val="0"/>
                <w:numId w:val="15"/>
              </w:numPr>
              <w:rPr>
                <w:rFonts w:ascii="Arial" w:hAnsi="Arial" w:cs="Arial"/>
                <w:sz w:val="20"/>
                <w:szCs w:val="20"/>
              </w:rPr>
            </w:pPr>
            <w:r w:rsidRPr="007040FC">
              <w:rPr>
                <w:rFonts w:ascii="Arial" w:hAnsi="Arial" w:cs="Arial"/>
                <w:sz w:val="20"/>
                <w:szCs w:val="20"/>
              </w:rPr>
              <w:t>to make a critical judgement of the merits of particular arguments;</w:t>
            </w:r>
          </w:p>
          <w:p w:rsidR="00DA15CE" w:rsidRDefault="00DA15CE" w:rsidP="007040FC">
            <w:pPr>
              <w:pStyle w:val="Prrafodelista"/>
              <w:numPr>
                <w:ilvl w:val="0"/>
                <w:numId w:val="15"/>
              </w:numPr>
              <w:rPr>
                <w:rFonts w:ascii="Arial" w:hAnsi="Arial" w:cs="Arial"/>
                <w:sz w:val="20"/>
                <w:szCs w:val="20"/>
              </w:rPr>
            </w:pPr>
            <w:proofErr w:type="gramStart"/>
            <w:r w:rsidRPr="007040FC">
              <w:rPr>
                <w:rFonts w:ascii="Arial" w:hAnsi="Arial" w:cs="Arial"/>
                <w:sz w:val="20"/>
                <w:szCs w:val="20"/>
              </w:rPr>
              <w:t>to</w:t>
            </w:r>
            <w:proofErr w:type="gramEnd"/>
            <w:r w:rsidRPr="007040FC">
              <w:rPr>
                <w:rFonts w:ascii="Arial" w:hAnsi="Arial" w:cs="Arial"/>
                <w:sz w:val="20"/>
                <w:szCs w:val="20"/>
              </w:rPr>
              <w:t xml:space="preserve"> present and make a reasoned choice between alternative solutions.</w:t>
            </w:r>
          </w:p>
          <w:p w:rsidR="007040FC" w:rsidRPr="007040FC" w:rsidRDefault="007040FC" w:rsidP="007040FC">
            <w:pPr>
              <w:pStyle w:val="Prrafodelista"/>
              <w:rPr>
                <w:rFonts w:ascii="Arial" w:hAnsi="Arial" w:cs="Arial"/>
                <w:sz w:val="20"/>
                <w:szCs w:val="20"/>
              </w:rPr>
            </w:pPr>
          </w:p>
          <w:p w:rsidR="00DA15CE" w:rsidRPr="007040FC" w:rsidRDefault="005863C9" w:rsidP="00DA15CE">
            <w:pPr>
              <w:pStyle w:val="Textoindependiente"/>
              <w:rPr>
                <w:szCs w:val="20"/>
              </w:rPr>
            </w:pPr>
            <w:r w:rsidRPr="007040FC">
              <w:rPr>
                <w:b/>
                <w:szCs w:val="20"/>
              </w:rPr>
              <w:t>Autonomy and ability to learn:</w:t>
            </w:r>
            <w:r w:rsidR="00DA15CE" w:rsidRPr="007040FC">
              <w:rPr>
                <w:szCs w:val="20"/>
              </w:rPr>
              <w:t xml:space="preserve"> A student should demonstrate a basic ability, with limited guidance</w:t>
            </w:r>
            <w:r w:rsidR="007040FC">
              <w:rPr>
                <w:szCs w:val="20"/>
              </w:rPr>
              <w:t>:</w:t>
            </w:r>
          </w:p>
          <w:p w:rsidR="00DA15CE" w:rsidRPr="007040FC" w:rsidRDefault="00DA15CE" w:rsidP="007040FC">
            <w:pPr>
              <w:pStyle w:val="Prrafodelista"/>
              <w:numPr>
                <w:ilvl w:val="0"/>
                <w:numId w:val="15"/>
              </w:numPr>
              <w:rPr>
                <w:rFonts w:ascii="Arial" w:hAnsi="Arial" w:cs="Arial"/>
                <w:sz w:val="20"/>
                <w:szCs w:val="20"/>
              </w:rPr>
            </w:pPr>
            <w:r w:rsidRPr="007040FC">
              <w:rPr>
                <w:rFonts w:ascii="Arial" w:hAnsi="Arial" w:cs="Arial"/>
                <w:sz w:val="20"/>
                <w:szCs w:val="20"/>
              </w:rPr>
              <w:t>to act independently in planning and undertaking tasks in the areas of law which she or he has already studied;</w:t>
            </w:r>
          </w:p>
          <w:p w:rsidR="00DA15CE" w:rsidRPr="007040FC" w:rsidRDefault="00DA15CE" w:rsidP="007040FC">
            <w:pPr>
              <w:pStyle w:val="Prrafodelista"/>
              <w:numPr>
                <w:ilvl w:val="0"/>
                <w:numId w:val="15"/>
              </w:numPr>
              <w:rPr>
                <w:rFonts w:ascii="Arial" w:hAnsi="Arial" w:cs="Arial"/>
                <w:sz w:val="20"/>
                <w:szCs w:val="20"/>
              </w:rPr>
            </w:pPr>
            <w:r w:rsidRPr="007040FC">
              <w:rPr>
                <w:rFonts w:ascii="Arial" w:hAnsi="Arial" w:cs="Arial"/>
                <w:sz w:val="20"/>
                <w:szCs w:val="20"/>
              </w:rPr>
              <w:t xml:space="preserve">to be able to undertake independent research in areas of law which </w:t>
            </w:r>
            <w:r w:rsidR="00212461" w:rsidRPr="007040FC">
              <w:rPr>
                <w:rFonts w:ascii="Arial" w:hAnsi="Arial" w:cs="Arial"/>
                <w:sz w:val="20"/>
                <w:szCs w:val="20"/>
              </w:rPr>
              <w:t>s</w:t>
            </w:r>
            <w:r w:rsidRPr="007040FC">
              <w:rPr>
                <w:rFonts w:ascii="Arial" w:hAnsi="Arial" w:cs="Arial"/>
                <w:sz w:val="20"/>
                <w:szCs w:val="20"/>
              </w:rPr>
              <w:t>he or he has not previously studied starting from standard legal information sources;</w:t>
            </w:r>
          </w:p>
          <w:p w:rsidR="00DA15CE" w:rsidRDefault="00DA15CE" w:rsidP="007040FC">
            <w:pPr>
              <w:pStyle w:val="Prrafodelista"/>
              <w:numPr>
                <w:ilvl w:val="0"/>
                <w:numId w:val="15"/>
              </w:numPr>
              <w:rPr>
                <w:rFonts w:ascii="Arial" w:hAnsi="Arial" w:cs="Arial"/>
                <w:sz w:val="20"/>
                <w:szCs w:val="20"/>
              </w:rPr>
            </w:pPr>
            <w:proofErr w:type="gramStart"/>
            <w:r w:rsidRPr="007040FC">
              <w:rPr>
                <w:rFonts w:ascii="Arial" w:hAnsi="Arial" w:cs="Arial"/>
                <w:sz w:val="20"/>
                <w:szCs w:val="20"/>
              </w:rPr>
              <w:t>to</w:t>
            </w:r>
            <w:proofErr w:type="gramEnd"/>
            <w:r w:rsidRPr="007040FC">
              <w:rPr>
                <w:rFonts w:ascii="Arial" w:hAnsi="Arial" w:cs="Arial"/>
                <w:sz w:val="20"/>
                <w:szCs w:val="20"/>
              </w:rPr>
              <w:t xml:space="preserve"> reflect on his or her own learning, and to seek and make use of feedback.</w:t>
            </w:r>
          </w:p>
          <w:p w:rsidR="007040FC" w:rsidRPr="007040FC" w:rsidRDefault="007040FC" w:rsidP="007040FC">
            <w:pPr>
              <w:pStyle w:val="Prrafodelista"/>
              <w:rPr>
                <w:rFonts w:ascii="Arial" w:hAnsi="Arial" w:cs="Arial"/>
                <w:sz w:val="20"/>
                <w:szCs w:val="20"/>
              </w:rPr>
            </w:pPr>
          </w:p>
          <w:p w:rsidR="00DA15CE" w:rsidRPr="007040FC" w:rsidRDefault="00DA15CE" w:rsidP="00DA15CE">
            <w:pPr>
              <w:pStyle w:val="Textoindependiente"/>
              <w:rPr>
                <w:szCs w:val="20"/>
              </w:rPr>
            </w:pPr>
            <w:r w:rsidRPr="007040FC">
              <w:rPr>
                <w:b/>
                <w:bCs/>
                <w:szCs w:val="20"/>
              </w:rPr>
              <w:t xml:space="preserve">Key Skills: </w:t>
            </w:r>
          </w:p>
          <w:p w:rsidR="00DA15CE" w:rsidRPr="007040FC" w:rsidRDefault="00DA15CE" w:rsidP="00DA15CE">
            <w:pPr>
              <w:pStyle w:val="Textoindependiente"/>
              <w:rPr>
                <w:szCs w:val="20"/>
              </w:rPr>
            </w:pPr>
            <w:r w:rsidRPr="007040FC">
              <w:rPr>
                <w:szCs w:val="20"/>
              </w:rPr>
              <w:t>Communication and Literacy: Both orally and in writing, a student should demonstrate a basic ability</w:t>
            </w:r>
            <w:r w:rsidR="007040FC">
              <w:rPr>
                <w:szCs w:val="20"/>
              </w:rPr>
              <w:t>:</w:t>
            </w:r>
          </w:p>
          <w:p w:rsidR="00DA15CE" w:rsidRPr="007040FC" w:rsidRDefault="00DA15CE" w:rsidP="007040FC">
            <w:pPr>
              <w:pStyle w:val="Prrafodelista"/>
              <w:numPr>
                <w:ilvl w:val="0"/>
                <w:numId w:val="15"/>
              </w:numPr>
              <w:rPr>
                <w:rFonts w:ascii="Arial" w:hAnsi="Arial" w:cs="Arial"/>
                <w:sz w:val="20"/>
                <w:szCs w:val="20"/>
              </w:rPr>
            </w:pPr>
            <w:r w:rsidRPr="007040FC">
              <w:rPr>
                <w:rFonts w:ascii="Arial" w:hAnsi="Arial" w:cs="Arial"/>
                <w:sz w:val="20"/>
                <w:szCs w:val="20"/>
              </w:rPr>
              <w:t>to understand and use the English language (or, where appropriate, Welsh language) proficiently in relation to legal matters;</w:t>
            </w:r>
          </w:p>
          <w:p w:rsidR="00DA15CE" w:rsidRPr="007040FC" w:rsidRDefault="00DA15CE" w:rsidP="007040FC">
            <w:pPr>
              <w:pStyle w:val="Prrafodelista"/>
              <w:numPr>
                <w:ilvl w:val="0"/>
                <w:numId w:val="15"/>
              </w:numPr>
              <w:rPr>
                <w:rFonts w:ascii="Arial" w:hAnsi="Arial" w:cs="Arial"/>
                <w:sz w:val="20"/>
                <w:szCs w:val="20"/>
              </w:rPr>
            </w:pPr>
            <w:r w:rsidRPr="007040FC">
              <w:rPr>
                <w:rFonts w:ascii="Arial" w:hAnsi="Arial" w:cs="Arial"/>
                <w:sz w:val="20"/>
                <w:szCs w:val="20"/>
              </w:rPr>
              <w:t>to present knowledge or an argument in a way which is comprehensible to others and which is directed at their concerns;</w:t>
            </w:r>
          </w:p>
          <w:p w:rsidR="00DA15CE" w:rsidRPr="007040FC" w:rsidRDefault="00DA15CE" w:rsidP="007040FC">
            <w:pPr>
              <w:pStyle w:val="Prrafodelista"/>
              <w:numPr>
                <w:ilvl w:val="0"/>
                <w:numId w:val="15"/>
              </w:numPr>
              <w:rPr>
                <w:rFonts w:ascii="Arial" w:hAnsi="Arial" w:cs="Arial"/>
                <w:sz w:val="20"/>
                <w:szCs w:val="20"/>
              </w:rPr>
            </w:pPr>
            <w:r w:rsidRPr="007040FC">
              <w:rPr>
                <w:rFonts w:ascii="Arial" w:hAnsi="Arial" w:cs="Arial"/>
                <w:sz w:val="20"/>
                <w:szCs w:val="20"/>
              </w:rPr>
              <w:t>to read and discuss legal materials which are written in</w:t>
            </w:r>
            <w:r w:rsidR="007040FC">
              <w:rPr>
                <w:rFonts w:ascii="Arial" w:hAnsi="Arial" w:cs="Arial"/>
                <w:sz w:val="20"/>
                <w:szCs w:val="20"/>
              </w:rPr>
              <w:t xml:space="preserve"> technical and complex language;</w:t>
            </w:r>
          </w:p>
          <w:p w:rsidR="00DA15CE" w:rsidRPr="007040FC" w:rsidRDefault="00DA15CE" w:rsidP="007040FC">
            <w:pPr>
              <w:pStyle w:val="Prrafodelista"/>
              <w:numPr>
                <w:ilvl w:val="0"/>
                <w:numId w:val="15"/>
              </w:numPr>
              <w:rPr>
                <w:rFonts w:ascii="Arial" w:hAnsi="Arial" w:cs="Arial"/>
                <w:sz w:val="20"/>
                <w:szCs w:val="20"/>
              </w:rPr>
            </w:pPr>
            <w:r w:rsidRPr="007040FC">
              <w:rPr>
                <w:rFonts w:ascii="Arial" w:hAnsi="Arial" w:cs="Arial"/>
                <w:sz w:val="20"/>
                <w:szCs w:val="20"/>
              </w:rPr>
              <w:t>Other key skills: information technology and teamwork: A student should demonstrate a basic ability</w:t>
            </w:r>
            <w:r w:rsidR="007040FC">
              <w:rPr>
                <w:rFonts w:ascii="Arial" w:hAnsi="Arial" w:cs="Arial"/>
                <w:sz w:val="20"/>
                <w:szCs w:val="20"/>
              </w:rPr>
              <w:t>;</w:t>
            </w:r>
          </w:p>
          <w:p w:rsidR="00DA15CE" w:rsidRPr="007040FC" w:rsidRDefault="00DA15CE" w:rsidP="007040FC">
            <w:pPr>
              <w:pStyle w:val="Prrafodelista"/>
              <w:numPr>
                <w:ilvl w:val="0"/>
                <w:numId w:val="15"/>
              </w:numPr>
              <w:rPr>
                <w:rFonts w:ascii="Arial" w:hAnsi="Arial" w:cs="Arial"/>
                <w:sz w:val="20"/>
                <w:szCs w:val="20"/>
              </w:rPr>
            </w:pPr>
            <w:r w:rsidRPr="007040FC">
              <w:rPr>
                <w:rFonts w:ascii="Arial" w:hAnsi="Arial" w:cs="Arial"/>
                <w:sz w:val="20"/>
                <w:szCs w:val="20"/>
              </w:rPr>
              <w:t>to produce a word-processed essay or other text and to present such work in an appropriate form;</w:t>
            </w:r>
          </w:p>
          <w:p w:rsidR="00DA15CE" w:rsidRPr="007040FC" w:rsidRDefault="00DA15CE" w:rsidP="007040FC">
            <w:pPr>
              <w:pStyle w:val="Prrafodelista"/>
              <w:numPr>
                <w:ilvl w:val="0"/>
                <w:numId w:val="15"/>
              </w:numPr>
              <w:rPr>
                <w:rFonts w:ascii="Arial" w:hAnsi="Arial" w:cs="Arial"/>
                <w:sz w:val="20"/>
                <w:szCs w:val="20"/>
              </w:rPr>
            </w:pPr>
            <w:r w:rsidRPr="007040FC">
              <w:rPr>
                <w:rFonts w:ascii="Arial" w:hAnsi="Arial" w:cs="Arial"/>
                <w:sz w:val="20"/>
                <w:szCs w:val="20"/>
              </w:rPr>
              <w:t xml:space="preserve">to use the </w:t>
            </w:r>
            <w:r w:rsidR="00C52716" w:rsidRPr="007040FC">
              <w:rPr>
                <w:rFonts w:ascii="Arial" w:hAnsi="Arial" w:cs="Arial"/>
                <w:sz w:val="20"/>
                <w:szCs w:val="20"/>
              </w:rPr>
              <w:t>internet</w:t>
            </w:r>
            <w:r w:rsidR="00212461" w:rsidRPr="007040FC">
              <w:rPr>
                <w:rFonts w:ascii="Arial" w:hAnsi="Arial" w:cs="Arial"/>
                <w:sz w:val="20"/>
                <w:szCs w:val="20"/>
              </w:rPr>
              <w:t xml:space="preserve"> </w:t>
            </w:r>
            <w:r w:rsidRPr="007040FC">
              <w:rPr>
                <w:rFonts w:ascii="Arial" w:hAnsi="Arial" w:cs="Arial"/>
                <w:sz w:val="20"/>
                <w:szCs w:val="20"/>
              </w:rPr>
              <w:t>and e-mail</w:t>
            </w:r>
            <w:r w:rsidR="007040FC">
              <w:rPr>
                <w:rFonts w:ascii="Arial" w:hAnsi="Arial" w:cs="Arial"/>
                <w:sz w:val="20"/>
                <w:szCs w:val="20"/>
              </w:rPr>
              <w:t>;</w:t>
            </w:r>
          </w:p>
          <w:p w:rsidR="00DA15CE" w:rsidRPr="007040FC" w:rsidRDefault="00DA15CE" w:rsidP="007040FC">
            <w:pPr>
              <w:pStyle w:val="Prrafodelista"/>
              <w:numPr>
                <w:ilvl w:val="0"/>
                <w:numId w:val="15"/>
              </w:numPr>
              <w:rPr>
                <w:rFonts w:ascii="Arial" w:hAnsi="Arial" w:cs="Arial"/>
                <w:sz w:val="20"/>
                <w:szCs w:val="20"/>
              </w:rPr>
            </w:pPr>
            <w:r w:rsidRPr="007040FC">
              <w:rPr>
                <w:rFonts w:ascii="Arial" w:hAnsi="Arial" w:cs="Arial"/>
                <w:sz w:val="20"/>
                <w:szCs w:val="20"/>
              </w:rPr>
              <w:t>to use some electronic information retrieval systems;</w:t>
            </w:r>
          </w:p>
          <w:p w:rsidR="00DA15CE" w:rsidRPr="007040FC" w:rsidRDefault="00DA15CE" w:rsidP="007040FC">
            <w:pPr>
              <w:pStyle w:val="Prrafodelista"/>
              <w:numPr>
                <w:ilvl w:val="0"/>
                <w:numId w:val="15"/>
              </w:numPr>
              <w:rPr>
                <w:rFonts w:ascii="Arial" w:hAnsi="Arial" w:cs="Arial"/>
                <w:sz w:val="20"/>
                <w:szCs w:val="20"/>
              </w:rPr>
            </w:pPr>
            <w:r w:rsidRPr="007040FC">
              <w:rPr>
                <w:rFonts w:ascii="Arial" w:hAnsi="Arial" w:cs="Arial"/>
                <w:sz w:val="20"/>
                <w:szCs w:val="20"/>
              </w:rPr>
              <w:t>to work in groups as a participant who contributes effectively to the group’s task</w:t>
            </w:r>
            <w:r w:rsidR="00212461" w:rsidRPr="007040FC">
              <w:rPr>
                <w:rFonts w:ascii="Arial" w:hAnsi="Arial" w:cs="Arial"/>
                <w:sz w:val="20"/>
                <w:szCs w:val="20"/>
              </w:rPr>
              <w:t>;</w:t>
            </w:r>
          </w:p>
          <w:p w:rsidR="00000000" w:rsidRPr="007040FC" w:rsidRDefault="005863C9" w:rsidP="007040FC">
            <w:pPr>
              <w:pStyle w:val="Prrafodelista"/>
              <w:numPr>
                <w:ilvl w:val="0"/>
                <w:numId w:val="15"/>
              </w:numPr>
              <w:rPr>
                <w:rFonts w:ascii="Arial" w:hAnsi="Arial" w:cs="Arial"/>
                <w:sz w:val="20"/>
                <w:szCs w:val="20"/>
              </w:rPr>
            </w:pPr>
            <w:proofErr w:type="gramStart"/>
            <w:r w:rsidRPr="007040FC">
              <w:rPr>
                <w:rFonts w:ascii="Arial" w:hAnsi="Arial" w:cs="Arial"/>
                <w:sz w:val="20"/>
                <w:szCs w:val="20"/>
              </w:rPr>
              <w:t>where</w:t>
            </w:r>
            <w:proofErr w:type="gramEnd"/>
            <w:r w:rsidRPr="007040FC">
              <w:rPr>
                <w:rFonts w:ascii="Arial" w:hAnsi="Arial" w:cs="Arial"/>
                <w:sz w:val="20"/>
                <w:szCs w:val="20"/>
              </w:rPr>
              <w:t xml:space="preserve"> relevant and as the basis for an argument, to use, present and evaluate information provided in numerical or statistical form.</w:t>
            </w:r>
            <w:r w:rsidRPr="007040FC">
              <w:rPr>
                <w:rFonts w:ascii="Arial" w:hAnsi="Arial" w:cs="Arial"/>
                <w:sz w:val="20"/>
                <w:szCs w:val="20"/>
              </w:rPr>
              <w:br/>
            </w:r>
          </w:p>
          <w:p w:rsidR="00DA15CE" w:rsidRPr="007040FC" w:rsidRDefault="00DA15CE" w:rsidP="00DA15CE">
            <w:pPr>
              <w:rPr>
                <w:rFonts w:ascii="Arial" w:hAnsi="Arial" w:cs="Arial"/>
                <w:sz w:val="20"/>
                <w:szCs w:val="20"/>
              </w:rPr>
            </w:pPr>
            <w:r w:rsidRPr="007040FC">
              <w:rPr>
                <w:rFonts w:ascii="Arial" w:hAnsi="Arial" w:cs="Arial"/>
                <w:sz w:val="20"/>
                <w:szCs w:val="20"/>
              </w:rPr>
              <w:t xml:space="preserve">Information relating to </w:t>
            </w:r>
            <w:hyperlink r:id="rId5" w:history="1">
              <w:r w:rsidRPr="007040FC">
                <w:rPr>
                  <w:rStyle w:val="Hipervnculo"/>
                  <w:rFonts w:ascii="Arial" w:hAnsi="Arial" w:cs="Arial"/>
                  <w:sz w:val="20"/>
                  <w:szCs w:val="20"/>
                </w:rPr>
                <w:t>careers</w:t>
              </w:r>
            </w:hyperlink>
            <w:r w:rsidR="007040FC">
              <w:rPr>
                <w:rFonts w:ascii="Arial" w:hAnsi="Arial" w:cs="Arial"/>
                <w:sz w:val="20"/>
                <w:szCs w:val="20"/>
              </w:rPr>
              <w:t>.</w:t>
            </w:r>
          </w:p>
          <w:p w:rsidR="00DA15CE" w:rsidRPr="007040FC" w:rsidRDefault="00DA15CE" w:rsidP="00DA15CE">
            <w:pPr>
              <w:rPr>
                <w:rFonts w:ascii="Arial" w:hAnsi="Arial" w:cs="Arial"/>
                <w:b/>
                <w:bCs/>
                <w:sz w:val="20"/>
                <w:szCs w:val="20"/>
              </w:rPr>
            </w:pPr>
          </w:p>
        </w:tc>
      </w:tr>
    </w:tbl>
    <w:p w:rsidR="00DA15CE" w:rsidRPr="007040FC" w:rsidRDefault="00DA15CE" w:rsidP="00DA15CE">
      <w:pPr>
        <w:rPr>
          <w:rFonts w:ascii="Arial" w:hAnsi="Arial" w:cs="Arial"/>
          <w:b/>
          <w:bCs/>
          <w:sz w:val="20"/>
          <w:szCs w:val="20"/>
        </w:rPr>
      </w:pPr>
    </w:p>
    <w:p w:rsidR="00DA15CE" w:rsidRPr="007040FC" w:rsidRDefault="00DA15CE" w:rsidP="00DA15CE">
      <w:pPr>
        <w:rPr>
          <w:rFonts w:ascii="Arial" w:hAnsi="Arial" w:cs="Arial"/>
          <w:b/>
          <w:bCs/>
          <w:sz w:val="20"/>
          <w:szCs w:val="20"/>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68"/>
      </w:tblGrid>
      <w:tr w:rsidR="00DA15CE" w:rsidRPr="007040FC" w:rsidTr="00DA15CE">
        <w:tc>
          <w:tcPr>
            <w:tcW w:w="8568" w:type="dxa"/>
          </w:tcPr>
          <w:p w:rsidR="00DA15CE" w:rsidRPr="007040FC" w:rsidRDefault="00DA15CE" w:rsidP="00DA15CE">
            <w:pPr>
              <w:rPr>
                <w:rFonts w:ascii="Arial" w:hAnsi="Arial" w:cs="Arial"/>
                <w:b/>
                <w:bCs/>
                <w:sz w:val="20"/>
                <w:szCs w:val="20"/>
              </w:rPr>
            </w:pPr>
            <w:r w:rsidRPr="007040FC">
              <w:rPr>
                <w:rFonts w:ascii="Arial" w:hAnsi="Arial" w:cs="Arial"/>
                <w:b/>
                <w:bCs/>
                <w:sz w:val="20"/>
                <w:szCs w:val="20"/>
              </w:rPr>
              <w:t>12. Teaching, learning and assessment strategies to enable outcomes to be achieved and demonstrated</w:t>
            </w:r>
          </w:p>
        </w:tc>
      </w:tr>
      <w:tr w:rsidR="00DA15CE" w:rsidRPr="007040FC" w:rsidTr="00DA15CE">
        <w:tc>
          <w:tcPr>
            <w:tcW w:w="8568" w:type="dxa"/>
          </w:tcPr>
          <w:p w:rsidR="00C52716" w:rsidRPr="007040FC" w:rsidRDefault="005863C9" w:rsidP="00C52716">
            <w:pPr>
              <w:tabs>
                <w:tab w:val="left" w:pos="-720"/>
              </w:tabs>
              <w:suppressAutoHyphens/>
              <w:spacing w:before="90"/>
              <w:rPr>
                <w:rFonts w:ascii="Arial" w:hAnsi="Arial" w:cs="Arial"/>
                <w:b/>
                <w:bCs/>
                <w:spacing w:val="-2"/>
                <w:sz w:val="20"/>
                <w:szCs w:val="20"/>
              </w:rPr>
            </w:pPr>
            <w:r w:rsidRPr="007040FC">
              <w:rPr>
                <w:rFonts w:ascii="Arial" w:hAnsi="Arial" w:cs="Arial"/>
                <w:b/>
                <w:bCs/>
                <w:iCs/>
                <w:spacing w:val="-2"/>
                <w:sz w:val="20"/>
                <w:szCs w:val="20"/>
              </w:rPr>
              <w:t>Teaching and learning strategies</w:t>
            </w:r>
            <w:r w:rsidRPr="007040FC">
              <w:rPr>
                <w:rFonts w:ascii="Arial" w:hAnsi="Arial" w:cs="Arial"/>
                <w:b/>
                <w:bCs/>
                <w:spacing w:val="-2"/>
                <w:sz w:val="20"/>
                <w:szCs w:val="20"/>
              </w:rPr>
              <w:t>:</w:t>
            </w:r>
          </w:p>
          <w:p w:rsidR="00C52716" w:rsidRPr="007040FC" w:rsidRDefault="00C52716" w:rsidP="00DA15CE">
            <w:pPr>
              <w:rPr>
                <w:rFonts w:ascii="Arial" w:hAnsi="Arial" w:cs="Arial"/>
                <w:sz w:val="20"/>
                <w:szCs w:val="20"/>
              </w:rPr>
            </w:pPr>
          </w:p>
          <w:p w:rsidR="00DA15CE" w:rsidRPr="007040FC" w:rsidRDefault="00DA15CE" w:rsidP="00DA15CE">
            <w:pPr>
              <w:rPr>
                <w:rFonts w:ascii="Arial" w:hAnsi="Arial" w:cs="Arial"/>
                <w:sz w:val="20"/>
                <w:szCs w:val="20"/>
              </w:rPr>
            </w:pPr>
            <w:r w:rsidRPr="007040FC">
              <w:rPr>
                <w:rFonts w:ascii="Arial" w:hAnsi="Arial" w:cs="Arial"/>
                <w:sz w:val="20"/>
                <w:szCs w:val="20"/>
              </w:rPr>
              <w:t xml:space="preserve">Most courses at LSE are taught through lectures and compulsory classes, which are small discussion groups. In some courses, students may have seminars instead where a short lecture leads to a group discussion. Students can expect about 8-12 hours of tuition each week. </w:t>
            </w:r>
          </w:p>
          <w:p w:rsidR="00DA15CE" w:rsidRPr="007040FC" w:rsidRDefault="00DA15CE" w:rsidP="00DA15CE">
            <w:pPr>
              <w:rPr>
                <w:rFonts w:ascii="Arial" w:hAnsi="Arial" w:cs="Arial"/>
                <w:sz w:val="20"/>
                <w:szCs w:val="20"/>
              </w:rPr>
            </w:pPr>
          </w:p>
          <w:p w:rsidR="00C52716" w:rsidRPr="007040FC" w:rsidRDefault="005863C9" w:rsidP="00C52716">
            <w:pPr>
              <w:tabs>
                <w:tab w:val="left" w:pos="-720"/>
              </w:tabs>
              <w:suppressAutoHyphens/>
              <w:rPr>
                <w:rFonts w:ascii="Arial" w:hAnsi="Arial" w:cs="Arial"/>
                <w:b/>
                <w:bCs/>
                <w:spacing w:val="-2"/>
                <w:sz w:val="20"/>
                <w:szCs w:val="20"/>
              </w:rPr>
            </w:pPr>
            <w:r w:rsidRPr="007040FC">
              <w:rPr>
                <w:rFonts w:ascii="Arial" w:hAnsi="Arial" w:cs="Arial"/>
                <w:b/>
                <w:bCs/>
                <w:iCs/>
                <w:spacing w:val="-2"/>
                <w:sz w:val="20"/>
                <w:szCs w:val="20"/>
              </w:rPr>
              <w:t>Assessment strategies</w:t>
            </w:r>
            <w:r w:rsidRPr="007040FC">
              <w:rPr>
                <w:rFonts w:ascii="Arial" w:hAnsi="Arial" w:cs="Arial"/>
                <w:b/>
                <w:bCs/>
                <w:spacing w:val="-2"/>
                <w:sz w:val="20"/>
                <w:szCs w:val="20"/>
              </w:rPr>
              <w:t>:</w:t>
            </w:r>
          </w:p>
          <w:p w:rsidR="00C52716" w:rsidRPr="007040FC" w:rsidRDefault="00C52716" w:rsidP="00DA15CE">
            <w:pPr>
              <w:rPr>
                <w:rFonts w:ascii="Arial" w:hAnsi="Arial" w:cs="Arial"/>
                <w:sz w:val="20"/>
                <w:szCs w:val="20"/>
              </w:rPr>
            </w:pPr>
          </w:p>
          <w:p w:rsidR="00DA15CE" w:rsidRPr="007040FC" w:rsidRDefault="00DA15CE" w:rsidP="00DA15CE">
            <w:pPr>
              <w:rPr>
                <w:rFonts w:ascii="Arial" w:hAnsi="Arial" w:cs="Arial"/>
                <w:sz w:val="20"/>
                <w:szCs w:val="20"/>
              </w:rPr>
            </w:pPr>
            <w:r w:rsidRPr="007040FC">
              <w:rPr>
                <w:rFonts w:ascii="Arial" w:hAnsi="Arial" w:cs="Arial"/>
                <w:sz w:val="20"/>
                <w:szCs w:val="20"/>
              </w:rPr>
              <w:t xml:space="preserve">Students will have examinations at the end of the year on the courses they have taken.  Students must pass each set of examinations to progress to the next stage of the degree.  </w:t>
            </w:r>
          </w:p>
          <w:p w:rsidR="00DA15CE" w:rsidRPr="007040FC" w:rsidRDefault="00DA15CE" w:rsidP="00DA15CE">
            <w:pPr>
              <w:rPr>
                <w:rFonts w:ascii="Arial" w:hAnsi="Arial" w:cs="Arial"/>
                <w:sz w:val="20"/>
                <w:szCs w:val="20"/>
              </w:rPr>
            </w:pPr>
          </w:p>
          <w:p w:rsidR="00DA15CE" w:rsidRPr="007040FC" w:rsidRDefault="00DA15CE" w:rsidP="00DA15CE">
            <w:pPr>
              <w:rPr>
                <w:rFonts w:ascii="Arial" w:hAnsi="Arial" w:cs="Arial"/>
                <w:sz w:val="20"/>
                <w:szCs w:val="20"/>
              </w:rPr>
            </w:pPr>
            <w:r w:rsidRPr="007040FC">
              <w:rPr>
                <w:rFonts w:ascii="Arial" w:hAnsi="Arial" w:cs="Arial"/>
                <w:sz w:val="20"/>
                <w:szCs w:val="20"/>
              </w:rPr>
              <w:t>Students may also elect to do full or half subject dissertations in place of one examination.</w:t>
            </w:r>
          </w:p>
          <w:p w:rsidR="00DA15CE" w:rsidRPr="007040FC" w:rsidRDefault="00DA15CE" w:rsidP="00DA15CE">
            <w:pPr>
              <w:rPr>
                <w:rFonts w:ascii="Arial" w:hAnsi="Arial" w:cs="Arial"/>
                <w:sz w:val="20"/>
                <w:szCs w:val="20"/>
              </w:rPr>
            </w:pPr>
          </w:p>
          <w:p w:rsidR="00DA15CE" w:rsidRDefault="00DA15CE" w:rsidP="00DA15CE">
            <w:pPr>
              <w:rPr>
                <w:rFonts w:ascii="Arial" w:hAnsi="Arial" w:cs="Arial"/>
                <w:sz w:val="20"/>
                <w:szCs w:val="20"/>
              </w:rPr>
            </w:pPr>
            <w:r w:rsidRPr="007040FC">
              <w:rPr>
                <w:rFonts w:ascii="Arial" w:hAnsi="Arial" w:cs="Arial"/>
                <w:sz w:val="20"/>
                <w:szCs w:val="20"/>
              </w:rPr>
              <w:t>Students are allocated a personal tutor who is responsible for monitoring their progress through regular meetings, and providing appropriate guidance.</w:t>
            </w:r>
          </w:p>
          <w:p w:rsidR="007040FC" w:rsidRPr="007040FC" w:rsidRDefault="007040FC" w:rsidP="00DA15CE">
            <w:pPr>
              <w:rPr>
                <w:rFonts w:ascii="Arial" w:hAnsi="Arial" w:cs="Arial"/>
                <w:sz w:val="20"/>
                <w:szCs w:val="20"/>
              </w:rPr>
            </w:pPr>
          </w:p>
        </w:tc>
      </w:tr>
    </w:tbl>
    <w:p w:rsidR="00DA15CE" w:rsidRPr="007040FC" w:rsidRDefault="00DA15CE" w:rsidP="00DA15CE">
      <w:pPr>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22"/>
      </w:tblGrid>
      <w:tr w:rsidR="00DA15CE" w:rsidRPr="007040FC" w:rsidTr="00FC34D0">
        <w:trPr>
          <w:trHeight w:val="265"/>
        </w:trPr>
        <w:tc>
          <w:tcPr>
            <w:tcW w:w="8522" w:type="dxa"/>
          </w:tcPr>
          <w:p w:rsidR="00DA15CE" w:rsidRPr="007040FC" w:rsidRDefault="00DA15CE" w:rsidP="00DA15CE">
            <w:pPr>
              <w:rPr>
                <w:rFonts w:ascii="Arial" w:hAnsi="Arial" w:cs="Arial"/>
                <w:b/>
                <w:bCs/>
                <w:sz w:val="20"/>
                <w:szCs w:val="20"/>
              </w:rPr>
            </w:pPr>
            <w:r w:rsidRPr="007040FC">
              <w:rPr>
                <w:rFonts w:ascii="Arial" w:hAnsi="Arial" w:cs="Arial"/>
                <w:b/>
                <w:bCs/>
                <w:sz w:val="20"/>
                <w:szCs w:val="20"/>
              </w:rPr>
              <w:lastRenderedPageBreak/>
              <w:t>13. Programme structures and requirements, levels, modules and awards</w:t>
            </w:r>
          </w:p>
        </w:tc>
      </w:tr>
      <w:tr w:rsidR="00DA15CE" w:rsidRPr="007040FC" w:rsidTr="00DA15CE">
        <w:tc>
          <w:tcPr>
            <w:tcW w:w="8522" w:type="dxa"/>
          </w:tcPr>
          <w:p w:rsidR="00DA15CE" w:rsidRPr="007040FC" w:rsidRDefault="00FC34D0" w:rsidP="00FC34D0">
            <w:pPr>
              <w:pStyle w:val="NormalWeb"/>
              <w:rPr>
                <w:rFonts w:ascii="Arial" w:hAnsi="Arial" w:cs="Arial"/>
                <w:sz w:val="20"/>
                <w:szCs w:val="20"/>
              </w:rPr>
            </w:pPr>
            <w:r w:rsidRPr="007040FC">
              <w:rPr>
                <w:rFonts w:ascii="Arial" w:hAnsi="Arial" w:cs="Arial"/>
                <w:sz w:val="20"/>
                <w:szCs w:val="20"/>
              </w:rPr>
              <w:t xml:space="preserve">See </w:t>
            </w:r>
            <w:hyperlink r:id="rId6" w:history="1">
              <w:r w:rsidRPr="007040FC">
                <w:rPr>
                  <w:rStyle w:val="Hipervnculo"/>
                  <w:rFonts w:ascii="Arial" w:hAnsi="Arial" w:cs="Arial"/>
                  <w:sz w:val="20"/>
                  <w:szCs w:val="20"/>
                </w:rPr>
                <w:t>LLB</w:t>
              </w:r>
            </w:hyperlink>
            <w:r w:rsidRPr="007040FC">
              <w:rPr>
                <w:rFonts w:ascii="Arial" w:hAnsi="Arial" w:cs="Arial"/>
                <w:sz w:val="20"/>
                <w:szCs w:val="20"/>
              </w:rPr>
              <w:t xml:space="preserve"> programme regulations.</w:t>
            </w:r>
          </w:p>
        </w:tc>
      </w:tr>
    </w:tbl>
    <w:p w:rsidR="00DA15CE" w:rsidRPr="007040FC" w:rsidRDefault="00DA15CE" w:rsidP="00DA15CE">
      <w:pPr>
        <w:rPr>
          <w:rFonts w:ascii="Arial" w:hAnsi="Arial" w:cs="Arial"/>
          <w:b/>
          <w:bCs/>
          <w:sz w:val="20"/>
          <w:szCs w:val="20"/>
        </w:rPr>
      </w:pPr>
    </w:p>
    <w:p w:rsidR="00DA15CE" w:rsidRPr="007040FC" w:rsidRDefault="00DA15CE" w:rsidP="00DA15CE">
      <w:pPr>
        <w:rPr>
          <w:rFonts w:ascii="Arial" w:hAnsi="Arial" w:cs="Arial"/>
          <w:b/>
          <w:bCs/>
          <w:sz w:val="20"/>
          <w:szCs w:val="20"/>
        </w:rPr>
      </w:pPr>
    </w:p>
    <w:p w:rsidR="00DA15CE" w:rsidRPr="007040FC" w:rsidRDefault="00DA15CE" w:rsidP="00DA15CE">
      <w:pPr>
        <w:rPr>
          <w:rFonts w:ascii="Arial" w:hAnsi="Arial" w:cs="Arial"/>
          <w:b/>
          <w:bCs/>
          <w:sz w:val="20"/>
          <w:szCs w:val="20"/>
        </w:rPr>
      </w:pPr>
      <w:r w:rsidRPr="007040FC">
        <w:rPr>
          <w:rFonts w:ascii="Arial" w:hAnsi="Arial" w:cs="Arial"/>
          <w:b/>
          <w:bCs/>
          <w:sz w:val="20"/>
          <w:szCs w:val="20"/>
        </w:rPr>
        <w:t>Additional information</w:t>
      </w:r>
    </w:p>
    <w:p w:rsidR="00DA15CE" w:rsidRDefault="00DA15CE" w:rsidP="00DA15CE">
      <w:pPr>
        <w:rPr>
          <w:rFonts w:ascii="Arial" w:hAnsi="Arial" w:cs="Arial"/>
          <w:b/>
          <w:bCs/>
          <w:sz w:val="20"/>
          <w:szCs w:val="20"/>
        </w:rPr>
      </w:pPr>
    </w:p>
    <w:p w:rsidR="007040FC" w:rsidRPr="007040FC" w:rsidRDefault="007040FC" w:rsidP="00DA15CE">
      <w:pPr>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22"/>
      </w:tblGrid>
      <w:tr w:rsidR="00DA15CE" w:rsidRPr="007040FC" w:rsidTr="00DA15CE">
        <w:tc>
          <w:tcPr>
            <w:tcW w:w="8522" w:type="dxa"/>
          </w:tcPr>
          <w:p w:rsidR="00DA15CE" w:rsidRPr="007040FC" w:rsidRDefault="00DA15CE" w:rsidP="00DA15CE">
            <w:pPr>
              <w:rPr>
                <w:rFonts w:ascii="Arial" w:hAnsi="Arial" w:cs="Arial"/>
                <w:b/>
                <w:bCs/>
                <w:sz w:val="20"/>
                <w:szCs w:val="20"/>
              </w:rPr>
            </w:pPr>
            <w:r w:rsidRPr="007040FC">
              <w:rPr>
                <w:rFonts w:ascii="Arial" w:hAnsi="Arial" w:cs="Arial"/>
                <w:b/>
                <w:bCs/>
                <w:sz w:val="20"/>
                <w:szCs w:val="20"/>
              </w:rPr>
              <w:t>14. Criteria for admission to the programme</w:t>
            </w:r>
          </w:p>
        </w:tc>
      </w:tr>
      <w:tr w:rsidR="00DA15CE" w:rsidRPr="007040FC" w:rsidTr="00DA15CE">
        <w:tc>
          <w:tcPr>
            <w:tcW w:w="8522" w:type="dxa"/>
          </w:tcPr>
          <w:p w:rsidR="007040FC" w:rsidRDefault="007040FC" w:rsidP="00DA15CE">
            <w:pPr>
              <w:pStyle w:val="Textoindependiente"/>
              <w:rPr>
                <w:szCs w:val="20"/>
              </w:rPr>
            </w:pPr>
          </w:p>
          <w:p w:rsidR="00DA15CE" w:rsidRPr="007040FC" w:rsidRDefault="00DA15CE" w:rsidP="00DA15CE">
            <w:pPr>
              <w:pStyle w:val="Textoindependiente"/>
              <w:rPr>
                <w:szCs w:val="20"/>
              </w:rPr>
            </w:pPr>
            <w:r w:rsidRPr="007040FC">
              <w:rPr>
                <w:szCs w:val="20"/>
              </w:rPr>
              <w:t xml:space="preserve">There are specific course requirements for the LLB, although a standard pattern will be a range of good grades at GCSE level (if taken) followed by three A levels (grades A*AA) and accompanied by a fourth AS level, normally taken in year 12. The Cambridge Law Studies Test is not considered a relevant qualification for entry. International Baccalaureate Diploma with 38 points including 666 at Higher level. </w:t>
            </w:r>
          </w:p>
          <w:p w:rsidR="00DA15CE" w:rsidRPr="007040FC" w:rsidRDefault="00DA15CE" w:rsidP="00DA15CE">
            <w:pPr>
              <w:rPr>
                <w:rFonts w:ascii="Arial" w:hAnsi="Arial" w:cs="Arial"/>
                <w:b/>
                <w:bCs/>
                <w:sz w:val="20"/>
                <w:szCs w:val="20"/>
              </w:rPr>
            </w:pPr>
          </w:p>
        </w:tc>
      </w:tr>
    </w:tbl>
    <w:p w:rsidR="00DA15CE" w:rsidRPr="007040FC" w:rsidRDefault="00DA15CE" w:rsidP="00DA15CE">
      <w:pPr>
        <w:rPr>
          <w:rFonts w:ascii="Arial" w:hAnsi="Arial" w:cs="Arial"/>
          <w:sz w:val="20"/>
          <w:szCs w:val="20"/>
        </w:rPr>
      </w:pPr>
    </w:p>
    <w:p w:rsidR="00D67EF1" w:rsidRPr="007040FC" w:rsidRDefault="00D67EF1" w:rsidP="00D67EF1">
      <w:pPr>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5"/>
        <w:gridCol w:w="8027"/>
      </w:tblGrid>
      <w:tr w:rsidR="00D67EF1" w:rsidRPr="007040FC" w:rsidTr="007142C9">
        <w:tc>
          <w:tcPr>
            <w:tcW w:w="495" w:type="dxa"/>
            <w:shd w:val="pct10" w:color="auto" w:fill="auto"/>
          </w:tcPr>
          <w:p w:rsidR="00D67EF1" w:rsidRPr="007040FC" w:rsidRDefault="00D67EF1" w:rsidP="007142C9">
            <w:pPr>
              <w:rPr>
                <w:rFonts w:ascii="Arial" w:hAnsi="Arial" w:cs="Arial"/>
                <w:b/>
                <w:bCs/>
                <w:sz w:val="20"/>
                <w:szCs w:val="20"/>
              </w:rPr>
            </w:pPr>
            <w:r w:rsidRPr="007040FC">
              <w:rPr>
                <w:rFonts w:ascii="Arial" w:hAnsi="Arial" w:cs="Arial"/>
                <w:b/>
                <w:bCs/>
                <w:sz w:val="20"/>
                <w:szCs w:val="20"/>
              </w:rPr>
              <w:t xml:space="preserve">15. </w:t>
            </w:r>
          </w:p>
        </w:tc>
        <w:tc>
          <w:tcPr>
            <w:tcW w:w="8402" w:type="dxa"/>
            <w:shd w:val="pct10" w:color="auto" w:fill="auto"/>
          </w:tcPr>
          <w:p w:rsidR="00D67EF1" w:rsidRPr="007040FC" w:rsidRDefault="00D67EF1" w:rsidP="007142C9">
            <w:pPr>
              <w:rPr>
                <w:rFonts w:ascii="Arial" w:hAnsi="Arial" w:cs="Arial"/>
                <w:b/>
                <w:bCs/>
                <w:sz w:val="20"/>
                <w:szCs w:val="20"/>
              </w:rPr>
            </w:pPr>
            <w:r w:rsidRPr="007040FC">
              <w:rPr>
                <w:rFonts w:ascii="Arial" w:hAnsi="Arial" w:cs="Arial"/>
                <w:b/>
                <w:bCs/>
                <w:sz w:val="20"/>
                <w:szCs w:val="20"/>
              </w:rPr>
              <w:t>Indicators of quality</w:t>
            </w:r>
          </w:p>
        </w:tc>
      </w:tr>
      <w:tr w:rsidR="00D67EF1" w:rsidRPr="007040FC" w:rsidTr="007142C9">
        <w:tc>
          <w:tcPr>
            <w:tcW w:w="8897" w:type="dxa"/>
            <w:gridSpan w:val="2"/>
          </w:tcPr>
          <w:p w:rsidR="007040FC" w:rsidRDefault="007040FC" w:rsidP="00F9637B">
            <w:pPr>
              <w:rPr>
                <w:rFonts w:ascii="Arial" w:hAnsi="Arial" w:cs="Arial"/>
                <w:sz w:val="20"/>
                <w:szCs w:val="20"/>
              </w:rPr>
            </w:pPr>
          </w:p>
          <w:p w:rsidR="00D67EF1" w:rsidRDefault="005863C9" w:rsidP="00F9637B">
            <w:pPr>
              <w:rPr>
                <w:rFonts w:ascii="Arial" w:hAnsi="Arial" w:cs="Arial"/>
                <w:sz w:val="20"/>
                <w:szCs w:val="20"/>
              </w:rPr>
            </w:pPr>
            <w:r w:rsidRPr="007040FC">
              <w:rPr>
                <w:rFonts w:ascii="Arial" w:hAnsi="Arial" w:cs="Arial"/>
                <w:sz w:val="20"/>
                <w:szCs w:val="20"/>
              </w:rPr>
              <w:t xml:space="preserve">The Law Department was the top-ranked Department for Law in the country in the last RAE exercise conducted in 2008. Our students regularly compete successfully in national and international mooting competitions; in 2011 a team from the LSE won the International Intellectual Property Moot, and in 2012 a further team won the UK national round of the Philip C Jessup International Law Moot Competition.  </w:t>
            </w:r>
          </w:p>
          <w:p w:rsidR="007040FC" w:rsidRPr="007040FC" w:rsidRDefault="007040FC" w:rsidP="00F9637B">
            <w:pPr>
              <w:rPr>
                <w:rFonts w:ascii="Arial" w:hAnsi="Arial" w:cs="Arial"/>
                <w:sz w:val="20"/>
                <w:szCs w:val="20"/>
              </w:rPr>
            </w:pPr>
          </w:p>
        </w:tc>
      </w:tr>
    </w:tbl>
    <w:p w:rsidR="00D67EF1" w:rsidRDefault="00D67EF1" w:rsidP="00D67EF1">
      <w:pPr>
        <w:rPr>
          <w:rFonts w:ascii="Arial" w:hAnsi="Arial" w:cs="Arial"/>
          <w:b/>
          <w:bCs/>
          <w:sz w:val="20"/>
          <w:szCs w:val="20"/>
        </w:rPr>
      </w:pPr>
    </w:p>
    <w:p w:rsidR="007040FC" w:rsidRPr="007040FC" w:rsidRDefault="007040FC" w:rsidP="00D67EF1">
      <w:pPr>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5"/>
        <w:gridCol w:w="8027"/>
      </w:tblGrid>
      <w:tr w:rsidR="00D67EF1" w:rsidRPr="007040FC" w:rsidTr="007142C9">
        <w:tc>
          <w:tcPr>
            <w:tcW w:w="495" w:type="dxa"/>
            <w:shd w:val="pct10" w:color="auto" w:fill="auto"/>
          </w:tcPr>
          <w:p w:rsidR="00D67EF1" w:rsidRPr="007040FC" w:rsidRDefault="00D67EF1" w:rsidP="007142C9">
            <w:pPr>
              <w:rPr>
                <w:rFonts w:ascii="Arial" w:hAnsi="Arial" w:cs="Arial"/>
                <w:b/>
                <w:bCs/>
                <w:sz w:val="20"/>
                <w:szCs w:val="20"/>
              </w:rPr>
            </w:pPr>
            <w:r w:rsidRPr="007040FC">
              <w:rPr>
                <w:rFonts w:ascii="Arial" w:hAnsi="Arial" w:cs="Arial"/>
                <w:b/>
                <w:bCs/>
                <w:sz w:val="20"/>
                <w:szCs w:val="20"/>
              </w:rPr>
              <w:t xml:space="preserve">16. </w:t>
            </w:r>
          </w:p>
        </w:tc>
        <w:tc>
          <w:tcPr>
            <w:tcW w:w="8402" w:type="dxa"/>
            <w:shd w:val="pct10" w:color="auto" w:fill="auto"/>
          </w:tcPr>
          <w:p w:rsidR="00D67EF1" w:rsidRPr="007040FC" w:rsidRDefault="00D67EF1" w:rsidP="007142C9">
            <w:pPr>
              <w:rPr>
                <w:rFonts w:ascii="Arial" w:hAnsi="Arial" w:cs="Arial"/>
                <w:b/>
                <w:bCs/>
                <w:sz w:val="20"/>
                <w:szCs w:val="20"/>
              </w:rPr>
            </w:pPr>
            <w:r w:rsidRPr="007040FC">
              <w:rPr>
                <w:rFonts w:ascii="Arial" w:hAnsi="Arial" w:cs="Arial"/>
                <w:b/>
                <w:bCs/>
                <w:sz w:val="20"/>
                <w:szCs w:val="20"/>
              </w:rPr>
              <w:t>Methods for evaluating and improving the quality and standard of teaching and learning</w:t>
            </w:r>
          </w:p>
        </w:tc>
      </w:tr>
      <w:tr w:rsidR="00D67EF1" w:rsidRPr="007040FC" w:rsidTr="007142C9">
        <w:tc>
          <w:tcPr>
            <w:tcW w:w="8897" w:type="dxa"/>
            <w:gridSpan w:val="2"/>
          </w:tcPr>
          <w:p w:rsidR="006E08AC" w:rsidRPr="007040FC" w:rsidRDefault="006E08AC" w:rsidP="007142C9">
            <w:pPr>
              <w:rPr>
                <w:rFonts w:ascii="Arial" w:hAnsi="Arial" w:cs="Arial"/>
                <w:i/>
                <w:sz w:val="20"/>
                <w:szCs w:val="20"/>
              </w:rPr>
            </w:pPr>
          </w:p>
          <w:p w:rsidR="006E08AC" w:rsidRDefault="005863C9" w:rsidP="006E08AC">
            <w:pPr>
              <w:rPr>
                <w:rFonts w:ascii="Arial" w:hAnsi="Arial" w:cs="Arial"/>
                <w:sz w:val="20"/>
                <w:szCs w:val="20"/>
              </w:rPr>
            </w:pPr>
            <w:r w:rsidRPr="007040FC">
              <w:rPr>
                <w:rFonts w:ascii="Arial" w:hAnsi="Arial" w:cs="Arial"/>
                <w:sz w:val="20"/>
                <w:szCs w:val="20"/>
              </w:rPr>
              <w:t xml:space="preserve">The Department holds a staff/student liaison committee each term, and the minutes of those meetings feed into the termly staff meetings. Yearly or termly student appraisals of course teaching are returned to </w:t>
            </w:r>
            <w:proofErr w:type="gramStart"/>
            <w:r w:rsidRPr="007040FC">
              <w:rPr>
                <w:rFonts w:ascii="Arial" w:hAnsi="Arial" w:cs="Arial"/>
                <w:sz w:val="20"/>
                <w:szCs w:val="20"/>
              </w:rPr>
              <w:t>both course</w:t>
            </w:r>
            <w:proofErr w:type="gramEnd"/>
            <w:r w:rsidRPr="007040FC">
              <w:rPr>
                <w:rFonts w:ascii="Arial" w:hAnsi="Arial" w:cs="Arial"/>
                <w:sz w:val="20"/>
                <w:szCs w:val="20"/>
              </w:rPr>
              <w:t xml:space="preserve"> tutors, the course convenor and the Head of Department. New teachers are encouraged to undertake teaching qualifications and attend the relevant courses offered by the Teaching and Learning Centre. The LLB programme is subject to cyclical review.</w:t>
            </w:r>
          </w:p>
          <w:p w:rsidR="007040FC" w:rsidRDefault="007040FC" w:rsidP="006E08AC">
            <w:pPr>
              <w:rPr>
                <w:rFonts w:ascii="Arial" w:hAnsi="Arial" w:cs="Arial"/>
                <w:sz w:val="20"/>
                <w:szCs w:val="20"/>
              </w:rPr>
            </w:pPr>
          </w:p>
          <w:p w:rsidR="007040FC" w:rsidRDefault="007040FC" w:rsidP="007040FC">
            <w:pPr>
              <w:tabs>
                <w:tab w:val="left" w:pos="-720"/>
                <w:tab w:val="left" w:pos="0"/>
              </w:tabs>
              <w:suppressAutoHyphens/>
              <w:jc w:val="both"/>
              <w:rPr>
                <w:rFonts w:ascii="Arial" w:hAnsi="Arial" w:cs="Arial"/>
                <w:sz w:val="20"/>
                <w:szCs w:val="20"/>
              </w:rPr>
            </w:pPr>
            <w:r>
              <w:rPr>
                <w:rFonts w:ascii="Arial" w:hAnsi="Arial" w:cs="Arial"/>
                <w:sz w:val="20"/>
                <w:szCs w:val="20"/>
              </w:rPr>
              <w:t xml:space="preserve">School </w:t>
            </w:r>
            <w:r w:rsidRPr="002B6ED3">
              <w:rPr>
                <w:rFonts w:ascii="Arial" w:hAnsi="Arial" w:cs="Arial"/>
                <w:sz w:val="20"/>
                <w:szCs w:val="20"/>
              </w:rPr>
              <w:t>quality assurance processes</w:t>
            </w:r>
            <w:r>
              <w:rPr>
                <w:rFonts w:ascii="Arial" w:hAnsi="Arial" w:cs="Arial"/>
                <w:sz w:val="20"/>
                <w:szCs w:val="20"/>
              </w:rPr>
              <w:t xml:space="preserve"> include:</w:t>
            </w:r>
          </w:p>
          <w:p w:rsidR="007040FC" w:rsidRDefault="007040FC" w:rsidP="007040FC">
            <w:pPr>
              <w:tabs>
                <w:tab w:val="left" w:pos="-720"/>
                <w:tab w:val="left" w:pos="0"/>
              </w:tabs>
              <w:suppressAutoHyphens/>
              <w:jc w:val="both"/>
              <w:rPr>
                <w:rFonts w:ascii="Arial" w:hAnsi="Arial" w:cs="Arial"/>
                <w:sz w:val="20"/>
                <w:szCs w:val="20"/>
              </w:rPr>
            </w:pPr>
          </w:p>
          <w:p w:rsidR="007040FC" w:rsidRPr="002B6ED3" w:rsidRDefault="007040FC" w:rsidP="007040FC">
            <w:pPr>
              <w:numPr>
                <w:ilvl w:val="0"/>
                <w:numId w:val="16"/>
              </w:numPr>
              <w:tabs>
                <w:tab w:val="left" w:pos="-720"/>
                <w:tab w:val="left" w:pos="0"/>
              </w:tabs>
              <w:suppressAutoHyphens/>
              <w:rPr>
                <w:rFonts w:ascii="Arial" w:hAnsi="Arial" w:cs="Arial"/>
                <w:sz w:val="20"/>
                <w:szCs w:val="20"/>
              </w:rPr>
            </w:pPr>
            <w:r w:rsidRPr="002B6ED3">
              <w:rPr>
                <w:rFonts w:ascii="Arial" w:hAnsi="Arial" w:cs="Arial"/>
                <w:sz w:val="20"/>
                <w:szCs w:val="20"/>
              </w:rPr>
              <w:t>regular staff appraisal and review;</w:t>
            </w:r>
          </w:p>
          <w:p w:rsidR="007040FC" w:rsidRPr="002B6ED3" w:rsidRDefault="007040FC" w:rsidP="007040FC">
            <w:pPr>
              <w:numPr>
                <w:ilvl w:val="0"/>
                <w:numId w:val="16"/>
              </w:numPr>
              <w:tabs>
                <w:tab w:val="left" w:pos="-720"/>
                <w:tab w:val="left" w:pos="0"/>
              </w:tabs>
              <w:suppressAutoHyphens/>
              <w:rPr>
                <w:rFonts w:ascii="Arial" w:hAnsi="Arial" w:cs="Arial"/>
                <w:sz w:val="20"/>
                <w:szCs w:val="20"/>
              </w:rPr>
            </w:pPr>
            <w:r w:rsidRPr="002B6ED3">
              <w:rPr>
                <w:rFonts w:ascii="Arial" w:hAnsi="Arial" w:cs="Arial"/>
                <w:sz w:val="20"/>
                <w:szCs w:val="20"/>
              </w:rPr>
              <w:t>improvements in teaching technique are affected by the Teaching and Learning Centre (TLC) through observations, advice and further training;</w:t>
            </w:r>
          </w:p>
          <w:p w:rsidR="007040FC" w:rsidRPr="002B6ED3" w:rsidRDefault="007040FC" w:rsidP="007040FC">
            <w:pPr>
              <w:numPr>
                <w:ilvl w:val="0"/>
                <w:numId w:val="16"/>
              </w:numPr>
              <w:tabs>
                <w:tab w:val="left" w:pos="-720"/>
                <w:tab w:val="left" w:pos="0"/>
              </w:tabs>
              <w:suppressAutoHyphens/>
              <w:rPr>
                <w:rFonts w:ascii="Arial" w:hAnsi="Arial" w:cs="Arial"/>
                <w:sz w:val="20"/>
                <w:szCs w:val="20"/>
              </w:rPr>
            </w:pPr>
            <w:r w:rsidRPr="002B6ED3">
              <w:rPr>
                <w:rFonts w:ascii="Arial" w:hAnsi="Arial" w:cs="Arial"/>
                <w:sz w:val="20"/>
                <w:szCs w:val="20"/>
              </w:rPr>
              <w:t>induction programme and mentoring scheme for new members of staff;</w:t>
            </w:r>
          </w:p>
          <w:p w:rsidR="007040FC" w:rsidRPr="002B6ED3" w:rsidRDefault="007040FC" w:rsidP="007040FC">
            <w:pPr>
              <w:numPr>
                <w:ilvl w:val="0"/>
                <w:numId w:val="16"/>
              </w:numPr>
              <w:tabs>
                <w:tab w:val="left" w:pos="-720"/>
                <w:tab w:val="left" w:pos="0"/>
              </w:tabs>
              <w:suppressAutoHyphens/>
              <w:rPr>
                <w:rFonts w:ascii="Arial" w:hAnsi="Arial" w:cs="Arial"/>
                <w:sz w:val="20"/>
                <w:szCs w:val="20"/>
              </w:rPr>
            </w:pPr>
            <w:r w:rsidRPr="002B6ED3">
              <w:rPr>
                <w:rFonts w:ascii="Arial" w:hAnsi="Arial" w:cs="Arial"/>
                <w:sz w:val="20"/>
                <w:szCs w:val="20"/>
              </w:rPr>
              <w:t>Staff/student liaison committee;</w:t>
            </w:r>
          </w:p>
          <w:p w:rsidR="007040FC" w:rsidRPr="002B6ED3" w:rsidRDefault="007040FC" w:rsidP="007040FC">
            <w:pPr>
              <w:numPr>
                <w:ilvl w:val="0"/>
                <w:numId w:val="16"/>
              </w:numPr>
              <w:tabs>
                <w:tab w:val="left" w:pos="-720"/>
                <w:tab w:val="left" w:pos="0"/>
              </w:tabs>
              <w:suppressAutoHyphens/>
              <w:rPr>
                <w:rFonts w:ascii="Arial" w:hAnsi="Arial" w:cs="Arial"/>
                <w:sz w:val="20"/>
                <w:szCs w:val="20"/>
              </w:rPr>
            </w:pPr>
            <w:r w:rsidRPr="002B6ED3">
              <w:rPr>
                <w:rFonts w:ascii="Arial" w:hAnsi="Arial" w:cs="Arial"/>
                <w:sz w:val="20"/>
                <w:szCs w:val="20"/>
              </w:rPr>
              <w:t>centrally administered student satisfaction questionnaires by the Teaching Quality Assurance and Review Office;</w:t>
            </w:r>
          </w:p>
          <w:p w:rsidR="007040FC" w:rsidRPr="002B6ED3" w:rsidRDefault="007040FC" w:rsidP="007040FC">
            <w:pPr>
              <w:numPr>
                <w:ilvl w:val="0"/>
                <w:numId w:val="16"/>
              </w:numPr>
              <w:tabs>
                <w:tab w:val="left" w:pos="-720"/>
                <w:tab w:val="left" w:pos="0"/>
              </w:tabs>
              <w:suppressAutoHyphens/>
              <w:rPr>
                <w:rFonts w:ascii="Arial" w:hAnsi="Arial" w:cs="Arial"/>
                <w:sz w:val="20"/>
                <w:szCs w:val="20"/>
              </w:rPr>
            </w:pPr>
            <w:r w:rsidRPr="002B6ED3">
              <w:rPr>
                <w:rFonts w:ascii="Arial" w:hAnsi="Arial" w:cs="Arial"/>
                <w:sz w:val="20"/>
                <w:szCs w:val="20"/>
              </w:rPr>
              <w:t>an improved system for ensuring that External Examiner’s comments/recommendations are fed through to Departments and acted upon;</w:t>
            </w:r>
          </w:p>
          <w:p w:rsidR="007040FC" w:rsidRPr="002B6ED3" w:rsidRDefault="007040FC" w:rsidP="007040FC">
            <w:pPr>
              <w:numPr>
                <w:ilvl w:val="0"/>
                <w:numId w:val="16"/>
              </w:numPr>
              <w:tabs>
                <w:tab w:val="left" w:pos="-720"/>
                <w:tab w:val="left" w:pos="0"/>
              </w:tabs>
              <w:suppressAutoHyphens/>
              <w:rPr>
                <w:rFonts w:ascii="Arial" w:hAnsi="Arial" w:cs="Arial"/>
                <w:sz w:val="20"/>
                <w:szCs w:val="20"/>
              </w:rPr>
            </w:pPr>
            <w:r w:rsidRPr="002B6ED3">
              <w:rPr>
                <w:rFonts w:ascii="Arial" w:hAnsi="Arial" w:cs="Arial"/>
                <w:sz w:val="20"/>
                <w:szCs w:val="20"/>
              </w:rPr>
              <w:t>the School’s Teaching, Learning and Assessment Committee (TLAC) which regulates all aspects of teaching quality;</w:t>
            </w:r>
          </w:p>
          <w:p w:rsidR="007040FC" w:rsidRPr="002B6ED3" w:rsidRDefault="007040FC" w:rsidP="007040FC">
            <w:pPr>
              <w:numPr>
                <w:ilvl w:val="0"/>
                <w:numId w:val="16"/>
              </w:numPr>
              <w:tabs>
                <w:tab w:val="left" w:pos="-720"/>
                <w:tab w:val="left" w:pos="0"/>
              </w:tabs>
              <w:suppressAutoHyphens/>
              <w:rPr>
                <w:rFonts w:ascii="Arial" w:hAnsi="Arial" w:cs="Arial"/>
                <w:sz w:val="20"/>
                <w:szCs w:val="20"/>
              </w:rPr>
            </w:pPr>
            <w:proofErr w:type="gramStart"/>
            <w:r w:rsidRPr="002B6ED3">
              <w:rPr>
                <w:rFonts w:ascii="Arial" w:hAnsi="Arial" w:cs="Arial"/>
                <w:sz w:val="20"/>
                <w:szCs w:val="20"/>
              </w:rPr>
              <w:t>annual</w:t>
            </w:r>
            <w:proofErr w:type="gramEnd"/>
            <w:r w:rsidRPr="002B6ED3">
              <w:rPr>
                <w:rFonts w:ascii="Arial" w:hAnsi="Arial" w:cs="Arial"/>
                <w:sz w:val="20"/>
                <w:szCs w:val="20"/>
              </w:rPr>
              <w:t xml:space="preserve"> monitoring of courses and periodic reviews every 3-5 years. The outcomes of the annual reviews are presented to TLAC;</w:t>
            </w:r>
          </w:p>
          <w:p w:rsidR="007040FC" w:rsidRPr="002B6ED3" w:rsidRDefault="007040FC" w:rsidP="007040FC">
            <w:pPr>
              <w:numPr>
                <w:ilvl w:val="0"/>
                <w:numId w:val="16"/>
              </w:numPr>
              <w:tabs>
                <w:tab w:val="left" w:pos="-720"/>
                <w:tab w:val="left" w:pos="0"/>
              </w:tabs>
              <w:suppressAutoHyphens/>
              <w:rPr>
                <w:rFonts w:ascii="Arial" w:hAnsi="Arial" w:cs="Arial"/>
                <w:sz w:val="20"/>
                <w:szCs w:val="20"/>
              </w:rPr>
            </w:pPr>
            <w:r w:rsidRPr="002B6ED3">
              <w:rPr>
                <w:rFonts w:ascii="Arial" w:hAnsi="Arial" w:cs="Arial"/>
                <w:sz w:val="20"/>
                <w:szCs w:val="20"/>
              </w:rPr>
              <w:t>the School’s Undergraduate Studies Sub Committee and Graduate Studies Sub Committee which oversee all taught programmes and ensure that significant changes to programmes and courses pass through a sequence of formal stages to ensure that curricular changes are appropriate and compatible with other developments.</w:t>
            </w:r>
          </w:p>
          <w:p w:rsidR="007040FC" w:rsidRPr="007040FC" w:rsidRDefault="007040FC" w:rsidP="006E08AC">
            <w:pPr>
              <w:rPr>
                <w:rFonts w:ascii="Arial" w:hAnsi="Arial" w:cs="Arial"/>
                <w:sz w:val="20"/>
                <w:szCs w:val="20"/>
              </w:rPr>
            </w:pPr>
          </w:p>
        </w:tc>
      </w:tr>
    </w:tbl>
    <w:p w:rsidR="00D67EF1" w:rsidRPr="007040FC" w:rsidRDefault="00D67EF1" w:rsidP="00DA15CE">
      <w:pPr>
        <w:rPr>
          <w:rFonts w:ascii="Arial" w:hAnsi="Arial" w:cs="Arial"/>
          <w:sz w:val="20"/>
          <w:szCs w:val="20"/>
        </w:rPr>
      </w:pPr>
      <w:bookmarkStart w:id="0" w:name="_GoBack"/>
      <w:bookmarkEnd w:id="0"/>
    </w:p>
    <w:p w:rsidR="007040FC" w:rsidRPr="007040FC" w:rsidRDefault="007040FC">
      <w:pPr>
        <w:rPr>
          <w:rFonts w:ascii="Arial" w:hAnsi="Arial" w:cs="Arial"/>
          <w:sz w:val="20"/>
          <w:szCs w:val="20"/>
        </w:rPr>
      </w:pPr>
    </w:p>
    <w:sectPr w:rsidR="007040FC" w:rsidRPr="007040FC" w:rsidSect="005863C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29ABC6E"/>
    <w:lvl w:ilvl="0">
      <w:numFmt w:val="decimal"/>
      <w:lvlText w:val="*"/>
      <w:lvlJc w:val="left"/>
    </w:lvl>
  </w:abstractNum>
  <w:abstractNum w:abstractNumId="1">
    <w:nsid w:val="001C60A8"/>
    <w:multiLevelType w:val="hybridMultilevel"/>
    <w:tmpl w:val="C7A0CF84"/>
    <w:lvl w:ilvl="0" w:tplc="E4CABA64">
      <w:start w:val="1"/>
      <w:numFmt w:val="bullet"/>
      <w:lvlText w:val=""/>
      <w:lvlJc w:val="left"/>
      <w:pPr>
        <w:tabs>
          <w:tab w:val="num" w:pos="360"/>
        </w:tabs>
        <w:ind w:left="57" w:hanging="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8D26802"/>
    <w:multiLevelType w:val="hybridMultilevel"/>
    <w:tmpl w:val="A4B061E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84340B2"/>
    <w:multiLevelType w:val="hybridMultilevel"/>
    <w:tmpl w:val="4AB45758"/>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5CD2DF7"/>
    <w:multiLevelType w:val="hybridMultilevel"/>
    <w:tmpl w:val="40D8FB10"/>
    <w:lvl w:ilvl="0" w:tplc="0010C322">
      <w:start w:val="1"/>
      <w:numFmt w:val="decimal"/>
      <w:lvlText w:val="%1."/>
      <w:lvlJc w:val="left"/>
      <w:pPr>
        <w:tabs>
          <w:tab w:val="num" w:pos="360"/>
        </w:tabs>
        <w:ind w:left="340" w:hanging="340"/>
      </w:pPr>
      <w:rPr>
        <w:rFonts w:hint="default"/>
        <w:b w:val="0"/>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EC372A8"/>
    <w:multiLevelType w:val="hybridMultilevel"/>
    <w:tmpl w:val="C9FC5F76"/>
    <w:lvl w:ilvl="0" w:tplc="50DA39B6">
      <w:start w:val="1"/>
      <w:numFmt w:val="lowerLetter"/>
      <w:lvlText w:val="%1."/>
      <w:lvlJc w:val="left"/>
      <w:pPr>
        <w:tabs>
          <w:tab w:val="num" w:pos="360"/>
        </w:tabs>
        <w:ind w:left="34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6B02363"/>
    <w:multiLevelType w:val="hybridMultilevel"/>
    <w:tmpl w:val="C7A0CF84"/>
    <w:lvl w:ilvl="0" w:tplc="B1BE5EB0">
      <w:start w:val="1"/>
      <w:numFmt w:val="bullet"/>
      <w:lvlText w:val=""/>
      <w:lvlJc w:val="left"/>
      <w:pPr>
        <w:tabs>
          <w:tab w:val="num" w:pos="360"/>
        </w:tabs>
        <w:ind w:left="57" w:hanging="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719467B"/>
    <w:multiLevelType w:val="hybridMultilevel"/>
    <w:tmpl w:val="4A16B0FC"/>
    <w:lvl w:ilvl="0" w:tplc="0C0A0001">
      <w:start w:val="1"/>
      <w:numFmt w:val="bullet"/>
      <w:lvlText w:val=""/>
      <w:lvlJc w:val="left"/>
      <w:pPr>
        <w:tabs>
          <w:tab w:val="num" w:pos="360"/>
        </w:tabs>
        <w:ind w:left="340" w:hanging="340"/>
      </w:pPr>
      <w:rPr>
        <w:rFonts w:ascii="Symbol" w:hAnsi="Symbol" w:hint="default"/>
        <w:b w:val="0"/>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8AE46F1"/>
    <w:multiLevelType w:val="hybridMultilevel"/>
    <w:tmpl w:val="875697AA"/>
    <w:lvl w:ilvl="0" w:tplc="5A502D42">
      <w:start w:val="1"/>
      <w:numFmt w:val="bullet"/>
      <w:lvlText w:val=""/>
      <w:lvlJc w:val="left"/>
      <w:pPr>
        <w:tabs>
          <w:tab w:val="num" w:pos="360"/>
        </w:tabs>
        <w:ind w:left="57" w:hanging="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E2F0832"/>
    <w:multiLevelType w:val="hybridMultilevel"/>
    <w:tmpl w:val="4048898A"/>
    <w:lvl w:ilvl="0" w:tplc="AE0205CC">
      <w:start w:val="1"/>
      <w:numFmt w:val="lowerLetter"/>
      <w:lvlText w:val="%1."/>
      <w:lvlJc w:val="left"/>
      <w:pPr>
        <w:tabs>
          <w:tab w:val="num" w:pos="360"/>
        </w:tabs>
        <w:ind w:left="34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0F1543A"/>
    <w:multiLevelType w:val="singleLevel"/>
    <w:tmpl w:val="6E80C04C"/>
    <w:lvl w:ilvl="0">
      <w:start w:val="1"/>
      <w:numFmt w:val="bullet"/>
      <w:lvlText w:val=""/>
      <w:lvlJc w:val="left"/>
      <w:pPr>
        <w:ind w:left="720" w:hanging="360"/>
      </w:pPr>
      <w:rPr>
        <w:rFonts w:ascii="Symbol" w:hAnsi="Symbol" w:cs="Times New Roman" w:hint="default"/>
      </w:rPr>
    </w:lvl>
  </w:abstractNum>
  <w:abstractNum w:abstractNumId="11">
    <w:nsid w:val="622037D2"/>
    <w:multiLevelType w:val="hybridMultilevel"/>
    <w:tmpl w:val="714E2D36"/>
    <w:lvl w:ilvl="0" w:tplc="5AC80284">
      <w:start w:val="1"/>
      <w:numFmt w:val="bullet"/>
      <w:lvlText w:val=""/>
      <w:lvlJc w:val="left"/>
      <w:pPr>
        <w:tabs>
          <w:tab w:val="num" w:pos="360"/>
        </w:tabs>
        <w:ind w:left="57" w:hanging="57"/>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65456448"/>
    <w:multiLevelType w:val="hybridMultilevel"/>
    <w:tmpl w:val="C896C1BA"/>
    <w:lvl w:ilvl="0" w:tplc="6B10DFDE">
      <w:start w:val="1"/>
      <w:numFmt w:val="bullet"/>
      <w:lvlText w:val=""/>
      <w:lvlJc w:val="left"/>
      <w:pPr>
        <w:tabs>
          <w:tab w:val="num" w:pos="360"/>
        </w:tabs>
        <w:ind w:left="57" w:hanging="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1163AEE"/>
    <w:multiLevelType w:val="hybridMultilevel"/>
    <w:tmpl w:val="75DE27C0"/>
    <w:lvl w:ilvl="0" w:tplc="B1BE5EB0">
      <w:start w:val="1"/>
      <w:numFmt w:val="bullet"/>
      <w:lvlText w:val=""/>
      <w:lvlJc w:val="left"/>
      <w:pPr>
        <w:tabs>
          <w:tab w:val="num" w:pos="360"/>
        </w:tabs>
        <w:ind w:left="57" w:hanging="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F36206B"/>
    <w:multiLevelType w:val="hybridMultilevel"/>
    <w:tmpl w:val="ACF239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 w:ilvl="0">
        <w:numFmt w:val="bullet"/>
        <w:lvlText w:val=""/>
        <w:legacy w:legacy="1" w:legacySpace="0" w:legacyIndent="0"/>
        <w:lvlJc w:val="left"/>
        <w:rPr>
          <w:rFonts w:ascii="Symbol" w:hAnsi="Symbol" w:hint="default"/>
        </w:rPr>
      </w:lvl>
    </w:lvlOverride>
  </w:num>
  <w:num w:numId="4">
    <w:abstractNumId w:val="11"/>
  </w:num>
  <w:num w:numId="5">
    <w:abstractNumId w:val="8"/>
  </w:num>
  <w:num w:numId="6">
    <w:abstractNumId w:val="1"/>
  </w:num>
  <w:num w:numId="7">
    <w:abstractNumId w:val="6"/>
  </w:num>
  <w:num w:numId="8">
    <w:abstractNumId w:val="13"/>
  </w:num>
  <w:num w:numId="9">
    <w:abstractNumId w:val="4"/>
  </w:num>
  <w:num w:numId="10">
    <w:abstractNumId w:val="3"/>
  </w:num>
  <w:num w:numId="11">
    <w:abstractNumId w:val="5"/>
  </w:num>
  <w:num w:numId="12">
    <w:abstractNumId w:val="9"/>
  </w:num>
  <w:num w:numId="13">
    <w:abstractNumId w:val="14"/>
  </w:num>
  <w:num w:numId="14">
    <w:abstractNumId w:val="7"/>
  </w:num>
  <w:num w:numId="15">
    <w:abstractNumId w:val="2"/>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hyphenationZone w:val="425"/>
  <w:noPunctuationKerning/>
  <w:characterSpacingControl w:val="doNotCompress"/>
  <w:compat/>
  <w:rsids>
    <w:rsidRoot w:val="00B44075"/>
    <w:rsid w:val="0020031F"/>
    <w:rsid w:val="00212461"/>
    <w:rsid w:val="003A2324"/>
    <w:rsid w:val="00494995"/>
    <w:rsid w:val="00502AB2"/>
    <w:rsid w:val="005863C9"/>
    <w:rsid w:val="0060400A"/>
    <w:rsid w:val="006E08AC"/>
    <w:rsid w:val="007040FC"/>
    <w:rsid w:val="00772E25"/>
    <w:rsid w:val="008768B5"/>
    <w:rsid w:val="008A3DAA"/>
    <w:rsid w:val="009E76B6"/>
    <w:rsid w:val="009F7243"/>
    <w:rsid w:val="00B44075"/>
    <w:rsid w:val="00BF4876"/>
    <w:rsid w:val="00C04918"/>
    <w:rsid w:val="00C52716"/>
    <w:rsid w:val="00C9162D"/>
    <w:rsid w:val="00CD192E"/>
    <w:rsid w:val="00D67EF1"/>
    <w:rsid w:val="00DA15CE"/>
    <w:rsid w:val="00F9637B"/>
    <w:rsid w:val="00FC34D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15CE"/>
    <w:rPr>
      <w:sz w:val="24"/>
      <w:szCs w:val="24"/>
      <w:lang w:eastAsia="en-US"/>
    </w:rPr>
  </w:style>
  <w:style w:type="paragraph" w:styleId="Ttulo1">
    <w:name w:val="heading 1"/>
    <w:basedOn w:val="Normal"/>
    <w:next w:val="Normal"/>
    <w:qFormat/>
    <w:rsid w:val="005863C9"/>
    <w:pPr>
      <w:keepNext/>
      <w:outlineLvl w:val="0"/>
    </w:pPr>
    <w:rPr>
      <w:rFonts w:ascii="Arial" w:hAnsi="Arial" w:cs="Arial"/>
      <w:b/>
      <w:bCs/>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5863C9"/>
    <w:rPr>
      <w:rFonts w:ascii="Arial" w:hAnsi="Arial" w:cs="Arial"/>
      <w:sz w:val="20"/>
    </w:rPr>
  </w:style>
  <w:style w:type="paragraph" w:styleId="NormalWeb">
    <w:name w:val="Normal (Web)"/>
    <w:basedOn w:val="Normal"/>
    <w:rsid w:val="005863C9"/>
    <w:pPr>
      <w:spacing w:before="100" w:beforeAutospacing="1" w:after="100" w:afterAutospacing="1"/>
    </w:pPr>
    <w:rPr>
      <w:rFonts w:ascii="Arial Unicode MS" w:eastAsia="Arial Unicode MS" w:hAnsi="Arial Unicode MS" w:cs="Arial Unicode MS"/>
    </w:rPr>
  </w:style>
  <w:style w:type="character" w:styleId="Hipervnculo">
    <w:name w:val="Hyperlink"/>
    <w:rsid w:val="005863C9"/>
    <w:rPr>
      <w:color w:val="0000FF"/>
      <w:u w:val="single"/>
    </w:rPr>
  </w:style>
  <w:style w:type="character" w:customStyle="1" w:styleId="emailstyle18">
    <w:name w:val="emailstyle18"/>
    <w:semiHidden/>
    <w:rsid w:val="003A2324"/>
    <w:rPr>
      <w:rFonts w:ascii="Arial" w:hAnsi="Arial" w:cs="Arial" w:hint="default"/>
      <w:b w:val="0"/>
      <w:bCs w:val="0"/>
      <w:i w:val="0"/>
      <w:iCs w:val="0"/>
      <w:strike w:val="0"/>
      <w:dstrike w:val="0"/>
      <w:color w:val="auto"/>
      <w:sz w:val="20"/>
      <w:szCs w:val="20"/>
      <w:u w:val="none"/>
      <w:effect w:val="none"/>
    </w:rPr>
  </w:style>
  <w:style w:type="paragraph" w:styleId="Textodeglobo">
    <w:name w:val="Balloon Text"/>
    <w:basedOn w:val="Normal"/>
    <w:link w:val="TextodegloboCar"/>
    <w:rsid w:val="00C52716"/>
    <w:rPr>
      <w:rFonts w:ascii="Tahoma" w:hAnsi="Tahoma" w:cs="Tahoma"/>
      <w:sz w:val="16"/>
      <w:szCs w:val="16"/>
    </w:rPr>
  </w:style>
  <w:style w:type="character" w:customStyle="1" w:styleId="TextodegloboCar">
    <w:name w:val="Texto de globo Car"/>
    <w:link w:val="Textodeglobo"/>
    <w:rsid w:val="00C52716"/>
    <w:rPr>
      <w:rFonts w:ascii="Tahoma" w:hAnsi="Tahoma" w:cs="Tahoma"/>
      <w:sz w:val="16"/>
      <w:szCs w:val="16"/>
      <w:lang w:eastAsia="en-US"/>
    </w:rPr>
  </w:style>
  <w:style w:type="character" w:styleId="Refdecomentario">
    <w:name w:val="annotation reference"/>
    <w:rsid w:val="00C52716"/>
    <w:rPr>
      <w:sz w:val="16"/>
      <w:szCs w:val="16"/>
    </w:rPr>
  </w:style>
  <w:style w:type="paragraph" w:styleId="Textocomentario">
    <w:name w:val="annotation text"/>
    <w:basedOn w:val="Normal"/>
    <w:link w:val="TextocomentarioCar"/>
    <w:rsid w:val="00C52716"/>
    <w:rPr>
      <w:sz w:val="20"/>
      <w:szCs w:val="20"/>
    </w:rPr>
  </w:style>
  <w:style w:type="character" w:customStyle="1" w:styleId="TextocomentarioCar">
    <w:name w:val="Texto comentario Car"/>
    <w:link w:val="Textocomentario"/>
    <w:rsid w:val="00C52716"/>
    <w:rPr>
      <w:lang w:eastAsia="en-US"/>
    </w:rPr>
  </w:style>
  <w:style w:type="paragraph" w:styleId="Asuntodelcomentario">
    <w:name w:val="annotation subject"/>
    <w:basedOn w:val="Textocomentario"/>
    <w:next w:val="Textocomentario"/>
    <w:link w:val="AsuntodelcomentarioCar"/>
    <w:rsid w:val="00C52716"/>
    <w:rPr>
      <w:b/>
      <w:bCs/>
    </w:rPr>
  </w:style>
  <w:style w:type="character" w:customStyle="1" w:styleId="AsuntodelcomentarioCar">
    <w:name w:val="Asunto del comentario Car"/>
    <w:link w:val="Asuntodelcomentario"/>
    <w:rsid w:val="00C52716"/>
    <w:rPr>
      <w:b/>
      <w:bCs/>
      <w:lang w:eastAsia="en-US"/>
    </w:rPr>
  </w:style>
  <w:style w:type="character" w:styleId="Hipervnculovisitado">
    <w:name w:val="FollowedHyperlink"/>
    <w:rsid w:val="00C52716"/>
    <w:rPr>
      <w:color w:val="800080"/>
      <w:u w:val="single"/>
    </w:rPr>
  </w:style>
  <w:style w:type="paragraph" w:styleId="Prrafodelista">
    <w:name w:val="List Paragraph"/>
    <w:basedOn w:val="Normal"/>
    <w:uiPriority w:val="34"/>
    <w:qFormat/>
    <w:rsid w:val="0021246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15CE"/>
    <w:rPr>
      <w:sz w:val="24"/>
      <w:szCs w:val="24"/>
      <w:lang w:eastAsia="en-US"/>
    </w:rPr>
  </w:style>
  <w:style w:type="paragraph" w:styleId="Heading1">
    <w:name w:val="heading 1"/>
    <w:basedOn w:val="Normal"/>
    <w:next w:val="Normal"/>
    <w:qFormat/>
    <w:pPr>
      <w:keepNext/>
      <w:outlineLvl w:val="0"/>
    </w:pPr>
    <w:rPr>
      <w:rFonts w:ascii="Arial" w:hAnsi="Arial" w:cs="Arial"/>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cs="Arial"/>
      <w:sz w:val="20"/>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Hyperlink">
    <w:name w:val="Hyperlink"/>
    <w:rPr>
      <w:color w:val="0000FF"/>
      <w:u w:val="single"/>
    </w:rPr>
  </w:style>
  <w:style w:type="character" w:customStyle="1" w:styleId="emailstyle18">
    <w:name w:val="emailstyle18"/>
    <w:semiHidden/>
    <w:rsid w:val="003A2324"/>
    <w:rPr>
      <w:rFonts w:ascii="Arial" w:hAnsi="Arial" w:cs="Arial" w:hint="default"/>
      <w:b w:val="0"/>
      <w:bCs w:val="0"/>
      <w:i w:val="0"/>
      <w:iCs w:val="0"/>
      <w:strike w:val="0"/>
      <w:dstrike w:val="0"/>
      <w:color w:val="auto"/>
      <w:sz w:val="20"/>
      <w:szCs w:val="20"/>
      <w:u w:val="none"/>
      <w:effect w:val="none"/>
    </w:rPr>
  </w:style>
  <w:style w:type="paragraph" w:styleId="BalloonText">
    <w:name w:val="Balloon Text"/>
    <w:basedOn w:val="Normal"/>
    <w:link w:val="BalloonTextChar"/>
    <w:rsid w:val="00C52716"/>
    <w:rPr>
      <w:rFonts w:ascii="Tahoma" w:hAnsi="Tahoma" w:cs="Tahoma"/>
      <w:sz w:val="16"/>
      <w:szCs w:val="16"/>
    </w:rPr>
  </w:style>
  <w:style w:type="character" w:customStyle="1" w:styleId="BalloonTextChar">
    <w:name w:val="Balloon Text Char"/>
    <w:link w:val="BalloonText"/>
    <w:rsid w:val="00C52716"/>
    <w:rPr>
      <w:rFonts w:ascii="Tahoma" w:hAnsi="Tahoma" w:cs="Tahoma"/>
      <w:sz w:val="16"/>
      <w:szCs w:val="16"/>
      <w:lang w:eastAsia="en-US"/>
    </w:rPr>
  </w:style>
  <w:style w:type="character" w:styleId="CommentReference">
    <w:name w:val="annotation reference"/>
    <w:rsid w:val="00C52716"/>
    <w:rPr>
      <w:sz w:val="16"/>
      <w:szCs w:val="16"/>
    </w:rPr>
  </w:style>
  <w:style w:type="paragraph" w:styleId="CommentText">
    <w:name w:val="annotation text"/>
    <w:basedOn w:val="Normal"/>
    <w:link w:val="CommentTextChar"/>
    <w:rsid w:val="00C52716"/>
    <w:rPr>
      <w:sz w:val="20"/>
      <w:szCs w:val="20"/>
    </w:rPr>
  </w:style>
  <w:style w:type="character" w:customStyle="1" w:styleId="CommentTextChar">
    <w:name w:val="Comment Text Char"/>
    <w:link w:val="CommentText"/>
    <w:rsid w:val="00C52716"/>
    <w:rPr>
      <w:lang w:eastAsia="en-US"/>
    </w:rPr>
  </w:style>
  <w:style w:type="paragraph" w:styleId="CommentSubject">
    <w:name w:val="annotation subject"/>
    <w:basedOn w:val="CommentText"/>
    <w:next w:val="CommentText"/>
    <w:link w:val="CommentSubjectChar"/>
    <w:rsid w:val="00C52716"/>
    <w:rPr>
      <w:b/>
      <w:bCs/>
    </w:rPr>
  </w:style>
  <w:style w:type="character" w:customStyle="1" w:styleId="CommentSubjectChar">
    <w:name w:val="Comment Subject Char"/>
    <w:link w:val="CommentSubject"/>
    <w:rsid w:val="00C52716"/>
    <w:rPr>
      <w:b/>
      <w:bCs/>
      <w:lang w:eastAsia="en-US"/>
    </w:rPr>
  </w:style>
  <w:style w:type="character" w:styleId="FollowedHyperlink">
    <w:name w:val="FollowedHyperlink"/>
    <w:rsid w:val="00C52716"/>
    <w:rPr>
      <w:color w:val="800080"/>
      <w:u w:val="single"/>
    </w:rPr>
  </w:style>
  <w:style w:type="paragraph" w:styleId="ListParagraph">
    <w:name w:val="List Paragraph"/>
    <w:basedOn w:val="Normal"/>
    <w:uiPriority w:val="34"/>
    <w:qFormat/>
    <w:rsid w:val="00212461"/>
    <w:pPr>
      <w:ind w:left="720"/>
      <w:contextualSpacing/>
    </w:pPr>
  </w:style>
</w:styles>
</file>

<file path=word/webSettings.xml><?xml version="1.0" encoding="utf-8"?>
<w:webSettings xmlns:r="http://schemas.openxmlformats.org/officeDocument/2006/relationships" xmlns:w="http://schemas.openxmlformats.org/wordprocessingml/2006/main">
  <w:divs>
    <w:div w:id="1267884510">
      <w:bodyDiv w:val="1"/>
      <w:marLeft w:val="0"/>
      <w:marRight w:val="0"/>
      <w:marTop w:val="0"/>
      <w:marBottom w:val="0"/>
      <w:divBdr>
        <w:top w:val="none" w:sz="0" w:space="0" w:color="auto"/>
        <w:left w:val="none" w:sz="0" w:space="0" w:color="auto"/>
        <w:bottom w:val="none" w:sz="0" w:space="0" w:color="auto"/>
        <w:right w:val="none" w:sz="0" w:space="0" w:color="auto"/>
      </w:divBdr>
    </w:div>
    <w:div w:id="2139444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se.ac.uk/resources/calendar/programmeRegulations/undergraduate/LLB.htm" TargetMode="External"/><Relationship Id="rId5" Type="http://schemas.openxmlformats.org/officeDocument/2006/relationships/hyperlink" Target="http://www2.lse.ac.uk/intranet/careersAndVacancies/careersService/Home.aspx"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1262</Words>
  <Characters>7083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8329</CharactersWithSpaces>
  <SharedDoc>false</SharedDoc>
  <HLinks>
    <vt:vector size="12" baseType="variant">
      <vt:variant>
        <vt:i4>4128829</vt:i4>
      </vt:variant>
      <vt:variant>
        <vt:i4>3</vt:i4>
      </vt:variant>
      <vt:variant>
        <vt:i4>0</vt:i4>
      </vt:variant>
      <vt:variant>
        <vt:i4>5</vt:i4>
      </vt:variant>
      <vt:variant>
        <vt:lpwstr>http://www.lse.ac.uk/resources/calendar/programmeRegulations/undergraduate/LLB.htm</vt:lpwstr>
      </vt:variant>
      <vt:variant>
        <vt:lpwstr/>
      </vt:variant>
      <vt:variant>
        <vt:i4>5373955</vt:i4>
      </vt:variant>
      <vt:variant>
        <vt:i4>0</vt:i4>
      </vt:variant>
      <vt:variant>
        <vt:i4>0</vt:i4>
      </vt:variant>
      <vt:variant>
        <vt:i4>5</vt:i4>
      </vt:variant>
      <vt:variant>
        <vt:lpwstr>https://www2.lse.ac.uk/intranet/LSEServices/divisionsAndDepartments/careersService/internal/InformationCurrentStudents/Home.aspx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Jordan,SJ</dc:creator>
  <cp:lastModifiedBy>Tom Hewlett</cp:lastModifiedBy>
  <cp:revision>3</cp:revision>
  <dcterms:created xsi:type="dcterms:W3CDTF">2012-11-27T15:18:00Z</dcterms:created>
  <dcterms:modified xsi:type="dcterms:W3CDTF">2012-11-27T15:23:00Z</dcterms:modified>
</cp:coreProperties>
</file>