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&#65279;<?xml version="1.0" encoding="UTF-8" standalone="yes"?><Relationships xmlns="http://schemas.openxmlformats.org/package/2006/relationships"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2" /><Relationship Type="http://schemas.openxmlformats.org/package/2006/relationships/metadata/core-properties" Target="docProps/core.xml" Id="rId3" /></Relationships>
</file>

<file path=word/document.xml><?xml version="1.0" encoding="utf-8"?>
<w:document xmlns:w="http://schemas.openxmlformats.org/wordprocessingml/2006/main"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>
  <w:body>
    <w:p>
      <w:pPr>
        <w:rPr>
          <w:b/>
        </w:rPr>
        <w:spacing/>
      </w:pPr>
      <w:r>
        <w:rPr>
          <w:b/>
        </w:rPr>
        <w:t xml:space="preserve">Restructuring the academic year</w:t>
      </w:r>
    </w:p>
    <w:p>
      <w:pPr>
        <w:rPr>
          <w:b/>
        </w:rPr>
        <w:spacing/>
      </w:pPr>
    </w:p>
    <w:p>
      <w:pPr>
        <w:rPr/>
        <w:spacing/>
      </w:pPr>
      <w:r>
        <w:rPr>
          <w:b/>
        </w:rPr>
        <w:t xml:space="preserve">Project Board – terms of reference</w:t>
      </w:r>
    </w:p>
    <w:p>
      <w:pPr>
        <w:rPr/>
        <w:spacing/>
      </w:pPr>
    </w:p>
    <w:p>
      <w:pPr>
        <w:numPr>
          <w:ilvl w:val="0"/>
          <w:numId w:val="3"/>
        </w:numPr>
        <w:pStyle w:val="ListParagraph"/>
        <w:rPr/>
        <w:ind w:firstLine="-720"/>
        <w:spacing/>
      </w:pPr>
      <w:r>
        <w:rPr/>
        <w:t xml:space="preserve">To </w:t>
      </w:r>
      <w:r>
        <w:rPr/>
        <w:t xml:space="preserve">meet regularly to oversee the </w:t>
      </w:r>
      <w:r>
        <w:rPr/>
        <w:t xml:space="preserve">arrangements</w:t>
      </w:r>
      <w:r>
        <w:rPr/>
        <w:t xml:space="preserve"> for implementing the new academic year structure for the 2015/16 academic year.</w:t>
      </w:r>
    </w:p>
    <w:p>
      <w:pPr>
        <w:pStyle w:val="ListParagraph"/>
        <w:rPr/>
        <w:ind w:firstLine="-720"/>
        <w:spacing/>
      </w:pPr>
    </w:p>
    <w:p>
      <w:pPr>
        <w:numPr>
          <w:ilvl w:val="0"/>
          <w:numId w:val="3"/>
        </w:numPr>
        <w:pStyle w:val="ListParagraph"/>
        <w:rPr/>
        <w:ind w:firstLine="-720"/>
        <w:spacing/>
      </w:pPr>
      <w:r>
        <w:rPr/>
        <w:t xml:space="preserve">To </w:t>
      </w:r>
      <w:r>
        <w:rPr/>
        <w:t xml:space="preserve">recalibrate central and departmental services and operations </w:t>
      </w:r>
      <w:r>
        <w:rPr/>
        <w:t xml:space="preserve">for which members have responsibility, as necessary</w:t>
      </w:r>
      <w:r>
        <w:rPr/>
        <w:t xml:space="preserve">.</w:t>
      </w:r>
    </w:p>
    <w:p>
      <w:pPr>
        <w:pStyle w:val="ListParagraph"/>
        <w:rPr/>
        <w:ind w:firstLine="-720"/>
        <w:spacing/>
      </w:pPr>
    </w:p>
    <w:p>
      <w:pPr>
        <w:numPr>
          <w:ilvl w:val="0"/>
          <w:numId w:val="3"/>
        </w:numPr>
        <w:pStyle w:val="ListParagraph"/>
        <w:rPr/>
        <w:ind w:firstLine="-720"/>
        <w:spacing/>
      </w:pPr>
      <w:r>
        <w:rPr/>
        <w:t xml:space="preserve">To identify necessary amendments to School </w:t>
      </w:r>
      <w:r>
        <w:rPr/>
        <w:t xml:space="preserve">regulations,</w:t>
      </w:r>
      <w:r>
        <w:rPr/>
        <w:t xml:space="preserve"> and to propose changes to </w:t>
      </w:r>
      <w:r>
        <w:rPr/>
        <w:t xml:space="preserve">the </w:t>
      </w:r>
      <w:r>
        <w:rPr/>
        <w:t xml:space="preserve">Pro-Director Teaching and Learning, the Academic Registrar and Director of Academic Services</w:t>
      </w:r>
      <w:r>
        <w:rPr/>
        <w:t xml:space="preserve"> and to </w:t>
      </w:r>
      <w:r>
        <w:rPr/>
        <w:t xml:space="preserve">relevant School bodies.</w:t>
      </w:r>
    </w:p>
    <w:p>
      <w:pPr>
        <w:pStyle w:val="ListParagraph"/>
        <w:rPr/>
        <w:ind w:firstLine="-720"/>
        <w:spacing/>
      </w:pPr>
    </w:p>
    <w:p>
      <w:pPr>
        <w:numPr>
          <w:ilvl w:val="0"/>
          <w:numId w:val="3"/>
        </w:numPr>
        <w:pStyle w:val="ListParagraph"/>
        <w:rPr/>
        <w:ind w:firstLine="-720"/>
        <w:spacing/>
      </w:pPr>
      <w:r>
        <w:rPr/>
        <w:t xml:space="preserve">To identify ‘policy gaps’ the new academic year structure creates, and to </w:t>
      </w:r>
      <w:r>
        <w:rPr/>
        <w:t xml:space="preserve">propose options to the project executive and to relevant School bodies</w:t>
      </w:r>
      <w:r>
        <w:rPr/>
        <w:t xml:space="preserve"> for filling them</w:t>
      </w:r>
      <w:r>
        <w:rPr/>
        <w:t xml:space="preserve">.</w:t>
      </w:r>
      <w:r>
        <w:rPr/>
        <w:t xml:space="preserve"> </w:t>
      </w:r>
    </w:p>
    <w:p>
      <w:pPr>
        <w:pStyle w:val="ListParagraph"/>
        <w:rPr/>
        <w:ind w:firstLine="-720"/>
        <w:spacing/>
      </w:pPr>
    </w:p>
    <w:p>
      <w:pPr>
        <w:numPr>
          <w:ilvl w:val="0"/>
          <w:numId w:val="3"/>
        </w:numPr>
        <w:pStyle w:val="ListParagraph"/>
        <w:rPr/>
        <w:ind w:firstLine="-720"/>
        <w:spacing/>
      </w:pPr>
      <w:r>
        <w:rPr/>
        <w:t xml:space="preserve">To communicate developments to members’ service areas, to facilitate </w:t>
      </w:r>
      <w:r>
        <w:rPr/>
        <w:t xml:space="preserve">planning at local level; to develop a communications strategy for communicating changes to the student body and to School staff.</w:t>
      </w:r>
    </w:p>
    <w:p>
      <w:pPr>
        <w:pStyle w:val="ListParagraph"/>
        <w:rPr/>
        <w:ind w:firstLine="-720"/>
        <w:spacing/>
      </w:pPr>
    </w:p>
    <w:p>
      <w:pPr>
        <w:numPr>
          <w:ilvl w:val="0"/>
          <w:numId w:val="3"/>
        </w:numPr>
        <w:pStyle w:val="ListParagraph"/>
        <w:rPr/>
        <w:ind w:firstLine="-720"/>
        <w:spacing/>
      </w:pPr>
      <w:r>
        <w:rPr/>
        <w:t xml:space="preserve">To identify central and departmental transitional and recurrent resource requirements.</w:t>
      </w:r>
    </w:p>
    <w:p>
      <w:pPr>
        <w:rPr/>
        <w:spacing/>
      </w:pPr>
    </w:p>
    <w:p>
      <w:pPr>
        <w:rPr/>
        <w:spacing/>
      </w:pPr>
      <w:r>
        <w:rPr>
          <w:b/>
        </w:rPr>
        <w:t xml:space="preserve">Membership:</w:t>
      </w:r>
      <w:r>
        <w:rPr>
          <w:b/>
        </w:rPr>
        <w:br/>
      </w:r>
    </w:p>
    <w:p>
      <w:pPr>
        <w:rPr/>
        <w:spacing/>
      </w:pPr>
      <w:r>
        <w:rPr/>
        <w:t xml:space="preserve">Elizabeth Aitken – Summer Schools</w:t>
      </w:r>
    </w:p>
    <w:p>
      <w:pPr>
        <w:rPr/>
        <w:spacing/>
      </w:pPr>
      <w:r>
        <w:rPr/>
        <w:t xml:space="preserve">Prof.</w:t>
      </w:r>
      <w:r>
        <w:rPr/>
        <w:t xml:space="preserve"> Sarah </w:t>
      </w:r>
      <w:r>
        <w:rPr/>
        <w:t xml:space="preserve">Ashwin</w:t>
      </w:r>
      <w:r>
        <w:rPr/>
        <w:t xml:space="preserve"> – Department of Management</w:t>
      </w:r>
    </w:p>
    <w:p>
      <w:pPr>
        <w:rPr/>
        <w:spacing/>
      </w:pPr>
      <w:r>
        <w:rPr/>
        <w:t xml:space="preserve">Cath</w:t>
      </w:r>
      <w:r>
        <w:rPr/>
        <w:t xml:space="preserve"> Baldwin – Academic Registrar’s Division</w:t>
      </w:r>
    </w:p>
    <w:p>
      <w:pPr>
        <w:rPr/>
        <w:spacing/>
      </w:pPr>
      <w:r>
        <w:rPr/>
        <w:t xml:space="preserve">Hannah Bannister – Student Services </w:t>
      </w:r>
    </w:p>
    <w:p>
      <w:pPr>
        <w:rPr/>
        <w:spacing/>
      </w:pPr>
      <w:r>
        <w:rPr/>
        <w:t xml:space="preserve">Jennifer</w:t>
      </w:r>
      <w:r>
        <w:rPr/>
        <w:t xml:space="preserve"> </w:t>
      </w:r>
      <w:r>
        <w:rPr/>
        <w:t xml:space="preserve">Ciarleglio</w:t>
      </w:r>
      <w:r>
        <w:rPr/>
        <w:t xml:space="preserve"> – Human Resources</w:t>
      </w:r>
    </w:p>
    <w:p>
      <w:pPr>
        <w:rPr/>
        <w:spacing/>
      </w:pPr>
      <w:r>
        <w:rPr/>
        <w:t xml:space="preserve">Keith Clarkson – Estates</w:t>
      </w:r>
    </w:p>
    <w:p>
      <w:pPr>
        <w:rPr/>
        <w:spacing/>
      </w:pPr>
      <w:r>
        <w:rPr/>
        <w:t xml:space="preserve">Rachael Elliott – Residences</w:t>
      </w:r>
    </w:p>
    <w:p>
      <w:pPr>
        <w:rPr/>
        <w:spacing/>
      </w:pPr>
      <w:r>
        <w:rPr/>
        <w:t xml:space="preserve">Ann-Marie Foxcroft (Secretary) - TQARO</w:t>
      </w:r>
    </w:p>
    <w:p>
      <w:pPr>
        <w:rPr/>
        <w:spacing/>
      </w:pPr>
      <w:r>
        <w:rPr/>
        <w:t xml:space="preserve">Chris Fryer – Centre for Learning Technology</w:t>
      </w:r>
    </w:p>
    <w:p>
      <w:pPr>
        <w:rPr/>
        <w:spacing/>
      </w:pPr>
      <w:r>
        <w:rPr/>
        <w:t xml:space="preserve">Mark Hoffman – Department of International Relations</w:t>
      </w:r>
    </w:p>
    <w:p>
      <w:pPr>
        <w:rPr/>
        <w:spacing/>
      </w:pPr>
      <w:r>
        <w:rPr/>
        <w:t xml:space="preserve">Tom </w:t>
      </w:r>
      <w:r>
        <w:rPr/>
        <w:t xml:space="preserve">Maksymiw</w:t>
      </w:r>
      <w:r>
        <w:rPr/>
        <w:t xml:space="preserve"> – Students’ Union Education Officer </w:t>
      </w:r>
    </w:p>
    <w:p>
      <w:pPr>
        <w:rPr/>
        <w:spacing/>
      </w:pPr>
      <w:r>
        <w:rPr/>
        <w:t xml:space="preserve">D</w:t>
      </w:r>
      <w:r>
        <w:rPr/>
        <w:t xml:space="preserve">r Neil Mclean – Teaching and Learning Centre</w:t>
      </w:r>
    </w:p>
    <w:p>
      <w:pPr>
        <w:rPr/>
        <w:spacing/>
      </w:pPr>
      <w:r>
        <w:rPr/>
        <w:t xml:space="preserve">Ginney</w:t>
      </w:r>
      <w:r>
        <w:rPr/>
        <w:t xml:space="preserve"> </w:t>
      </w:r>
      <w:r>
        <w:rPr/>
        <w:t xml:space="preserve">Pavey</w:t>
      </w:r>
      <w:r>
        <w:rPr/>
        <w:t xml:space="preserve"> – Grantham Research Institute</w:t>
      </w:r>
    </w:p>
    <w:p>
      <w:pPr>
        <w:rPr/>
        <w:spacing/>
      </w:pPr>
      <w:r>
        <w:rPr/>
        <w:t xml:space="preserve">Osmana</w:t>
      </w:r>
      <w:r>
        <w:rPr/>
        <w:t xml:space="preserve"> </w:t>
      </w:r>
      <w:r>
        <w:rPr/>
        <w:t xml:space="preserve">Raie</w:t>
      </w:r>
      <w:r>
        <w:rPr/>
        <w:t xml:space="preserve"> – Department of Finance</w:t>
      </w:r>
    </w:p>
    <w:p>
      <w:pPr>
        <w:rPr/>
        <w:spacing/>
      </w:pPr>
      <w:r>
        <w:rPr/>
        <w:t xml:space="preserve">Martin Reid – Library </w:t>
      </w:r>
    </w:p>
    <w:p>
      <w:pPr>
        <w:rPr/>
        <w:spacing/>
      </w:pPr>
      <w:bookmarkStart w:name="_GoBack" w:id="2"/>
      <w:r>
        <w:rPr/>
        <w:t xml:space="preserve">Ron Riley</w:t>
      </w:r>
      <w:r>
        <w:rPr/>
        <w:t xml:space="preserve"> - Information Management and Technology</w:t>
      </w:r>
      <w:bookmarkEnd w:id="2"/>
    </w:p>
    <w:p>
      <w:pPr>
        <w:rPr/>
        <w:spacing/>
      </w:pPr>
      <w:r>
        <w:rPr/>
        <w:t xml:space="preserve">Wayne </w:t>
      </w:r>
      <w:r>
        <w:rPr/>
        <w:t xml:space="preserve">Tatlow</w:t>
      </w:r>
      <w:r>
        <w:rPr/>
        <w:t xml:space="preserve"> - </w:t>
      </w:r>
      <w:r>
        <w:rPr/>
        <w:t xml:space="preserve">Governance, Legal and Planning Division</w:t>
      </w:r>
    </w:p>
    <w:p>
      <w:pPr>
        <w:rPr/>
        <w:spacing/>
      </w:pPr>
      <w:r>
        <w:rPr/>
        <w:t xml:space="preserve">Linda Taylor – Timetables</w:t>
      </w:r>
    </w:p>
    <w:p>
      <w:pPr>
        <w:rPr/>
        <w:spacing/>
      </w:pPr>
      <w:r>
        <w:rPr/>
        <w:t xml:space="preserve">Mark Thomson (Chair) – TQARO</w:t>
      </w:r>
    </w:p>
    <w:p>
      <w:pPr>
        <w:rPr/>
        <w:spacing/>
      </w:pPr>
      <w:r>
        <w:rPr/>
        <w:t xml:space="preserve">Rachel Ward – Conferences and Events</w:t>
      </w:r>
    </w:p>
    <w:p>
      <w:pPr>
        <w:rPr/>
        <w:spacing/>
      </w:pPr>
      <w:r>
        <w:rPr/>
        <w:t xml:space="preserve">Claire Warne – Residential Services</w:t>
      </w:r>
    </w:p>
    <w:p>
      <w:pPr>
        <w:rPr/>
        <w:spacing/>
      </w:pPr>
      <w:r>
        <w:rPr/>
        <w:t xml:space="preserve">Andrew Webb – Governance, Legal and Planning</w:t>
      </w:r>
    </w:p>
    <w:p>
      <w:pPr>
        <w:rPr/>
        <w:spacing/>
      </w:pPr>
      <w:r>
        <w:rPr/>
        <w:t xml:space="preserve">Joy Whyte – Department of Law</w:t>
      </w:r>
    </w:p>
    <w:p>
      <w:pPr>
        <w:rPr/>
        <w:spacing/>
      </w:pPr>
      <w:r>
        <w:rPr/>
        <w:t xml:space="preserve">Chris Wood – Students’ Union Postgraduate Students’ Officer</w:t>
      </w:r>
    </w:p>
    <w:p>
      <w:pPr>
        <w:rPr/>
        <w:spacing/>
      </w:pPr>
    </w:p>
    <w:p>
      <w:pPr>
        <w:rPr/>
        <w:spacing/>
      </w:pPr>
      <w:r>
        <w:rPr/>
        <w:t xml:space="preserve">Professor Paul Kelly will serve as project executive, but</w:t>
      </w:r>
      <w:r>
        <w:rPr/>
        <w:t xml:space="preserve"> will not normally attend meeti</w:t>
      </w:r>
      <w:r>
        <w:rPr/>
        <w:t xml:space="preserve">n</w:t>
      </w:r>
      <w:r>
        <w:rPr/>
        <w:t xml:space="preserve">g</w:t>
      </w:r>
      <w:r>
        <w:rPr/>
        <w:t xml:space="preserve">s.</w:t>
      </w:r>
    </w:p>
    <w:p>
      <w:pPr>
        <w:rPr/>
        <w:spacing/>
      </w:pPr>
    </w:p>
    <w:p>
      <w:pPr>
        <w:rPr>
          <w:b/>
        </w:rPr>
        <w:spacing/>
      </w:pPr>
    </w:p>
    <w:p>
      <w:pPr>
        <w:rPr>
          <w:b/>
        </w:rPr>
        <w:spacing/>
      </w:pPr>
      <w:r>
        <w:rPr>
          <w:b/>
        </w:rPr>
        <w:t xml:space="preserve">Attendance:</w:t>
      </w:r>
    </w:p>
    <w:p>
      <w:pPr>
        <w:rPr/>
        <w:spacing/>
      </w:pPr>
    </w:p>
    <w:p>
      <w:pPr>
        <w:rPr/>
        <w:spacing/>
      </w:pPr>
      <w:r>
        <w:rPr/>
        <w:t xml:space="preserve">If a member cannot attend a meeting, </w:t>
      </w:r>
      <w:r>
        <w:rPr/>
        <w:t xml:space="preserve">she/he is</w:t>
      </w:r>
      <w:r>
        <w:rPr/>
        <w:t xml:space="preserve"> asked to send an alternative representative.  </w:t>
      </w:r>
    </w:p>
    <w:p>
      <w:pPr>
        <w:rPr/>
        <w:spacing/>
      </w:pPr>
    </w:p>
    <w:p>
      <w:pPr>
        <w:rPr>
          <w:b/>
        </w:rPr>
        <w:spacing/>
      </w:pPr>
      <w:r>
        <w:rPr>
          <w:b/>
        </w:rPr>
        <w:t xml:space="preserve">Reporting:</w:t>
      </w:r>
    </w:p>
    <w:p>
      <w:pPr>
        <w:rPr/>
        <w:spacing/>
      </w:pPr>
    </w:p>
    <w:p>
      <w:pPr>
        <w:rPr/>
        <w:spacing/>
      </w:pPr>
      <w:r>
        <w:rPr/>
        <w:t xml:space="preserve">The secretary will take notes at each meeting</w:t>
      </w:r>
      <w:r>
        <w:rPr/>
        <w:t xml:space="preserve">.  These will be circulated to board members and to the project executive.  The Chair will produce periodic highlight reports that will be similarly circulated.</w:t>
      </w:r>
      <w:r>
        <w:rPr/>
        <w:t xml:space="preserve"> </w:t>
      </w:r>
    </w:p>
    <w:p>
      <w:pPr>
        <w:rPr/>
        <w:spacing/>
      </w:pPr>
    </w:p>
    <w:p>
      <w:pPr>
        <w:rPr/>
        <w:spacing/>
      </w:pPr>
      <w:r>
        <w:rPr/>
        <w:t xml:space="preserve">The Chair will make occasional progress reports to the Director’s Management Team, to the Departmental Heads Forum and to the Academic Board.</w:t>
      </w:r>
    </w:p>
    <w:p>
      <w:pPr>
        <w:rPr/>
        <w:spacing/>
      </w:pPr>
    </w:p>
    <w:sectPr>
      <w:type w:val="nextPage"/>
      <w:pgSz w:w="11906" w:h="16838"/>
      <w:pgMar w:top="1134" w:right="1134" w:bottom="1134" w:left="1134" w:footer="567" w:header="567" w:gutter="0"/>
      <w:pgBorders/>
      <w:docGrid w:linePitch="360"/>
      <w:pgNumType w:fmt="decimal"/>
      <w:cols w:num="1" w:equalWidth="1"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atang">
    <w:altName w:val="바탕"/>
  </w:font>
</w:fonts>
</file>

<file path=word/numbering.xml><?xml version="1.0" encoding="utf-8"?>
<w:numbering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<w:abstractNum w:abstractNumId="0">
    <w:lvl w:ilvl="0">
      <w:start w:val="1"/>
      <w:numFmt w:val="decimal"/>
      <w:lvlText w:val="%1."/>
      <w:suff w:val="tab"/>
      <w:pPr>
        <w:ind w:left="720"/>
        <w:spacing/>
      </w:pPr>
      <w:rPr>
        <w:rFonts w:ascii="Times New Roman" w:hAnsi="Times New Roman" w:eastAsia="Times New Roman" w:cs="Times New Roman"/>
      </w:rPr>
    </w:lvl>
    <w:lvl w:ilvl="1">
      <w:start w:val="1"/>
      <w:lvlJc w:val="right"/>
      <w:numFmt w:val="lowerLetter"/>
      <w:lvlText w:val="%2."/>
      <w:suff w:val="tab"/>
      <w:pPr>
        <w:ind w:left="1440"/>
        <w:spacing/>
      </w:pPr>
      <w:rPr>
        <w:rFonts w:ascii="Times New Roman" w:hAnsi="Times New Roman" w:eastAsia="Times New Roman" w:cs="Times New Roman"/>
      </w:rPr>
    </w:lvl>
    <w:lvl w:ilvl="2">
      <w:start w:val="1"/>
      <w:numFmt w:val="lowerRoman"/>
      <w:lvlText w:val="%3."/>
      <w:suff w:val="tab"/>
      <w:pPr>
        <w:ind w:left="2160"/>
        <w:spacing/>
      </w:pPr>
      <w:rPr>
        <w:rFonts w:ascii="Times New Roman" w:hAnsi="Times New Roman" w:eastAsia="Times New Roman" w:cs="Times New Roman"/>
      </w:rPr>
    </w:lvl>
    <w:lvl w:ilvl="3">
      <w:start w:val="1"/>
      <w:numFmt w:val="decimal"/>
      <w:lvlText w:val="%4."/>
      <w:suff w:val="tab"/>
      <w:pPr>
        <w:ind w:left="2880"/>
        <w:spacing/>
      </w:pPr>
      <w:rPr>
        <w:rFonts w:ascii="Times New Roman" w:hAnsi="Times New Roman" w:eastAsia="Times New Roman" w:cs="Times New Roman"/>
      </w:rPr>
    </w:lvl>
    <w:lvl w:ilvl="4">
      <w:start w:val="1"/>
      <w:lvlJc w:val="right"/>
      <w:numFmt w:val="lowerLetter"/>
      <w:lvlText w:val="%5."/>
      <w:suff w:val="tab"/>
      <w:pPr>
        <w:ind w:left="3600"/>
        <w:spacing/>
      </w:pPr>
      <w:rPr>
        <w:rFonts w:ascii="Times New Roman" w:hAnsi="Times New Roman" w:eastAsia="Times New Roman" w:cs="Times New Roman"/>
      </w:rPr>
    </w:lvl>
    <w:lvl w:ilvl="5">
      <w:start w:val="1"/>
      <w:numFmt w:val="lowerRoman"/>
      <w:lvlText w:val="%6."/>
      <w:suff w:val="tab"/>
      <w:pPr>
        <w:ind w:left="4320"/>
        <w:spacing/>
      </w:pPr>
      <w:rPr>
        <w:rFonts w:ascii="Times New Roman" w:hAnsi="Times New Roman" w:eastAsia="Times New Roman" w:cs="Times New Roman"/>
      </w:rPr>
    </w:lvl>
    <w:lvl w:ilvl="6">
      <w:start w:val="1"/>
      <w:numFmt w:val="decimal"/>
      <w:lvlText w:val="%7."/>
      <w:suff w:val="tab"/>
      <w:pPr>
        <w:ind w:left="5040"/>
        <w:spacing/>
      </w:pPr>
      <w:rPr>
        <w:rFonts w:ascii="Times New Roman" w:hAnsi="Times New Roman" w:eastAsia="Times New Roman" w:cs="Times New Roman"/>
      </w:rPr>
    </w:lvl>
    <w:lvl w:ilvl="7">
      <w:start w:val="1"/>
      <w:lvlJc w:val="right"/>
      <w:numFmt w:val="lowerLetter"/>
      <w:lvlText w:val="%8."/>
      <w:suff w:val="tab"/>
      <w:pPr>
        <w:ind w:left="5760"/>
        <w:spacing/>
      </w:pPr>
      <w:rPr>
        <w:rFonts w:ascii="Times New Roman" w:hAnsi="Times New Roman" w:eastAsia="Times New Roman" w:cs="Times New Roman"/>
      </w:rPr>
    </w:lvl>
    <w:lvl w:ilvl="8">
      <w:start w:val="1"/>
      <w:numFmt w:val="lowerRoman"/>
      <w:lvlText w:val="%9."/>
      <w:suff w:val="tab"/>
      <w:pPr>
        <w:ind w:left="6480"/>
        <w:spacing/>
      </w:pPr>
      <w:rPr>
        <w:rFonts w:ascii="Times New Roman" w:hAnsi="Times New Roman" w:eastAsia="Times New Roman" w:cs="Times New Roman"/>
      </w:rPr>
    </w:lvl>
  </w:abstractNum>
  <w:abstractNum w:abstractNumId="1">
    <w:lvl w:ilvl="0">
      <w:start w:val="1"/>
      <w:numFmt w:val="bullet"/>
      <w:lvlText w:val=""/>
      <w:suff w:val="tab"/>
      <w:pPr>
        <w:ind w:left="72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ind w:left="144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ind w:left="21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ind w:left="288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ind w:left="360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ind w:left="432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ind w:left="504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ind w:left="57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ind w:left="6480"/>
        <w:spacing/>
      </w:pPr>
      <w:rPr>
        <w:rFonts w:ascii="Wingdings" w:hAnsi="Wingdings" w:eastAsia="Wingdings" w:cs="Wingdings"/>
      </w:rPr>
    </w:lvl>
  </w:abstractNum>
  <w:abstractNum w:abstractNumId="2">
    <w:lvl w:ilvl="0">
      <w:start w:val="1"/>
      <w:numFmt w:val="decimal"/>
      <w:lvlText w:val="%1."/>
      <w:suff w:val="tab"/>
      <w:pPr>
        <w:ind w:left="720" w:firstLine="-360"/>
        <w:spacing/>
      </w:pPr>
      <w:rPr/>
    </w:lvl>
    <w:lvl w:ilvl="1">
      <w:start w:val="1"/>
      <w:numFmt w:val="lowerLetter"/>
      <w:lvlText w:val="%2."/>
      <w:suff w:val="tab"/>
      <w:pPr>
        <w:ind w:left="1440" w:firstLine="-360"/>
        <w:spacing/>
      </w:pPr>
      <w:rPr/>
    </w:lvl>
    <w:lvl w:ilvl="2">
      <w:start w:val="1"/>
      <w:lvlJc w:val="right"/>
      <w:numFmt w:val="lowerRoman"/>
      <w:lvlText w:val="%3."/>
      <w:suff w:val="tab"/>
      <w:pPr>
        <w:ind w:left="2160" w:firstLine="-180"/>
        <w:spacing/>
      </w:pPr>
      <w:rPr/>
    </w:lvl>
    <w:lvl w:ilvl="3">
      <w:start w:val="1"/>
      <w:numFmt w:val="decimal"/>
      <w:lvlText w:val="%4."/>
      <w:suff w:val="tab"/>
      <w:pPr>
        <w:ind w:left="2880" w:firstLine="-360"/>
        <w:spacing/>
      </w:pPr>
      <w:rPr/>
    </w:lvl>
    <w:lvl w:ilvl="4">
      <w:start w:val="1"/>
      <w:numFmt w:val="lowerLetter"/>
      <w:lvlText w:val="%5."/>
      <w:suff w:val="tab"/>
      <w:pPr>
        <w:ind w:left="3600" w:firstLine="-360"/>
        <w:spacing/>
      </w:pPr>
      <w:rPr/>
    </w:lvl>
    <w:lvl w:ilvl="5">
      <w:start w:val="1"/>
      <w:lvlJc w:val="right"/>
      <w:numFmt w:val="lowerRoman"/>
      <w:lvlText w:val="%6."/>
      <w:suff w:val="tab"/>
      <w:pPr>
        <w:ind w:left="4320" w:firstLine="-180"/>
        <w:spacing/>
      </w:pPr>
      <w:rPr/>
    </w:lvl>
    <w:lvl w:ilvl="6">
      <w:start w:val="1"/>
      <w:numFmt w:val="decimal"/>
      <w:lvlText w:val="%7."/>
      <w:suff w:val="tab"/>
      <w:pPr>
        <w:ind w:left="5040" w:firstLine="-360"/>
        <w:spacing/>
      </w:pPr>
      <w:rPr/>
    </w:lvl>
    <w:lvl w:ilvl="7">
      <w:start w:val="1"/>
      <w:numFmt w:val="lowerLetter"/>
      <w:lvlText w:val="%8."/>
      <w:suff w:val="tab"/>
      <w:pPr>
        <w:ind w:left="5760" w:firstLine="-360"/>
        <w:spacing/>
      </w:pPr>
      <w:rPr/>
    </w:lvl>
    <w:lvl w:ilvl="8">
      <w:start w:val="1"/>
      <w:lvlJc w:val="right"/>
      <w:numFmt w:val="lowerRoman"/>
      <w:lvlText w:val="%9."/>
      <w:suff w:val="tab"/>
      <w:pPr>
        <w:ind w:left="6480" w:firstLine="-180"/>
        <w:spacing/>
      </w:pPr>
      <w:rPr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zoom w:percent="100"/>
  <w:proofState w:grammar="clean" w:spelling="clean"/>
  <w:defaultTabStop w:val="720"/>
  <w:compat>
    <w:adjustLineHeightInTable/>
    <w:splitPgBreakAndParaMark/>
  </w:compat>
</w:settings>
</file>

<file path=word/styles.xml><?xml version="1.0" encoding="utf-8"?>
<w:styles xmlns:w="http://schemas.openxmlformats.org/wordprocessingml/2006/main" xmlns:w10="urn:schemas-microsoft-com:office:word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pic="http://schemas.openxmlformats.org/drawingml/2006/picture">
  <w:docDefaults>
    <w:rPrDefault>
      <w:rPr>
        <w:rFonts w:ascii="Times New Roman" w:hAnsi="Times New Roman" w:eastAsia="Times New Roman" w:cs="Times New Roman"/>
        <w:lang w:val="en-GB" w:eastAsia="ar-SA"/>
      </w:rPr>
    </w:rPrDefault>
    <w:pPrDefault/>
  </w:docDefaults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default="1" w:styleId="Normal">
    <w:name w:val="Normal"/>
    <w:qFormat/>
    <w:pPr>
      <w:spacing/>
    </w:pPr>
    <w:rPr>
      <w:sz w:val="22"/>
      <w:szCs w:val="22"/>
      <w:rFonts w:ascii="Arial" w:hAnsi="Arial" w:eastAsia="Arial" w:cs="Arial"/>
      <w:lang w:eastAsia="ur-PK"/>
    </w:rPr>
  </w:style>
  <w:style w:type="character" w:default="1" w:styleId="DefaultParagraphFont">
    <w:name w:val="Default Paragraph Font"/>
    <w:semiHidden/>
    <w:unhideWhenUsed/>
    <w:rPr/>
  </w:style>
  <w:style w:type="table" w:default="1" w:styleId="TableNormal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="1" w:styleId="ListParagraph">
    <w:name w:val="List Paragraph"/>
    <w:qFormat/>
    <w:basedOn w:val="Normal"/>
    <w:pPr>
      <w:ind w:left="720"/>
      <w:contextualSpacing/>
      <w:spacing/>
    </w:pPr>
    <w:rPr/>
  </w:style>
</w:styles>
</file>

<file path=word/_rels/document.xml.rels>&#65279;<?xml version="1.0" encoding="UTF-8" standalone="yes"?><Relationships xmlns="http://schemas.openxmlformats.org/package/2006/relationships"><Relationship Type="http://schemas.openxmlformats.org/officeDocument/2006/relationships/styles" Target="styles.xml" Id="rId4" /><Relationship Type="http://schemas.openxmlformats.org/officeDocument/2006/relationships/settings" Target="settings.xml" Id="rId5" /><Relationship Type="http://schemas.openxmlformats.org/officeDocument/2006/relationships/numbering" Target="numbering.xml" Id="rId6" /><Relationship Type="http://schemas.openxmlformats.org/officeDocument/2006/relationships/fontTable" Target="fontTable.xml" Id="rId7" /></Relationships>
</file>

<file path=docProps/app.xml><?xml version="1.0" encoding="utf-8"?>
<Properties xmlns:vt="http://schemas.openxmlformats.org/officeDocument/2006/docPropsVTypes" xmlns="http://schemas.openxmlformats.org/officeDocument/2006/extended-properties">
  <Template>374BF4F9.dotm</Template>
  <TotalTime>7</TotalTime>
  <Pages>2</Pages>
  <Words>351</Words>
  <Characters>2163</Characters>
  <Application>Microsoft Office Word</Application>
  <DocSecurity>0</DocSecurity>
  <Lines>18</Lines>
  <Paragraphs>5</Paragraphs>
  <Company>London School of Economics and Political Science</Company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AYR Membership and Terms of Reference</dc:title>
  <dc:creator>Ann-Marie Foxcroft</dc:creator>
  <cp:lastModifiedBy>Foxcroft</cp:lastModifiedBy>
  <cp:revision>8</cp:revision>
  <dcterms:created xsi:type="dcterms:W3CDTF">2014-07-28T08:45:00Z</dcterms:created>
  <dcterms:modified xsi:type="dcterms:W3CDTF">2014-08-26T09:28:08.787Z</dcterms:modified>
</cp:coreProperties>
</file>