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oter1.xml" ContentType="application/vnd.openxmlformats-officedocument.wordprocessingml.footer+xml"/>
</Types>
</file>

<file path=_rels/.rels>&#65279;<?xml version="1.0" encoding="UTF-8" standalone="yes"?><Relationships xmlns="http://schemas.openxmlformats.org/package/2006/relationships"><Relationship Type="http://schemas.openxmlformats.org/officeDocument/2006/relationships/officeDocument" Target="word/document.xml" Id="rId2" /><Relationship Type="http://schemas.openxmlformats.org/officeDocument/2006/relationships/extended-properties" Target="docProps/app.xml" Id="rId3" /><Relationship Type="http://schemas.openxmlformats.org/package/2006/relationships/metadata/core-properties" Target="docProps/core.xml" Id="rId4"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pStyle w:val="Heading1"/>
        <w:rPr>
          <w:szCs w:val="20"/>
        </w:rPr>
        <w:spacing w:after="200" w:line="276" w:lineRule="auto"/>
      </w:pPr>
      <w:r>
        <w:rPr>
          <w:szCs w:val="20"/>
        </w:rPr>
        <w:t xml:space="preserve">THE LONDON SCHOOL OF ECONOMICS AND POLITICAL SCIENCE</w:t>
      </w:r>
    </w:p>
    <w:p>
      <w:pPr>
        <w:rPr>
          <w:sz w:val="20"/>
          <w:szCs w:val="20"/>
          <w:rFonts w:ascii="Arial" w:hAnsi="Arial" w:eastAsia="Arial" w:cs="Arial"/>
          <w:b/>
          <w:bCs/>
        </w:rPr>
        <w:spacing/>
      </w:pPr>
      <w:r>
        <w:rPr>
          <w:sz w:val="20"/>
          <w:szCs w:val="20"/>
          <w:rFonts w:ascii="Arial" w:hAnsi="Arial" w:eastAsia="Arial" w:cs="Arial"/>
          <w:b/>
          <w:bCs/>
        </w:rPr>
        <w:t xml:space="preserve">ACADEMIC AND STUDENT AFFAIRS COMMITTEE</w:t>
      </w:r>
    </w:p>
    <w:p>
      <w:pPr>
        <w:rPr>
          <w:sz w:val="20"/>
          <w:szCs w:val="20"/>
          <w:rFonts w:ascii="Arial" w:hAnsi="Arial" w:eastAsia="Arial" w:cs="Arial"/>
          <w:b/>
          <w:bCs/>
        </w:rPr>
        <w:spacing/>
      </w:pPr>
      <w:r>
        <w:rPr>
          <w:sz w:val="20"/>
          <w:szCs w:val="20"/>
          <w:rFonts w:ascii="Arial" w:hAnsi="Arial" w:eastAsia="Arial" w:cs="Arial"/>
          <w:b/>
          <w:bCs/>
        </w:rPr>
        <w:t xml:space="preserve">ACADEMIC YEAR RESTRUCTURE PROJECT BOARD</w:t>
      </w:r>
    </w:p>
    <w:p>
      <w:pPr>
        <w:rPr>
          <w:sz w:val="20"/>
          <w:szCs w:val="20"/>
          <w:rFonts w:ascii="Arial" w:hAnsi="Arial" w:eastAsia="Arial" w:cs="Arial"/>
          <w:b/>
          <w:bCs/>
        </w:rPr>
        <w:spacing/>
      </w:pPr>
    </w:p>
    <w:p>
      <w:pPr>
        <w:rPr>
          <w:sz w:val="20"/>
          <w:szCs w:val="20"/>
          <w:rFonts w:ascii="Arial" w:hAnsi="Arial" w:eastAsia="Arial" w:cs="Arial"/>
          <w:b/>
          <w:bCs/>
        </w:rPr>
        <w:spacing/>
      </w:pPr>
      <w:r>
        <w:rPr>
          <w:sz w:val="20"/>
          <w:szCs w:val="20"/>
          <w:rFonts w:ascii="Arial" w:hAnsi="Arial" w:eastAsia="Arial" w:cs="Arial"/>
          <w:b/>
          <w:bCs/>
        </w:rPr>
        <w:t xml:space="preserve">Minutes of the meeting held on </w:t>
      </w:r>
      <w:r>
        <w:rPr>
          <w:sz w:val="20"/>
          <w:szCs w:val="20"/>
          <w:rFonts w:ascii="Arial" w:hAnsi="Arial" w:eastAsia="Arial" w:cs="Arial"/>
          <w:b/>
          <w:bCs/>
        </w:rPr>
        <w:t xml:space="preserve">11 December</w:t>
      </w:r>
      <w:r>
        <w:rPr>
          <w:sz w:val="20"/>
          <w:szCs w:val="20"/>
          <w:rFonts w:ascii="Arial" w:hAnsi="Arial" w:eastAsia="Arial" w:cs="Arial"/>
          <w:b/>
          <w:bCs/>
        </w:rPr>
        <w:t xml:space="preserve"> 2014   </w:t>
      </w:r>
    </w:p>
    <w:p>
      <w:pPr>
        <w:rPr>
          <w:sz w:val="20"/>
          <w:szCs w:val="20"/>
          <w:rFonts w:ascii="Arial" w:hAnsi="Arial" w:eastAsia="Arial" w:cs="Arial"/>
          <w:bCs/>
        </w:rPr>
        <w:ind w:left="1440" w:firstLine="-1440"/>
        <w:spacing/>
      </w:pPr>
      <w:r>
        <w:rPr>
          <w:sz w:val="20"/>
          <w:szCs w:val="20"/>
          <w:rFonts w:ascii="Arial" w:hAnsi="Arial" w:eastAsia="Arial" w:cs="Arial"/>
        </w:rPr>
        <w:t xml:space="preserve">Present: </w:t>
      </w:r>
      <w:r>
        <w:rPr>
          <w:sz w:val="20"/>
          <w:szCs w:val="20"/>
          <w:rFonts w:ascii="Arial" w:hAnsi="Arial" w:eastAsia="Arial" w:cs="Arial"/>
        </w:rPr>
        <w:tab/>
        <w:t xml:space="preserve"/>
      </w:r>
      <w:r>
        <w:rPr>
          <w:sz w:val="20"/>
          <w:szCs w:val="20"/>
          <w:rFonts w:ascii="Arial" w:hAnsi="Arial" w:eastAsia="Arial" w:cs="Arial"/>
          <w:bCs/>
        </w:rPr>
        <w:t xml:space="preserve">Mark Thomson (Chair), </w:t>
      </w:r>
      <w:r>
        <w:rPr>
          <w:sz w:val="20"/>
          <w:szCs w:val="20"/>
          <w:rFonts w:ascii="Arial" w:hAnsi="Arial" w:eastAsia="Arial" w:cs="Arial"/>
          <w:bCs/>
        </w:rPr>
        <w:t xml:space="preserve">Elizabeth Aitken, </w:t>
      </w:r>
      <w:r>
        <w:rPr>
          <w:sz w:val="20"/>
          <w:szCs w:val="20"/>
          <w:rFonts w:ascii="Arial" w:hAnsi="Arial" w:eastAsia="Arial" w:cs="Arial"/>
          <w:bCs/>
        </w:rPr>
        <w:t xml:space="preserve">Cath</w:t>
      </w:r>
      <w:r>
        <w:rPr>
          <w:sz w:val="20"/>
          <w:szCs w:val="20"/>
          <w:rFonts w:ascii="Arial" w:hAnsi="Arial" w:eastAsia="Arial" w:cs="Arial"/>
          <w:bCs/>
        </w:rPr>
        <w:t xml:space="preserve"> Baldwin,</w:t>
      </w:r>
      <w:r>
        <w:rPr>
          <w:sz w:val="20"/>
          <w:szCs w:val="20"/>
          <w:rFonts w:ascii="Arial" w:hAnsi="Arial" w:eastAsia="Arial" w:cs="Arial"/>
          <w:bCs/>
        </w:rPr>
        <w:t xml:space="preserve"> </w:t>
      </w:r>
      <w:r>
        <w:rPr>
          <w:sz w:val="20"/>
          <w:szCs w:val="20"/>
          <w:rFonts w:ascii="Arial" w:hAnsi="Arial" w:eastAsia="Arial" w:cs="Arial"/>
          <w:bCs/>
        </w:rPr>
        <w:t xml:space="preserve">Paula </w:t>
      </w:r>
      <w:r>
        <w:rPr>
          <w:sz w:val="20"/>
          <w:szCs w:val="20"/>
          <w:rFonts w:ascii="Arial" w:hAnsi="Arial" w:eastAsia="Arial" w:cs="Arial"/>
          <w:bCs/>
        </w:rPr>
        <w:t xml:space="preserve">Bruton</w:t>
      </w:r>
      <w:r>
        <w:rPr>
          <w:sz w:val="20"/>
          <w:szCs w:val="20"/>
          <w:rFonts w:ascii="Arial" w:hAnsi="Arial" w:eastAsia="Arial" w:cs="Arial"/>
          <w:bCs/>
        </w:rPr>
        <w:t xml:space="preserve">, </w:t>
      </w:r>
      <w:r>
        <w:rPr>
          <w:sz w:val="20"/>
          <w:szCs w:val="20"/>
          <w:rFonts w:ascii="Arial" w:hAnsi="Arial" w:eastAsia="Arial" w:cs="Arial"/>
          <w:bCs/>
        </w:rPr>
        <w:t xml:space="preserve">Rachael Elliott,</w:t>
      </w:r>
      <w:r>
        <w:rPr>
          <w:sz w:val="20"/>
          <w:szCs w:val="20"/>
          <w:rFonts w:ascii="Arial" w:hAnsi="Arial" w:eastAsia="Arial" w:cs="Arial"/>
          <w:bCs/>
        </w:rPr>
        <w:t xml:space="preserve"> </w:t>
      </w:r>
      <w:r>
        <w:rPr>
          <w:sz w:val="20"/>
          <w:szCs w:val="20"/>
          <w:rFonts w:ascii="Arial" w:hAnsi="Arial" w:eastAsia="Arial" w:cs="Arial"/>
          <w:bCs/>
        </w:rPr>
        <w:t xml:space="preserve">Chris Fryer,</w:t>
      </w:r>
      <w:r>
        <w:rPr>
          <w:sz w:val="20"/>
          <w:szCs w:val="20"/>
          <w:rFonts w:ascii="Arial" w:hAnsi="Arial" w:eastAsia="Arial" w:cs="Arial"/>
          <w:bCs/>
        </w:rPr>
        <w:t xml:space="preserve"> </w:t>
      </w:r>
      <w:r>
        <w:rPr>
          <w:sz w:val="20"/>
          <w:szCs w:val="20"/>
          <w:rFonts w:ascii="Arial" w:hAnsi="Arial" w:eastAsia="Arial" w:cs="Arial"/>
          <w:bCs/>
        </w:rPr>
        <w:t xml:space="preserve">Tom Hewlett, </w:t>
      </w:r>
      <w:r>
        <w:rPr>
          <w:sz w:val="20"/>
          <w:szCs w:val="20"/>
          <w:rFonts w:ascii="Arial" w:hAnsi="Arial" w:eastAsia="Arial" w:cs="Arial"/>
          <w:bCs/>
        </w:rPr>
        <w:t xml:space="preserve">Mark Hoffman,</w:t>
      </w:r>
      <w:r>
        <w:rPr>
          <w:sz w:val="20"/>
          <w:szCs w:val="20"/>
          <w:rFonts w:ascii="Arial" w:hAnsi="Arial" w:eastAsia="Arial" w:cs="Arial"/>
          <w:bCs/>
        </w:rPr>
        <w:t xml:space="preserve"> R </w:t>
      </w:r>
      <w:r>
        <w:rPr>
          <w:sz w:val="20"/>
          <w:szCs w:val="20"/>
          <w:rFonts w:ascii="Arial" w:hAnsi="Arial" w:eastAsia="Arial" w:cs="Arial"/>
          <w:bCs/>
        </w:rPr>
        <w:t xml:space="preserve">Hoggard</w:t>
      </w:r>
      <w:r>
        <w:rPr>
          <w:sz w:val="20"/>
          <w:szCs w:val="20"/>
          <w:rFonts w:ascii="Arial" w:hAnsi="Arial" w:eastAsia="Arial" w:cs="Arial"/>
          <w:bCs/>
        </w:rPr>
        <w:t xml:space="preserve">, H Kearns, Mandy Li,</w:t>
      </w:r>
      <w:r>
        <w:rPr>
          <w:sz w:val="20"/>
          <w:szCs w:val="20"/>
          <w:rFonts w:ascii="Arial" w:hAnsi="Arial" w:eastAsia="Arial" w:cs="Arial"/>
          <w:bCs/>
        </w:rPr>
        <w:t xml:space="preserve"> </w:t>
      </w:r>
      <w:r>
        <w:rPr>
          <w:sz w:val="20"/>
          <w:szCs w:val="20"/>
          <w:rFonts w:ascii="Arial" w:hAnsi="Arial" w:eastAsia="Arial" w:cs="Arial"/>
          <w:bCs/>
        </w:rPr>
        <w:t xml:space="preserve">Tom </w:t>
      </w:r>
      <w:r>
        <w:rPr>
          <w:sz w:val="20"/>
          <w:szCs w:val="20"/>
          <w:rFonts w:ascii="Arial" w:hAnsi="Arial" w:eastAsia="Arial" w:cs="Arial"/>
          <w:bCs/>
        </w:rPr>
        <w:t xml:space="preserve">Maksymiw</w:t>
      </w:r>
      <w:r>
        <w:rPr>
          <w:sz w:val="20"/>
          <w:szCs w:val="20"/>
          <w:rFonts w:ascii="Arial" w:hAnsi="Arial" w:eastAsia="Arial" w:cs="Arial"/>
          <w:bCs/>
        </w:rPr>
        <w:t xml:space="preserve">,</w:t>
      </w:r>
      <w:r>
        <w:rPr>
          <w:sz w:val="20"/>
          <w:szCs w:val="20"/>
          <w:rFonts w:ascii="Arial" w:hAnsi="Arial" w:eastAsia="Arial" w:cs="Arial"/>
          <w:bCs/>
        </w:rPr>
        <w:t xml:space="preserve"> </w:t>
      </w:r>
      <w:r>
        <w:rPr>
          <w:sz w:val="20"/>
          <w:szCs w:val="20"/>
          <w:rFonts w:ascii="Arial" w:hAnsi="Arial" w:eastAsia="Arial" w:cs="Arial"/>
          <w:bCs/>
        </w:rPr>
        <w:t xml:space="preserve">Neil Mclean,</w:t>
      </w:r>
      <w:r>
        <w:rPr>
          <w:sz w:val="20"/>
          <w:szCs w:val="20"/>
          <w:rFonts w:ascii="Arial" w:hAnsi="Arial" w:eastAsia="Arial" w:cs="Arial"/>
          <w:bCs/>
        </w:rPr>
        <w:t xml:space="preserve"> </w:t>
      </w:r>
      <w:r>
        <w:rPr>
          <w:sz w:val="20"/>
          <w:szCs w:val="20"/>
          <w:rFonts w:ascii="Arial" w:hAnsi="Arial" w:eastAsia="Arial" w:cs="Arial"/>
          <w:bCs/>
        </w:rPr>
        <w:t xml:space="preserve">Osmana</w:t>
      </w:r>
      <w:r>
        <w:rPr>
          <w:sz w:val="20"/>
          <w:szCs w:val="20"/>
          <w:rFonts w:ascii="Arial" w:hAnsi="Arial" w:eastAsia="Arial" w:cs="Arial"/>
          <w:bCs/>
        </w:rPr>
        <w:t xml:space="preserve"> </w:t>
      </w:r>
      <w:r>
        <w:rPr>
          <w:sz w:val="20"/>
          <w:szCs w:val="20"/>
          <w:rFonts w:ascii="Arial" w:hAnsi="Arial" w:eastAsia="Arial" w:cs="Arial"/>
          <w:bCs/>
        </w:rPr>
        <w:t xml:space="preserve">Raie</w:t>
      </w:r>
      <w:r>
        <w:rPr>
          <w:sz w:val="20"/>
          <w:szCs w:val="20"/>
          <w:rFonts w:ascii="Arial" w:hAnsi="Arial" w:eastAsia="Arial" w:cs="Arial"/>
          <w:bCs/>
        </w:rPr>
        <w:t xml:space="preserve">,</w:t>
      </w:r>
      <w:r>
        <w:rPr>
          <w:sz w:val="20"/>
          <w:szCs w:val="20"/>
          <w:rFonts w:ascii="Arial" w:hAnsi="Arial" w:eastAsia="Arial" w:cs="Arial"/>
          <w:bCs/>
        </w:rPr>
        <w:t xml:space="preserve"> </w:t>
      </w:r>
      <w:r>
        <w:rPr>
          <w:sz w:val="20"/>
          <w:szCs w:val="20"/>
          <w:rFonts w:ascii="Arial" w:hAnsi="Arial" w:eastAsia="Arial" w:cs="Arial"/>
          <w:bCs/>
        </w:rPr>
        <w:t xml:space="preserve">Martin Reid,</w:t>
      </w:r>
      <w:r>
        <w:rPr>
          <w:sz w:val="20"/>
          <w:szCs w:val="20"/>
          <w:rFonts w:ascii="Arial" w:hAnsi="Arial" w:eastAsia="Arial" w:cs="Arial"/>
          <w:bCs/>
        </w:rPr>
        <w:t xml:space="preserve"> Ron Riley, Rachel Ward</w:t>
      </w:r>
      <w:r>
        <w:rPr>
          <w:sz w:val="20"/>
          <w:szCs w:val="20"/>
          <w:rFonts w:ascii="Arial" w:hAnsi="Arial" w:eastAsia="Arial" w:cs="Arial"/>
          <w:bCs/>
        </w:rPr>
        <w:t xml:space="preserve">.</w:t>
      </w:r>
    </w:p>
    <w:p>
      <w:pPr>
        <w:rPr>
          <w:sz w:val="20"/>
          <w:szCs w:val="20"/>
          <w:rFonts w:ascii="Arial" w:hAnsi="Arial" w:eastAsia="Arial" w:cs="Arial"/>
          <w:bCs/>
        </w:rPr>
        <w:ind w:left="1440" w:firstLine="-1440"/>
        <w:spacing/>
      </w:pPr>
      <w:r>
        <w:rPr>
          <w:sz w:val="20"/>
          <w:szCs w:val="20"/>
          <w:rFonts w:ascii="Arial" w:hAnsi="Arial" w:eastAsia="Arial" w:cs="Arial"/>
        </w:rPr>
        <w:t xml:space="preserve">In attendance:</w:t>
      </w:r>
      <w:r>
        <w:rPr>
          <w:sz w:val="20"/>
          <w:szCs w:val="20"/>
          <w:rFonts w:ascii="Arial" w:hAnsi="Arial" w:eastAsia="Arial" w:cs="Arial"/>
        </w:rPr>
        <w:tab/>
        <w:t xml:space="preserve"/>
      </w:r>
      <w:r>
        <w:rPr>
          <w:sz w:val="20"/>
          <w:szCs w:val="20"/>
          <w:rFonts w:ascii="Arial" w:hAnsi="Arial" w:eastAsia="Arial" w:cs="Arial"/>
          <w:bCs/>
        </w:rPr>
        <w:t xml:space="preserve">A</w:t>
      </w:r>
      <w:r>
        <w:rPr>
          <w:sz w:val="20"/>
          <w:szCs w:val="20"/>
          <w:rFonts w:ascii="Arial" w:hAnsi="Arial" w:eastAsia="Arial" w:cs="Arial"/>
          <w:bCs/>
        </w:rPr>
        <w:t xml:space="preserve">nn-</w:t>
      </w:r>
      <w:r>
        <w:rPr>
          <w:sz w:val="20"/>
          <w:szCs w:val="20"/>
          <w:rFonts w:ascii="Arial" w:hAnsi="Arial" w:eastAsia="Arial" w:cs="Arial"/>
          <w:bCs/>
        </w:rPr>
        <w:t xml:space="preserve">M</w:t>
      </w:r>
      <w:r>
        <w:rPr>
          <w:sz w:val="20"/>
          <w:szCs w:val="20"/>
          <w:rFonts w:ascii="Arial" w:hAnsi="Arial" w:eastAsia="Arial" w:cs="Arial"/>
          <w:bCs/>
        </w:rPr>
        <w:t xml:space="preserve">arie</w:t>
      </w:r>
      <w:r>
        <w:rPr>
          <w:sz w:val="20"/>
          <w:szCs w:val="20"/>
          <w:rFonts w:ascii="Arial" w:hAnsi="Arial" w:eastAsia="Arial" w:cs="Arial"/>
          <w:bCs/>
        </w:rPr>
        <w:t xml:space="preserve"> Foxcroft (Secretary)</w:t>
      </w:r>
    </w:p>
    <w:p>
      <w:pPr>
        <w:rPr>
          <w:sz w:val="20"/>
          <w:szCs w:val="20"/>
          <w:rFonts w:ascii="Arial" w:hAnsi="Arial" w:eastAsia="Arial" w:cs="Arial"/>
          <w:bCs/>
        </w:rPr>
        <w:ind w:left="1440" w:firstLine="-1440"/>
        <w:spacing/>
      </w:pPr>
      <w:r>
        <w:rPr>
          <w:sz w:val="20"/>
          <w:szCs w:val="20"/>
          <w:rFonts w:ascii="Arial" w:hAnsi="Arial" w:eastAsia="Arial" w:cs="Arial"/>
          <w:lang w:val="pt-BR"/>
        </w:rPr>
        <w:t xml:space="preserve">Apologies:</w:t>
      </w:r>
      <w:r>
        <w:rPr>
          <w:sz w:val="20"/>
          <w:szCs w:val="20"/>
          <w:rFonts w:ascii="Arial" w:hAnsi="Arial" w:eastAsia="Arial" w:cs="Arial"/>
          <w:lang w:val="pt-BR"/>
        </w:rPr>
        <w:tab/>
        <w:t xml:space="preserve"/>
      </w:r>
      <w:r>
        <w:rPr>
          <w:sz w:val="20"/>
          <w:szCs w:val="20"/>
          <w:rFonts w:ascii="Arial" w:hAnsi="Arial" w:eastAsia="Arial" w:cs="Arial"/>
          <w:bCs/>
        </w:rPr>
        <w:t xml:space="preserve">Sarah </w:t>
      </w:r>
      <w:r>
        <w:rPr>
          <w:sz w:val="20"/>
          <w:szCs w:val="20"/>
          <w:rFonts w:ascii="Arial" w:hAnsi="Arial" w:eastAsia="Arial" w:cs="Arial"/>
          <w:bCs/>
        </w:rPr>
        <w:t xml:space="preserve">Ashwin</w:t>
      </w:r>
      <w:r>
        <w:rPr>
          <w:sz w:val="20"/>
          <w:szCs w:val="20"/>
          <w:rFonts w:ascii="Arial" w:hAnsi="Arial" w:eastAsia="Arial" w:cs="Arial"/>
          <w:bCs/>
        </w:rPr>
        <w:t xml:space="preserve">,</w:t>
      </w:r>
      <w:r>
        <w:rPr>
          <w:sz w:val="20"/>
          <w:szCs w:val="20"/>
          <w:rFonts w:ascii="Arial" w:hAnsi="Arial" w:eastAsia="Arial" w:cs="Arial"/>
          <w:bCs/>
        </w:rPr>
        <w:t xml:space="preserve"> </w:t>
      </w:r>
      <w:r>
        <w:rPr>
          <w:sz w:val="20"/>
          <w:szCs w:val="20"/>
          <w:rFonts w:ascii="Arial" w:hAnsi="Arial" w:eastAsia="Arial" w:cs="Arial"/>
          <w:bCs/>
        </w:rPr>
        <w:t xml:space="preserve">Hannah Bannister,</w:t>
      </w:r>
      <w:r>
        <w:rPr>
          <w:sz w:val="20"/>
          <w:szCs w:val="20"/>
          <w:rFonts w:ascii="Arial" w:hAnsi="Arial" w:eastAsia="Arial" w:cs="Arial"/>
          <w:bCs/>
        </w:rPr>
        <w:t xml:space="preserve"> </w:t>
      </w:r>
      <w:r>
        <w:rPr>
          <w:sz w:val="20"/>
          <w:szCs w:val="20"/>
          <w:rFonts w:ascii="Arial" w:hAnsi="Arial" w:eastAsia="Arial" w:cs="Arial"/>
          <w:bCs/>
        </w:rPr>
        <w:t xml:space="preserve">Keith Clarkson,</w:t>
      </w:r>
      <w:r>
        <w:rPr>
          <w:sz w:val="20"/>
          <w:szCs w:val="20"/>
          <w:rFonts w:ascii="Arial" w:hAnsi="Arial" w:eastAsia="Arial" w:cs="Arial"/>
          <w:bCs/>
        </w:rPr>
        <w:t xml:space="preserve"> </w:t>
      </w:r>
      <w:r>
        <w:rPr>
          <w:sz w:val="20"/>
          <w:szCs w:val="20"/>
          <w:rFonts w:ascii="Arial" w:hAnsi="Arial" w:eastAsia="Arial" w:cs="Arial"/>
          <w:bCs/>
        </w:rPr>
        <w:t xml:space="preserve">Ginney</w:t>
      </w:r>
      <w:r>
        <w:rPr>
          <w:sz w:val="20"/>
          <w:szCs w:val="20"/>
          <w:rFonts w:ascii="Arial" w:hAnsi="Arial" w:eastAsia="Arial" w:cs="Arial"/>
          <w:bCs/>
        </w:rPr>
        <w:t xml:space="preserve"> </w:t>
      </w:r>
      <w:r>
        <w:rPr>
          <w:sz w:val="20"/>
          <w:szCs w:val="20"/>
          <w:rFonts w:ascii="Arial" w:hAnsi="Arial" w:eastAsia="Arial" w:cs="Arial"/>
          <w:bCs/>
        </w:rPr>
        <w:t xml:space="preserve">Pavey</w:t>
      </w:r>
      <w:r>
        <w:rPr>
          <w:sz w:val="20"/>
          <w:szCs w:val="20"/>
          <w:rFonts w:ascii="Arial" w:hAnsi="Arial" w:eastAsia="Arial" w:cs="Arial"/>
          <w:bCs/>
        </w:rPr>
        <w:t xml:space="preserve">,</w:t>
      </w:r>
      <w:r>
        <w:rPr>
          <w:sz w:val="20"/>
          <w:szCs w:val="20"/>
          <w:rFonts w:ascii="Arial" w:hAnsi="Arial" w:eastAsia="Arial" w:cs="Arial"/>
          <w:bCs/>
        </w:rPr>
        <w:t xml:space="preserve"> </w:t>
      </w:r>
      <w:r>
        <w:rPr>
          <w:sz w:val="20"/>
          <w:szCs w:val="20"/>
          <w:rFonts w:ascii="Arial" w:hAnsi="Arial" w:eastAsia="Arial" w:cs="Arial"/>
          <w:bCs/>
        </w:rPr>
        <w:t xml:space="preserve">Wayne </w:t>
      </w:r>
      <w:r>
        <w:rPr>
          <w:sz w:val="20"/>
          <w:szCs w:val="20"/>
          <w:rFonts w:ascii="Arial" w:hAnsi="Arial" w:eastAsia="Arial" w:cs="Arial"/>
          <w:bCs/>
        </w:rPr>
        <w:t xml:space="preserve">Tatlow</w:t>
      </w:r>
      <w:r>
        <w:rPr>
          <w:sz w:val="20"/>
          <w:szCs w:val="20"/>
          <w:rFonts w:ascii="Arial" w:hAnsi="Arial" w:eastAsia="Arial" w:cs="Arial"/>
          <w:bCs/>
        </w:rPr>
        <w:t xml:space="preserve">,</w:t>
      </w:r>
      <w:r>
        <w:rPr>
          <w:sz w:val="20"/>
          <w:szCs w:val="20"/>
          <w:rFonts w:ascii="Arial" w:hAnsi="Arial" w:eastAsia="Arial" w:cs="Arial"/>
          <w:bCs/>
        </w:rPr>
        <w:t xml:space="preserve"> </w:t>
      </w:r>
      <w:r>
        <w:rPr>
          <w:sz w:val="20"/>
          <w:szCs w:val="20"/>
          <w:rFonts w:ascii="Arial" w:hAnsi="Arial" w:eastAsia="Arial" w:cs="Arial"/>
          <w:bCs/>
        </w:rPr>
        <w:t xml:space="preserve">Linda Taylor,</w:t>
      </w:r>
      <w:r>
        <w:rPr>
          <w:sz w:val="20"/>
          <w:szCs w:val="20"/>
          <w:rFonts w:ascii="Arial" w:hAnsi="Arial" w:eastAsia="Arial" w:cs="Arial"/>
          <w:bCs/>
        </w:rPr>
        <w:t xml:space="preserve"> </w:t>
      </w:r>
      <w:r>
        <w:rPr>
          <w:sz w:val="20"/>
          <w:szCs w:val="20"/>
          <w:rFonts w:ascii="Arial" w:hAnsi="Arial" w:eastAsia="Arial" w:cs="Arial"/>
          <w:bCs/>
        </w:rPr>
        <w:t xml:space="preserve">Joy Whyte</w:t>
      </w:r>
      <w:r>
        <w:rPr>
          <w:sz w:val="20"/>
          <w:szCs w:val="20"/>
          <w:rFonts w:ascii="Arial" w:hAnsi="Arial" w:eastAsia="Arial" w:cs="Arial"/>
          <w:bCs/>
        </w:rPr>
        <w:t xml:space="preserve">, Claire Warne</w:t>
      </w:r>
      <w:r>
        <w:rPr>
          <w:sz w:val="20"/>
          <w:szCs w:val="20"/>
          <w:rFonts w:ascii="Arial" w:hAnsi="Arial" w:eastAsia="Arial" w:cs="Arial"/>
          <w:bCs/>
        </w:rPr>
        <w:t xml:space="preserve">,</w:t>
      </w:r>
      <w:r>
        <w:rPr>
          <w:sz w:val="20"/>
          <w:szCs w:val="20"/>
          <w:rFonts w:ascii="Arial" w:hAnsi="Arial" w:eastAsia="Arial" w:cs="Arial"/>
          <w:bCs/>
        </w:rPr>
        <w:t xml:space="preserve"> </w:t>
      </w:r>
      <w:r>
        <w:rPr>
          <w:sz w:val="20"/>
          <w:szCs w:val="20"/>
          <w:rFonts w:ascii="Arial" w:hAnsi="Arial" w:eastAsia="Arial" w:cs="Arial"/>
          <w:bCs/>
        </w:rPr>
        <w:t xml:space="preserve">Chris Wood.</w:t>
      </w:r>
    </w:p>
    <w:p>
      <w:pPr>
        <w:pBdr>
          <w:top w:val="none" w:sz="0" w:space="0" w:color="auto"/>
          <w:left w:val="none" w:sz="0" w:space="0" w:color="auto"/>
          <w:bottom w:val="single" w:sz="12" w:space="1" w:color="000000"/>
          <w:right w:val="none" w:sz="0" w:space="0" w:color="auto"/>
          <w:between w:val="none" w:sz="0" w:space="0" w:color="auto"/>
          <w:bar w:val="none" w:sz="0" w:space="0" w:color="auto"/>
        </w:pBdr>
        <w:rPr>
          <w:sz w:val="20"/>
          <w:szCs w:val="20"/>
          <w:rFonts w:ascii="Arial" w:hAnsi="Arial" w:eastAsia="Arial" w:cs="Arial"/>
          <w:lang w:val="pt-BR"/>
        </w:rPr>
        <w:spacing/>
      </w:pPr>
    </w:p>
    <w:p>
      <w:pPr>
        <w:pStyle w:val="BodyTextIndent"/>
        <w:rPr>
          <w:szCs w:val="20"/>
        </w:rPr>
        <w:spacing w:after="200" w:line="276" w:lineRule="auto"/>
      </w:pPr>
    </w:p>
    <w:p>
      <w:pPr>
        <w:numPr>
          <w:ilvl w:val="0"/>
          <w:numId w:val="14"/>
        </w:numPr>
        <w:pStyle w:val="BodyTextIndent"/>
        <w:rPr>
          <w:szCs w:val="20"/>
        </w:rPr>
        <w:ind w:left="720" w:firstLine="-720"/>
        <w:spacing w:after="200" w:line="276" w:lineRule="auto"/>
      </w:pPr>
      <w:r>
        <w:rPr>
          <w:szCs w:val="20"/>
        </w:rPr>
        <w:t xml:space="preserve">Update from Chair</w:t>
      </w:r>
    </w:p>
    <w:p>
      <w:pPr>
        <w:numPr>
          <w:ilvl w:val="1"/>
          <w:numId w:val="14"/>
        </w:numPr>
        <w:pStyle w:val="BodyTextIndent"/>
        <w:rPr>
          <w:szCs w:val="20"/>
          <w:b w:val="0"/>
        </w:rPr>
        <w:ind w:left="709" w:firstLine="-709"/>
        <w:spacing w:after="200" w:line="276" w:lineRule="auto"/>
      </w:pPr>
      <w:r>
        <w:rPr>
          <w:szCs w:val="20"/>
          <w:b w:val="0"/>
        </w:rPr>
        <w:t xml:space="preserve">Mark Thomson thanked everyone for their ongoing contributions towards the implementation of the new academic year structure and reported that the </w:t>
      </w:r>
      <w:r>
        <w:rPr>
          <w:szCs w:val="20"/>
          <w:b w:val="0"/>
        </w:rPr>
        <w:t xml:space="preserve">project is currently on track as the first stage of detailed implementation planning in departments begins producing outcomes; namely, an indication of the extent to which departments will make use of the LT0 2016 exam period; and how they plan to organise their taught provision over the new 11-week teaching terms.</w:t>
      </w:r>
    </w:p>
    <w:p>
      <w:pPr>
        <w:numPr>
          <w:ilvl w:val="1"/>
          <w:numId w:val="14"/>
        </w:numPr>
        <w:pStyle w:val="BodyTextIndent"/>
        <w:rPr>
          <w:szCs w:val="20"/>
          <w:b w:val="0"/>
        </w:rPr>
        <w:ind w:left="709" w:firstLine="-709"/>
        <w:spacing w:after="200" w:line="276" w:lineRule="auto"/>
      </w:pPr>
      <w:r>
        <w:rPr>
          <w:szCs w:val="20"/>
          <w:b w:val="0"/>
        </w:rPr>
        <w:t xml:space="preserve">He reported that there had been an initial demand for LT0 exams with some departments planning to phase </w:t>
      </w:r>
      <w:r>
        <w:rPr>
          <w:szCs w:val="20"/>
          <w:b w:val="0"/>
        </w:rPr>
        <w:t xml:space="preserve">in exams for all of their MT courses</w:t>
      </w:r>
      <w:r>
        <w:rPr>
          <w:szCs w:val="20"/>
          <w:b w:val="0"/>
        </w:rPr>
        <w:t xml:space="preserve">.</w:t>
      </w:r>
      <w:r>
        <w:rPr>
          <w:szCs w:val="20"/>
          <w:b w:val="0"/>
        </w:rPr>
        <w:t xml:space="preserve"> Registry</w:t>
      </w:r>
      <w:r>
        <w:rPr>
          <w:szCs w:val="20"/>
          <w:b w:val="0"/>
        </w:rPr>
        <w:t xml:space="preserve"> are in the process of drafting </w:t>
      </w:r>
      <w:r>
        <w:rPr>
          <w:szCs w:val="20"/>
          <w:b w:val="0"/>
        </w:rPr>
        <w:t xml:space="preserve">LT0 and ST 2016 exam schedules </w:t>
      </w:r>
      <w:r>
        <w:rPr>
          <w:szCs w:val="20"/>
          <w:b w:val="0"/>
        </w:rPr>
        <w:t xml:space="preserve">which </w:t>
      </w:r>
      <w:r>
        <w:rPr>
          <w:szCs w:val="20"/>
          <w:b w:val="0"/>
        </w:rPr>
        <w:t xml:space="preserve">will also allow the Registry and Assessment Regulations teams to begin evaluating the regulatory changes necessary under the new academic year structure, e.g. to the degree regulations governing student progression/ completion.</w:t>
      </w:r>
    </w:p>
    <w:p>
      <w:pPr>
        <w:numPr>
          <w:ilvl w:val="1"/>
          <w:numId w:val="14"/>
        </w:numPr>
        <w:pStyle w:val="ListParagraph"/>
        <w:rPr>
          <w:sz w:val="20"/>
          <w:szCs w:val="20"/>
          <w:rFonts w:ascii="Arial" w:hAnsi="Arial" w:eastAsia="Times New Roman" w:cs="Arial"/>
          <w:bCs/>
        </w:rPr>
        <w:ind w:left="709" w:firstLine="-709"/>
        <w:spacing w:after="200" w:line="276" w:lineRule="auto"/>
      </w:pPr>
      <w:r>
        <w:rPr>
          <w:sz w:val="20"/>
          <w:szCs w:val="20"/>
          <w:rFonts w:ascii="Arial" w:hAnsi="Arial" w:eastAsia="Times New Roman" w:cs="Arial"/>
          <w:bCs/>
        </w:rPr>
        <w:t xml:space="preserve">Once the draft ST </w:t>
      </w:r>
      <w:r>
        <w:rPr>
          <w:sz w:val="20"/>
          <w:szCs w:val="20"/>
          <w:rFonts w:ascii="Arial" w:hAnsi="Arial" w:eastAsia="Times New Roman" w:cs="Arial"/>
          <w:bCs/>
        </w:rPr>
        <w:t xml:space="preserve">2016 exam schedule is complete</w:t>
      </w:r>
      <w:r>
        <w:rPr>
          <w:sz w:val="20"/>
          <w:szCs w:val="20"/>
          <w:rFonts w:ascii="Arial" w:hAnsi="Arial" w:eastAsia="Times New Roman" w:cs="Arial"/>
          <w:bCs/>
        </w:rPr>
        <w:t xml:space="preserve">, we will be able to plot out the timing of sub- and School Board of Examiners meetings.  We will then be in a position to determine whether the timing of the Graduation Ceremonies can be brought forward.  Whether the timing of the ceremonies is in fact moved will be a matter for the project executive.  </w:t>
      </w:r>
    </w:p>
    <w:p>
      <w:pPr>
        <w:numPr>
          <w:ilvl w:val="1"/>
          <w:numId w:val="14"/>
        </w:numPr>
        <w:pStyle w:val="ListParagraph"/>
        <w:rPr>
          <w:sz w:val="20"/>
          <w:szCs w:val="20"/>
          <w:rFonts w:ascii="Arial" w:hAnsi="Arial" w:eastAsia="Times New Roman" w:cs="Arial"/>
          <w:bCs/>
        </w:rPr>
        <w:ind w:left="709" w:firstLine="-709"/>
        <w:spacing w:after="200" w:line="276" w:lineRule="auto"/>
      </w:pPr>
      <w:r>
        <w:rPr>
          <w:sz w:val="20"/>
          <w:szCs w:val="20"/>
          <w:rFonts w:ascii="Arial" w:hAnsi="Arial" w:eastAsia="Times New Roman" w:cs="Arial"/>
          <w:bCs/>
        </w:rPr>
        <w:t xml:space="preserve">The need to determine the extent to which rooms currently booked for LT0 2016 exams can be released is particularly pressing for the EMPA.  This issue raises a matter of principle about allocating space when there are multiple demands for its use.  The Director of Estates is in the process of developing a 'space allocation policy' to help make determinations in such cases.</w:t>
      </w:r>
    </w:p>
    <w:p>
      <w:pPr>
        <w:numPr>
          <w:ilvl w:val="1"/>
          <w:numId w:val="14"/>
        </w:numPr>
        <w:pStyle w:val="ListParagraph"/>
        <w:rPr>
          <w:sz w:val="20"/>
          <w:szCs w:val="20"/>
          <w:rFonts w:ascii="Arial" w:hAnsi="Arial" w:eastAsia="Times New Roman" w:cs="Arial"/>
          <w:bCs/>
        </w:rPr>
        <w:ind w:left="709" w:firstLine="-709"/>
        <w:spacing w:after="200" w:line="276" w:lineRule="auto"/>
      </w:pPr>
      <w:r>
        <w:rPr>
          <w:sz w:val="20"/>
          <w:szCs w:val="20"/>
          <w:rFonts w:ascii="Arial" w:hAnsi="Arial" w:eastAsia="Times New Roman" w:cs="Arial"/>
          <w:bCs/>
        </w:rPr>
        <w:t xml:space="preserve">Any </w:t>
      </w:r>
      <w:r>
        <w:rPr>
          <w:sz w:val="20"/>
          <w:szCs w:val="20"/>
          <w:rFonts w:ascii="Arial" w:hAnsi="Arial" w:eastAsia="Times New Roman" w:cs="Arial"/>
          <w:bCs/>
        </w:rPr>
        <w:t xml:space="preserve">regulatory changes arising out of the new academic year structure, departmental statements on assessment principles/approaches and the outputs of the feedback working group to be put to the May 2015 Academic Board meeting</w:t>
      </w:r>
      <w:r>
        <w:rPr>
          <w:sz w:val="20"/>
          <w:szCs w:val="20"/>
          <w:rFonts w:ascii="Arial" w:hAnsi="Arial" w:eastAsia="Times New Roman" w:cs="Arial"/>
          <w:bCs/>
        </w:rPr>
        <w:t xml:space="preserve">.</w:t>
      </w:r>
    </w:p>
    <w:p>
      <w:pPr>
        <w:numPr>
          <w:ilvl w:val="1"/>
          <w:numId w:val="14"/>
        </w:numPr>
        <w:pStyle w:val="ListParagraph"/>
        <w:rPr>
          <w:sz w:val="20"/>
          <w:szCs w:val="20"/>
          <w:rFonts w:ascii="Arial" w:hAnsi="Arial" w:eastAsia="Times New Roman" w:cs="Arial"/>
          <w:bCs/>
        </w:rPr>
        <w:ind w:left="709" w:firstLine="-709"/>
        <w:spacing w:after="200" w:line="276" w:lineRule="auto"/>
      </w:pPr>
      <w:r>
        <w:rPr>
          <w:sz w:val="20"/>
          <w:szCs w:val="20"/>
          <w:rFonts w:ascii="Arial" w:hAnsi="Arial" w:eastAsia="Times New Roman" w:cs="Arial"/>
          <w:bCs/>
        </w:rPr>
        <w:t xml:space="preserve">If departmental ‘statements of assessment principles’ result in changes to how some courses are assessed (which seems certain in at least some cases), or if changes to course assessments arise out of AYR planning, these need to be submitted to USSC/GSSC by May 2015 to be included in the 2015/16 Calendar.</w:t>
      </w:r>
    </w:p>
    <w:p>
      <w:pPr>
        <w:numPr>
          <w:ilvl w:val="1"/>
          <w:numId w:val="14"/>
        </w:numPr>
        <w:pStyle w:val="ListParagraph"/>
        <w:rPr>
          <w:sz w:val="20"/>
          <w:szCs w:val="20"/>
          <w:rFonts w:ascii="Arial" w:hAnsi="Arial" w:eastAsia="Times New Roman" w:cs="Arial"/>
          <w:bCs/>
        </w:rPr>
        <w:ind w:left="709" w:firstLine="-709"/>
        <w:spacing w:after="200" w:line="276" w:lineRule="auto"/>
      </w:pPr>
      <w:r>
        <w:rPr>
          <w:sz w:val="20"/>
          <w:szCs w:val="20"/>
          <w:rFonts w:ascii="Arial" w:hAnsi="Arial" w:eastAsia="Times New Roman" w:cs="Arial"/>
          <w:bCs/>
        </w:rPr>
        <w:t xml:space="preserve">In response to Unison requests for a Town Hall style meeting with contracted out staff, the Chair reported that he had met with the Director of Residential Services and the Director of Facilities Management to discuss communications with cleaning and catering staff on 'term-time only' contracts.  We will produce a 'fact sheet', setting out the revised academic year structure, and emphasising that the demand for the services this category of staff provide is independent of core teaching, i.e. owing to ancillary programmes/activities.  We will then offer to hold a Town Hall meeting in early February</w:t>
      </w:r>
      <w:r>
        <w:rPr>
          <w:sz w:val="20"/>
          <w:szCs w:val="20"/>
          <w:rFonts w:ascii="Arial" w:hAnsi="Arial" w:eastAsia="Times New Roman" w:cs="Arial"/>
          <w:bCs/>
        </w:rPr>
        <w:t xml:space="preserve">.</w:t>
      </w:r>
    </w:p>
    <w:p>
      <w:pPr>
        <w:numPr>
          <w:ilvl w:val="0"/>
          <w:numId w:val="14"/>
        </w:numPr>
        <w:pStyle w:val="BodyTextIndent"/>
        <w:rPr>
          <w:szCs w:val="20"/>
          <w:b w:val="0"/>
        </w:rPr>
        <w:ind w:left="709" w:firstLine="-709"/>
        <w:spacing w:after="200" w:line="276" w:lineRule="auto"/>
      </w:pPr>
      <w:r>
        <w:rPr>
          <w:szCs w:val="20"/>
        </w:rPr>
        <w:t xml:space="preserve">U</w:t>
      </w:r>
      <w:r>
        <w:rPr>
          <w:szCs w:val="20"/>
        </w:rPr>
        <w:t xml:space="preserve">pdates</w:t>
      </w:r>
      <w:r>
        <w:rPr>
          <w:szCs w:val="20"/>
        </w:rPr>
        <w:t xml:space="preserve"> from Service Areas and Departments</w:t>
      </w:r>
    </w:p>
    <w:p>
      <w:pPr>
        <w:numPr>
          <w:ilvl w:val="1"/>
          <w:numId w:val="14"/>
        </w:numPr>
        <w:pStyle w:val="BodyTextIndent"/>
        <w:rPr>
          <w:szCs w:val="20"/>
          <w:b w:val="0"/>
        </w:rPr>
        <w:ind w:left="709" w:firstLine="-709"/>
        <w:spacing w:after="200" w:line="276" w:lineRule="auto"/>
      </w:pPr>
      <w:r>
        <w:rPr>
          <w:szCs w:val="20"/>
          <w:b w:val="0"/>
        </w:rPr>
        <w:t xml:space="preserve">Mark Hoffman </w:t>
      </w:r>
      <w:r>
        <w:rPr>
          <w:szCs w:val="20"/>
          <w:b w:val="0"/>
        </w:rPr>
        <w:t xml:space="preserve">(</w:t>
      </w:r>
      <w:r>
        <w:rPr>
          <w:szCs w:val="20"/>
          <w:b w:val="0"/>
        </w:rPr>
        <w:t xml:space="preserve">Department of </w:t>
      </w:r>
      <w:r>
        <w:rPr>
          <w:szCs w:val="20"/>
          <w:b w:val="0"/>
        </w:rPr>
        <w:t xml:space="preserve">International Relations</w:t>
      </w:r>
      <w:r>
        <w:rPr>
          <w:szCs w:val="20"/>
          <w:b w:val="0"/>
        </w:rPr>
        <w:t xml:space="preserve">) reported that reading week information had now been agreed within the department.</w:t>
      </w:r>
    </w:p>
    <w:p>
      <w:pPr>
        <w:numPr>
          <w:ilvl w:val="1"/>
          <w:numId w:val="14"/>
        </w:numPr>
        <w:pStyle w:val="BodyTextIndent"/>
        <w:rPr>
          <w:szCs w:val="20"/>
          <w:b w:val="0"/>
        </w:rPr>
        <w:ind w:left="709" w:firstLine="-709"/>
        <w:spacing w:after="200" w:line="276" w:lineRule="auto"/>
      </w:pPr>
      <w:r>
        <w:rPr>
          <w:szCs w:val="20"/>
          <w:b w:val="0"/>
        </w:rPr>
        <w:t xml:space="preserve">Martin Reid </w:t>
      </w:r>
      <w:r>
        <w:rPr>
          <w:szCs w:val="20"/>
          <w:b w:val="0"/>
        </w:rPr>
        <w:t xml:space="preserve">(</w:t>
      </w:r>
      <w:r>
        <w:rPr>
          <w:szCs w:val="20"/>
          <w:b w:val="0"/>
        </w:rPr>
        <w:t xml:space="preserve">Library</w:t>
      </w:r>
      <w:r>
        <w:rPr>
          <w:szCs w:val="20"/>
          <w:b w:val="0"/>
        </w:rPr>
        <w:t xml:space="preserve">) </w:t>
      </w:r>
      <w:r>
        <w:rPr>
          <w:szCs w:val="20"/>
          <w:b w:val="0"/>
        </w:rPr>
        <w:t xml:space="preserve">reported that:</w:t>
      </w:r>
    </w:p>
    <w:p>
      <w:pPr>
        <w:numPr>
          <w:ilvl w:val="0"/>
          <w:numId w:val="5"/>
        </w:numPr>
        <w:pStyle w:val="BodyTextIndent"/>
        <w:rPr>
          <w:szCs w:val="20"/>
          <w:b w:val="0"/>
        </w:rPr>
        <w:ind w:left="1066" w:firstLine="-357"/>
        <w:spacing w:after="200" w:line="276" w:lineRule="auto"/>
      </w:pPr>
      <w:r>
        <w:rPr>
          <w:szCs w:val="20"/>
          <w:b w:val="0"/>
        </w:rPr>
        <w:t xml:space="preserve">T</w:t>
      </w:r>
      <w:r>
        <w:rPr>
          <w:szCs w:val="20"/>
          <w:b w:val="0"/>
        </w:rPr>
        <w:t xml:space="preserve">here </w:t>
      </w:r>
      <w:r>
        <w:rPr>
          <w:szCs w:val="20"/>
          <w:b w:val="0"/>
        </w:rPr>
        <w:t xml:space="preserve">are</w:t>
      </w:r>
      <w:r>
        <w:rPr>
          <w:szCs w:val="20"/>
          <w:b w:val="0"/>
        </w:rPr>
        <w:t xml:space="preserve"> a small number of staff within the library on term-time only contracts but these </w:t>
      </w:r>
      <w:r>
        <w:rPr>
          <w:szCs w:val="20"/>
          <w:b w:val="0"/>
        </w:rPr>
        <w:t xml:space="preserve">are</w:t>
      </w:r>
      <w:r>
        <w:rPr>
          <w:szCs w:val="20"/>
          <w:b w:val="0"/>
        </w:rPr>
        <w:t xml:space="preserve"> being disc</w:t>
      </w:r>
      <w:r>
        <w:rPr>
          <w:szCs w:val="20"/>
          <w:b w:val="0"/>
        </w:rPr>
        <w:t xml:space="preserve">ussed with HR. </w:t>
      </w:r>
    </w:p>
    <w:p>
      <w:pPr>
        <w:numPr>
          <w:ilvl w:val="0"/>
          <w:numId w:val="5"/>
        </w:numPr>
        <w:pStyle w:val="BodyTextIndent"/>
        <w:rPr>
          <w:szCs w:val="20"/>
          <w:b w:val="0"/>
        </w:rPr>
        <w:ind w:left="1066" w:firstLine="-357"/>
        <w:spacing w:after="200" w:line="276" w:lineRule="auto"/>
      </w:pPr>
      <w:r>
        <w:rPr>
          <w:szCs w:val="20"/>
          <w:b w:val="0"/>
        </w:rPr>
        <w:t xml:space="preserve">Changes to library opening times would be adjusted in line with the new academic year structure and would not cause any problems.</w:t>
      </w:r>
    </w:p>
    <w:p>
      <w:pPr>
        <w:numPr>
          <w:ilvl w:val="1"/>
          <w:numId w:val="14"/>
        </w:numPr>
        <w:pStyle w:val="BodyTextIndent"/>
        <w:rPr>
          <w:szCs w:val="20"/>
          <w:b w:val="0"/>
        </w:rPr>
        <w:ind w:left="709" w:firstLine="-709"/>
        <w:spacing w:after="200" w:line="276" w:lineRule="auto"/>
      </w:pPr>
      <w:r>
        <w:rPr>
          <w:szCs w:val="20"/>
          <w:b w:val="0"/>
        </w:rPr>
        <w:tab/>
        <w:t xml:space="preserve"/>
      </w:r>
      <w:r>
        <w:rPr>
          <w:szCs w:val="20"/>
          <w:b w:val="0"/>
        </w:rPr>
        <w:t xml:space="preserve">Hannah Kearns</w:t>
      </w:r>
      <w:r>
        <w:rPr>
          <w:szCs w:val="20"/>
          <w:b w:val="0"/>
        </w:rPr>
        <w:t xml:space="preserve"> </w:t>
      </w:r>
      <w:r>
        <w:rPr>
          <w:szCs w:val="20"/>
          <w:b w:val="0"/>
        </w:rPr>
        <w:t xml:space="preserve">(</w:t>
      </w:r>
      <w:r>
        <w:rPr>
          <w:szCs w:val="20"/>
          <w:b w:val="0"/>
        </w:rPr>
        <w:t xml:space="preserve">Residences</w:t>
      </w:r>
      <w:r>
        <w:rPr>
          <w:szCs w:val="20"/>
          <w:b w:val="0"/>
        </w:rPr>
        <w:t xml:space="preserve">) reported that Halls of Residence contracts were being updated</w:t>
      </w:r>
      <w:r>
        <w:rPr>
          <w:szCs w:val="20"/>
          <w:b w:val="0"/>
        </w:rPr>
        <w:t xml:space="preserve"> to align with the new academic year structure</w:t>
      </w:r>
      <w:r>
        <w:rPr>
          <w:szCs w:val="20"/>
          <w:b w:val="0"/>
        </w:rPr>
        <w:t xml:space="preserve">.</w:t>
      </w:r>
    </w:p>
    <w:p>
      <w:pPr>
        <w:numPr>
          <w:ilvl w:val="1"/>
          <w:numId w:val="14"/>
        </w:numPr>
        <w:pStyle w:val="BodyTextIndent"/>
        <w:rPr>
          <w:szCs w:val="20"/>
          <w:b w:val="0"/>
        </w:rPr>
        <w:ind w:left="709" w:firstLine="-709"/>
        <w:spacing w:after="200" w:line="276" w:lineRule="auto"/>
      </w:pPr>
      <w:r>
        <w:rPr>
          <w:szCs w:val="20"/>
          <w:b w:val="0"/>
        </w:rPr>
        <w:t xml:space="preserve">Robin </w:t>
      </w:r>
      <w:r>
        <w:rPr>
          <w:szCs w:val="20"/>
          <w:b w:val="0"/>
        </w:rPr>
        <w:t xml:space="preserve">Hoggard</w:t>
      </w:r>
      <w:r>
        <w:rPr>
          <w:szCs w:val="20"/>
          <w:b w:val="0"/>
        </w:rPr>
        <w:t xml:space="preserve"> </w:t>
      </w:r>
      <w:r>
        <w:rPr>
          <w:szCs w:val="20"/>
          <w:b w:val="0"/>
        </w:rPr>
        <w:t xml:space="preserve">(</w:t>
      </w:r>
      <w:r>
        <w:rPr>
          <w:szCs w:val="20"/>
          <w:b w:val="0"/>
        </w:rPr>
        <w:t xml:space="preserve">Governance, Legal and Planning</w:t>
      </w:r>
      <w:r>
        <w:rPr>
          <w:szCs w:val="20"/>
          <w:b w:val="0"/>
        </w:rPr>
        <w:t xml:space="preserve">) reported that the changes to the academic year structure would have an impact on the committee structure and the reporting process.</w:t>
      </w:r>
    </w:p>
    <w:p>
      <w:pPr>
        <w:numPr>
          <w:ilvl w:val="1"/>
          <w:numId w:val="14"/>
        </w:numPr>
        <w:pStyle w:val="BodyTextIndent"/>
        <w:rPr>
          <w:szCs w:val="20"/>
          <w:b w:val="0"/>
        </w:rPr>
        <w:ind w:left="709" w:firstLine="-709"/>
        <w:spacing w:after="200" w:line="276" w:lineRule="auto"/>
      </w:pPr>
      <w:r>
        <w:rPr>
          <w:szCs w:val="20"/>
          <w:b w:val="0"/>
        </w:rPr>
        <w:t xml:space="preserve">Neil Mclean </w:t>
      </w:r>
      <w:r>
        <w:rPr>
          <w:szCs w:val="20"/>
          <w:b w:val="0"/>
        </w:rPr>
        <w:t xml:space="preserve">(</w:t>
      </w:r>
      <w:r>
        <w:rPr>
          <w:szCs w:val="20"/>
          <w:b w:val="0"/>
        </w:rPr>
        <w:t xml:space="preserve">Teaching and Learning Centre</w:t>
      </w:r>
      <w:r>
        <w:rPr>
          <w:szCs w:val="20"/>
          <w:b w:val="0"/>
        </w:rPr>
        <w:t xml:space="preserve">) reported that TLC has been working with TQARO on </w:t>
      </w:r>
      <w:r>
        <w:rPr>
          <w:szCs w:val="20"/>
          <w:b w:val="0"/>
        </w:rPr>
        <w:t xml:space="preserve">a number of assessment related arrangements to support departments in adapting their taught provision under the opportunities arising from the structure of the </w:t>
      </w:r>
      <w:r>
        <w:rPr>
          <w:szCs w:val="20"/>
          <w:b w:val="0"/>
        </w:rPr>
        <w:t xml:space="preserve">new year</w:t>
      </w:r>
      <w:r>
        <w:rPr>
          <w:szCs w:val="20"/>
          <w:b w:val="0"/>
        </w:rPr>
        <w:t xml:space="preserve">.</w:t>
      </w:r>
    </w:p>
    <w:p>
      <w:pPr>
        <w:numPr>
          <w:ilvl w:val="1"/>
          <w:numId w:val="14"/>
        </w:numPr>
        <w:pStyle w:val="BodyTextIndent"/>
        <w:rPr>
          <w:szCs w:val="20"/>
          <w:b w:val="0"/>
        </w:rPr>
        <w:ind w:left="709" w:firstLine="-709"/>
        <w:spacing w:after="200" w:line="276" w:lineRule="auto"/>
      </w:pPr>
      <w:r>
        <w:rPr>
          <w:szCs w:val="20"/>
          <w:b w:val="0"/>
        </w:rPr>
        <w:t xml:space="preserve">Paula </w:t>
      </w:r>
      <w:r>
        <w:rPr>
          <w:szCs w:val="20"/>
          <w:b w:val="0"/>
        </w:rPr>
        <w:t xml:space="preserve">Brunton</w:t>
      </w:r>
      <w:r>
        <w:rPr>
          <w:szCs w:val="20"/>
          <w:b w:val="0"/>
        </w:rPr>
        <w:t xml:space="preserve"> </w:t>
      </w:r>
      <w:r>
        <w:rPr>
          <w:szCs w:val="20"/>
          <w:b w:val="0"/>
        </w:rPr>
        <w:t xml:space="preserve">(</w:t>
      </w:r>
      <w:r>
        <w:rPr>
          <w:szCs w:val="20"/>
          <w:b w:val="0"/>
        </w:rPr>
        <w:t xml:space="preserve">Human Resources</w:t>
      </w:r>
      <w:r>
        <w:rPr>
          <w:szCs w:val="20"/>
          <w:b w:val="0"/>
        </w:rPr>
        <w:t xml:space="preserve">) </w:t>
      </w:r>
      <w:r>
        <w:rPr>
          <w:szCs w:val="20"/>
          <w:b w:val="0"/>
        </w:rPr>
        <w:t xml:space="preserve">reported that:</w:t>
      </w:r>
    </w:p>
    <w:p>
      <w:pPr>
        <w:numPr>
          <w:ilvl w:val="0"/>
          <w:numId w:val="8"/>
        </w:numPr>
        <w:pStyle w:val="BodyTextIndent"/>
        <w:rPr>
          <w:szCs w:val="20"/>
          <w:b w:val="0"/>
        </w:rPr>
        <w:ind w:left="1077" w:firstLine="-357"/>
        <w:spacing w:after="200" w:line="276" w:lineRule="auto"/>
      </w:pPr>
      <w:r>
        <w:rPr>
          <w:szCs w:val="20"/>
          <w:b w:val="0"/>
        </w:rPr>
        <w:t xml:space="preserve">HR </w:t>
      </w:r>
      <w:r>
        <w:rPr>
          <w:szCs w:val="20"/>
          <w:b w:val="0"/>
        </w:rPr>
        <w:t xml:space="preserve">have</w:t>
      </w:r>
      <w:r>
        <w:rPr>
          <w:szCs w:val="20"/>
          <w:b w:val="0"/>
        </w:rPr>
        <w:t xml:space="preserve"> been looking at the term-time only contracts.  </w:t>
      </w:r>
    </w:p>
    <w:p>
      <w:pPr>
        <w:numPr>
          <w:ilvl w:val="0"/>
          <w:numId w:val="8"/>
        </w:numPr>
        <w:pStyle w:val="BodyTextIndent"/>
        <w:rPr>
          <w:szCs w:val="20"/>
          <w:b w:val="0"/>
        </w:rPr>
        <w:ind w:left="1077" w:firstLine="-357"/>
        <w:spacing w:after="200" w:line="276" w:lineRule="auto"/>
      </w:pPr>
      <w:r>
        <w:rPr>
          <w:szCs w:val="20"/>
          <w:b w:val="0"/>
        </w:rPr>
        <w:t xml:space="preserve">HR and working with GLPD on committee and HR processes.</w:t>
      </w:r>
    </w:p>
    <w:p>
      <w:pPr>
        <w:numPr>
          <w:ilvl w:val="0"/>
          <w:numId w:val="8"/>
        </w:numPr>
        <w:pStyle w:val="BodyTextIndent"/>
        <w:rPr>
          <w:szCs w:val="20"/>
          <w:b w:val="0"/>
        </w:rPr>
        <w:ind w:left="1077" w:firstLine="-357"/>
        <w:spacing w:after="200" w:line="276" w:lineRule="auto"/>
      </w:pPr>
      <w:r>
        <w:rPr>
          <w:szCs w:val="20"/>
          <w:b w:val="0"/>
        </w:rPr>
        <w:t xml:space="preserve">A working group has also been set up to look at the wider implications of the changes to the academic year including VISA implications.  </w:t>
      </w:r>
    </w:p>
    <w:p>
      <w:pPr>
        <w:numPr>
          <w:ilvl w:val="1"/>
          <w:numId w:val="14"/>
        </w:numPr>
        <w:pStyle w:val="BodyTextIndent"/>
        <w:rPr>
          <w:szCs w:val="20"/>
          <w:b w:val="0"/>
        </w:rPr>
        <w:ind w:left="709" w:firstLine="-709"/>
        <w:spacing w:after="200" w:line="276" w:lineRule="auto"/>
      </w:pPr>
      <w:r>
        <w:rPr>
          <w:szCs w:val="20"/>
          <w:b w:val="0"/>
        </w:rPr>
        <w:t xml:space="preserve">Tom </w:t>
      </w:r>
      <w:r>
        <w:rPr>
          <w:szCs w:val="20"/>
          <w:b w:val="0"/>
        </w:rPr>
        <w:t xml:space="preserve">Maksymiw</w:t>
      </w:r>
      <w:r>
        <w:rPr>
          <w:szCs w:val="20"/>
          <w:b w:val="0"/>
        </w:rPr>
        <w:t xml:space="preserve"> </w:t>
      </w:r>
      <w:r>
        <w:rPr>
          <w:szCs w:val="20"/>
          <w:b w:val="0"/>
        </w:rPr>
        <w:t xml:space="preserve">(</w:t>
      </w:r>
      <w:r>
        <w:rPr>
          <w:szCs w:val="20"/>
          <w:b w:val="0"/>
        </w:rPr>
        <w:t xml:space="preserve">Students’ Union Education Officer</w:t>
      </w:r>
      <w:r>
        <w:rPr>
          <w:szCs w:val="20"/>
          <w:b w:val="0"/>
        </w:rPr>
        <w:t xml:space="preserve">) reported that:</w:t>
      </w:r>
    </w:p>
    <w:p>
      <w:pPr>
        <w:numPr>
          <w:ilvl w:val="0"/>
          <w:numId w:val="4"/>
        </w:numPr>
        <w:pStyle w:val="BodyTextIndent"/>
        <w:rPr>
          <w:szCs w:val="20"/>
          <w:b w:val="0"/>
        </w:rPr>
        <w:ind w:left="1077" w:firstLine="-357"/>
        <w:spacing w:after="200" w:line="276" w:lineRule="auto"/>
      </w:pPr>
      <w:r>
        <w:rPr>
          <w:szCs w:val="20"/>
          <w:b w:val="0"/>
        </w:rPr>
        <w:t xml:space="preserve">There has been a generally positive response from students to a reading week although there are some concerns about how access to academic staff will work.</w:t>
      </w:r>
    </w:p>
    <w:p>
      <w:pPr>
        <w:numPr>
          <w:ilvl w:val="0"/>
          <w:numId w:val="4"/>
        </w:numPr>
        <w:pStyle w:val="BodyTextIndent"/>
        <w:rPr>
          <w:szCs w:val="20"/>
          <w:b w:val="0"/>
        </w:rPr>
        <w:ind w:left="1077" w:firstLine="-357"/>
        <w:spacing w:after="200" w:line="276" w:lineRule="auto"/>
      </w:pPr>
      <w:r>
        <w:rPr>
          <w:szCs w:val="20"/>
          <w:b w:val="0"/>
        </w:rPr>
        <w:t xml:space="preserve">There has also been a positive response to LT0 exams with students feeling that it takes some of the pressure off them later in the year. The Disabled Students Officer has also welcomed the introduction of LT0 exams noting the mental health issues associated with having all exams in the Summer Term.</w:t>
      </w:r>
    </w:p>
    <w:p>
      <w:pPr>
        <w:numPr>
          <w:ilvl w:val="1"/>
          <w:numId w:val="14"/>
        </w:numPr>
        <w:pStyle w:val="BodyTextIndent"/>
        <w:rPr>
          <w:szCs w:val="20"/>
          <w:b w:val="0"/>
        </w:rPr>
        <w:ind w:left="709" w:firstLine="-709"/>
        <w:spacing w:after="200" w:line="276" w:lineRule="auto"/>
      </w:pPr>
      <w:r>
        <w:rPr>
          <w:szCs w:val="20"/>
          <w:b w:val="0"/>
        </w:rPr>
        <w:t xml:space="preserve">Osmana</w:t>
      </w:r>
      <w:r>
        <w:rPr>
          <w:szCs w:val="20"/>
          <w:b w:val="0"/>
        </w:rPr>
        <w:t xml:space="preserve"> </w:t>
      </w:r>
      <w:r>
        <w:rPr>
          <w:szCs w:val="20"/>
          <w:b w:val="0"/>
        </w:rPr>
        <w:t xml:space="preserve">Raie</w:t>
      </w:r>
      <w:r>
        <w:rPr>
          <w:szCs w:val="20"/>
          <w:b w:val="0"/>
        </w:rPr>
        <w:t xml:space="preserve"> </w:t>
      </w:r>
      <w:r>
        <w:rPr>
          <w:szCs w:val="20"/>
          <w:b w:val="0"/>
        </w:rPr>
        <w:t xml:space="preserve">(</w:t>
      </w:r>
      <w:r>
        <w:rPr>
          <w:szCs w:val="20"/>
          <w:b w:val="0"/>
        </w:rPr>
        <w:t xml:space="preserve">Department of Finance</w:t>
      </w:r>
      <w:r>
        <w:rPr>
          <w:szCs w:val="20"/>
          <w:b w:val="0"/>
        </w:rPr>
        <w:t xml:space="preserve">)</w:t>
      </w:r>
      <w:r>
        <w:rPr>
          <w:szCs w:val="20"/>
          <w:b w:val="0"/>
        </w:rPr>
        <w:t xml:space="preserve"> reported that LT0 exams had been discussed at staff/student committees and that feedback from student reps was that they were concerned about the impact it would have on one year Masters’ students.  These students are already under pressure in MT applying for jobs when they finish their studies and the addition of LT0 exams would be and additional pressure.</w:t>
      </w:r>
    </w:p>
    <w:p>
      <w:pPr>
        <w:numPr>
          <w:ilvl w:val="1"/>
          <w:numId w:val="14"/>
        </w:numPr>
        <w:pStyle w:val="BodyTextIndent"/>
        <w:rPr>
          <w:szCs w:val="20"/>
          <w:b w:val="0"/>
        </w:rPr>
        <w:ind w:left="709" w:firstLine="-709"/>
        <w:spacing w:after="200" w:line="276" w:lineRule="auto"/>
      </w:pPr>
      <w:r>
        <w:rPr>
          <w:szCs w:val="20"/>
          <w:b w:val="0"/>
        </w:rPr>
        <w:t xml:space="preserve">Elizabeth Aitken </w:t>
      </w:r>
      <w:r>
        <w:rPr>
          <w:szCs w:val="20"/>
          <w:b w:val="0"/>
        </w:rPr>
        <w:t xml:space="preserve">(</w:t>
      </w:r>
      <w:r>
        <w:rPr>
          <w:szCs w:val="20"/>
          <w:b w:val="0"/>
        </w:rPr>
        <w:t xml:space="preserve">Summer Schools</w:t>
      </w:r>
      <w:r>
        <w:rPr>
          <w:szCs w:val="20"/>
          <w:b w:val="0"/>
        </w:rPr>
        <w:t xml:space="preserve">)</w:t>
      </w:r>
      <w:r>
        <w:rPr>
          <w:szCs w:val="20"/>
          <w:b w:val="0"/>
        </w:rPr>
        <w:t xml:space="preserve"> reported that having taken the decision to move summer schools forward by two weeks they were in the process of ironing out some issues relating to clashes with open days and widening participation. </w:t>
      </w:r>
    </w:p>
    <w:p>
      <w:pPr>
        <w:numPr>
          <w:ilvl w:val="1"/>
          <w:numId w:val="14"/>
        </w:numPr>
        <w:pStyle w:val="BodyTextIndent"/>
        <w:rPr>
          <w:szCs w:val="20"/>
          <w:b w:val="0"/>
        </w:rPr>
        <w:ind w:left="709" w:firstLine="-709"/>
        <w:spacing w:after="200" w:line="276" w:lineRule="auto"/>
      </w:pPr>
      <w:r>
        <w:rPr>
          <w:szCs w:val="20"/>
          <w:b w:val="0"/>
        </w:rPr>
        <w:t xml:space="preserve">R</w:t>
      </w:r>
      <w:r>
        <w:rPr>
          <w:szCs w:val="20"/>
          <w:b w:val="0"/>
        </w:rPr>
        <w:t xml:space="preserve">achael Elliott</w:t>
      </w:r>
      <w:r>
        <w:rPr>
          <w:szCs w:val="20"/>
          <w:b w:val="0"/>
        </w:rPr>
        <w:t xml:space="preserve"> </w:t>
      </w:r>
      <w:r>
        <w:rPr>
          <w:szCs w:val="20"/>
          <w:b w:val="0"/>
        </w:rPr>
        <w:t xml:space="preserve">(</w:t>
      </w:r>
      <w:r>
        <w:rPr>
          <w:szCs w:val="20"/>
          <w:b w:val="0"/>
        </w:rPr>
        <w:t xml:space="preserve">Residential Services</w:t>
      </w:r>
      <w:r>
        <w:rPr>
          <w:szCs w:val="20"/>
          <w:b w:val="0"/>
        </w:rPr>
        <w:t xml:space="preserve">)</w:t>
      </w:r>
      <w:r>
        <w:rPr>
          <w:szCs w:val="20"/>
          <w:b w:val="0"/>
        </w:rPr>
        <w:t xml:space="preserve"> reported that the roles in Halls of Residence were term-time only and that Residential Services would need to consider the provision of support outside of term time. </w:t>
      </w:r>
    </w:p>
    <w:p>
      <w:pPr>
        <w:numPr>
          <w:ilvl w:val="1"/>
          <w:numId w:val="14"/>
        </w:numPr>
        <w:pStyle w:val="BodyTextIndent"/>
        <w:rPr>
          <w:szCs w:val="20"/>
          <w:b w:val="0"/>
        </w:rPr>
        <w:ind w:left="709" w:firstLine="-709"/>
        <w:spacing w:after="200" w:line="276" w:lineRule="auto"/>
      </w:pPr>
      <w:r>
        <w:rPr>
          <w:szCs w:val="20"/>
          <w:b w:val="0"/>
        </w:rPr>
        <w:t xml:space="preserve">It was also queried whether the new academic year calendar which was originally circulated would be updated to reflect the new structure.</w:t>
      </w:r>
    </w:p>
    <w:p>
      <w:pPr>
        <w:pStyle w:val="BodyTextIndent"/>
        <w:rPr>
          <w:szCs w:val="20"/>
        </w:rPr>
        <w:ind w:left="709" w:firstLine="0"/>
        <w:spacing w:after="200" w:line="276" w:lineRule="auto"/>
      </w:pPr>
      <w:r>
        <w:rPr>
          <w:szCs w:val="20"/>
        </w:rPr>
        <w:t xml:space="preserve">Action: Mark Thomson to update the new acad</w:t>
      </w:r>
      <w:bookmarkStart w:name="_GoBack" w:id="2"/>
      <w:bookmarkEnd w:id="2"/>
      <w:r>
        <w:rPr>
          <w:szCs w:val="20"/>
        </w:rPr>
        <w:t xml:space="preserve">emic year calendar</w:t>
      </w:r>
    </w:p>
    <w:p>
      <w:pPr>
        <w:numPr>
          <w:ilvl w:val="1"/>
          <w:numId w:val="14"/>
        </w:numPr>
        <w:pStyle w:val="BodyTextIndent"/>
        <w:rPr>
          <w:szCs w:val="20"/>
          <w:b w:val="0"/>
        </w:rPr>
        <w:ind w:left="709" w:firstLine="-709"/>
        <w:spacing w:after="200" w:line="276" w:lineRule="auto"/>
      </w:pPr>
      <w:r>
        <w:rPr>
          <w:szCs w:val="20"/>
          <w:b w:val="0"/>
        </w:rPr>
        <w:t xml:space="preserve">Mandy Li</w:t>
      </w:r>
      <w:r>
        <w:rPr>
          <w:szCs w:val="20"/>
          <w:b w:val="0"/>
        </w:rPr>
        <w:t xml:space="preserve"> </w:t>
      </w:r>
      <w:r>
        <w:rPr>
          <w:szCs w:val="20"/>
          <w:b w:val="0"/>
        </w:rPr>
        <w:t xml:space="preserve">(</w:t>
      </w:r>
      <w:r>
        <w:rPr>
          <w:szCs w:val="20"/>
          <w:b w:val="0"/>
        </w:rPr>
        <w:t xml:space="preserve">Timetables</w:t>
      </w:r>
      <w:r>
        <w:rPr>
          <w:szCs w:val="20"/>
          <w:b w:val="0"/>
        </w:rPr>
        <w:t xml:space="preserve">)</w:t>
      </w:r>
      <w:r>
        <w:rPr>
          <w:szCs w:val="20"/>
          <w:b w:val="0"/>
        </w:rPr>
        <w:t xml:space="preserve"> reported that Timetabling have been implementing a new timetabling system.  It was also noted that while information relating to </w:t>
      </w:r>
      <w:r>
        <w:rPr>
          <w:szCs w:val="20"/>
          <w:b w:val="0"/>
        </w:rPr>
        <w:t xml:space="preserve">Wk</w:t>
      </w:r>
      <w:r>
        <w:rPr>
          <w:szCs w:val="20"/>
          <w:b w:val="0"/>
        </w:rPr>
        <w:t xml:space="preserve"> 6 needed to be submitted by mid-March it would need to be processed and wo</w:t>
      </w:r>
      <w:r>
        <w:rPr>
          <w:szCs w:val="20"/>
          <w:b w:val="0"/>
        </w:rPr>
        <w:t xml:space="preserve">uld not be available immediately.</w:t>
      </w:r>
    </w:p>
    <w:p>
      <w:pPr>
        <w:numPr>
          <w:ilvl w:val="1"/>
          <w:numId w:val="14"/>
        </w:numPr>
        <w:pStyle w:val="BodyTextIndent"/>
        <w:rPr>
          <w:szCs w:val="20"/>
          <w:b w:val="0"/>
        </w:rPr>
        <w:ind w:left="709" w:firstLine="-709"/>
        <w:spacing w:after="200" w:line="276" w:lineRule="auto"/>
      </w:pPr>
      <w:r>
        <w:rPr>
          <w:szCs w:val="20"/>
          <w:b w:val="0"/>
        </w:rPr>
        <w:t xml:space="preserve">Rachel Ward </w:t>
      </w:r>
      <w:r>
        <w:rPr>
          <w:szCs w:val="20"/>
          <w:b w:val="0"/>
        </w:rPr>
        <w:t xml:space="preserve">(</w:t>
      </w:r>
      <w:r>
        <w:rPr>
          <w:szCs w:val="20"/>
          <w:b w:val="0"/>
        </w:rPr>
        <w:t xml:space="preserve">Conferences and Events</w:t>
      </w:r>
      <w:r>
        <w:rPr>
          <w:szCs w:val="20"/>
          <w:b w:val="0"/>
        </w:rPr>
        <w:t xml:space="preserve">)</w:t>
      </w:r>
      <w:r>
        <w:rPr>
          <w:szCs w:val="20"/>
          <w:b w:val="0"/>
        </w:rPr>
        <w:t xml:space="preserve"> reported that </w:t>
      </w:r>
    </w:p>
    <w:p>
      <w:pPr>
        <w:numPr>
          <w:ilvl w:val="0"/>
          <w:numId w:val="9"/>
        </w:numPr>
        <w:pStyle w:val="BodyTextIndent"/>
        <w:rPr>
          <w:szCs w:val="20"/>
          <w:b w:val="0"/>
        </w:rPr>
        <w:spacing w:after="200" w:line="276" w:lineRule="auto"/>
      </w:pPr>
      <w:r>
        <w:rPr>
          <w:szCs w:val="20"/>
          <w:b w:val="0"/>
        </w:rPr>
        <w:t xml:space="preserve">She had met with </w:t>
      </w:r>
      <w:r>
        <w:rPr>
          <w:szCs w:val="20"/>
          <w:b w:val="0"/>
        </w:rPr>
        <w:t xml:space="preserve">Elizabeth Aitken </w:t>
      </w:r>
      <w:r>
        <w:rPr>
          <w:szCs w:val="20"/>
          <w:b w:val="0"/>
        </w:rPr>
        <w:t xml:space="preserve">(</w:t>
      </w:r>
      <w:r>
        <w:rPr>
          <w:szCs w:val="20"/>
          <w:b w:val="0"/>
        </w:rPr>
        <w:t xml:space="preserve">Summer Schools</w:t>
      </w:r>
      <w:r>
        <w:rPr>
          <w:szCs w:val="20"/>
          <w:b w:val="0"/>
        </w:rPr>
        <w:t xml:space="preserve">) and Hannah Bannister (</w:t>
      </w:r>
      <w:r>
        <w:rPr>
          <w:szCs w:val="20"/>
          <w:b w:val="0"/>
        </w:rPr>
        <w:t xml:space="preserve">Student Services</w:t>
      </w:r>
      <w:r>
        <w:rPr>
          <w:szCs w:val="20"/>
          <w:b w:val="0"/>
        </w:rPr>
        <w:t xml:space="preserve">) to discuss bringing the summer schools forward two weeks which, in some cases, would result in a conflict with the examination period. It had been agreed that examinations would not be timetabled in the NAB during the last two weeks of the examination period.</w:t>
      </w:r>
    </w:p>
    <w:p>
      <w:pPr>
        <w:numPr>
          <w:ilvl w:val="0"/>
          <w:numId w:val="9"/>
        </w:numPr>
        <w:pStyle w:val="BodyTextIndent"/>
        <w:rPr>
          <w:szCs w:val="20"/>
          <w:b w:val="0"/>
        </w:rPr>
        <w:spacing w:after="200" w:line="276" w:lineRule="auto"/>
      </w:pPr>
      <w:r>
        <w:rPr>
          <w:szCs w:val="20"/>
          <w:b w:val="0"/>
        </w:rPr>
        <w:t xml:space="preserve">That the main conflict with holding the summer schools two weeks earlier would be it would clash with when the main open day was held.  In addition, widening participation dates are likely to fall within the same period.</w:t>
      </w:r>
    </w:p>
    <w:p>
      <w:pPr>
        <w:numPr>
          <w:ilvl w:val="0"/>
          <w:numId w:val="9"/>
        </w:numPr>
        <w:pStyle w:val="BodyTextIndent"/>
        <w:rPr>
          <w:szCs w:val="20"/>
          <w:b w:val="0"/>
        </w:rPr>
        <w:spacing w:after="200" w:line="276" w:lineRule="auto"/>
      </w:pPr>
      <w:r>
        <w:rPr>
          <w:szCs w:val="20"/>
          <w:b w:val="0"/>
        </w:rPr>
        <w:t xml:space="preserve">Anyone requesting dates for events, especially in September, should notify Conference and Events as soon as possible.  This September there is the additional complication that summer schools will be running as normal as they won’t be brought forward two weeks until next year putting additional strain on rooming.</w:t>
      </w:r>
    </w:p>
    <w:p>
      <w:pPr>
        <w:pStyle w:val="BodyTextIndent"/>
        <w:rPr>
          <w:szCs w:val="20"/>
        </w:rPr>
        <w:ind w:left="1080" w:firstLine="0"/>
        <w:spacing w:after="200" w:line="276" w:lineRule="auto"/>
      </w:pPr>
      <w:r>
        <w:rPr>
          <w:szCs w:val="20"/>
        </w:rPr>
        <w:t xml:space="preserve">Action: Rachel Ward, Elizabeth Aitken and </w:t>
      </w:r>
      <w:r>
        <w:rPr>
          <w:szCs w:val="20"/>
        </w:rPr>
        <w:t xml:space="preserve">Osmana</w:t>
      </w:r>
      <w:r>
        <w:rPr>
          <w:szCs w:val="20"/>
        </w:rPr>
        <w:t xml:space="preserve"> </w:t>
      </w:r>
      <w:r>
        <w:rPr>
          <w:szCs w:val="20"/>
        </w:rPr>
        <w:t xml:space="preserve">Raie</w:t>
      </w:r>
      <w:r>
        <w:rPr>
          <w:szCs w:val="20"/>
        </w:rPr>
        <w:t xml:space="preserve"> to discuss the details surrounding </w:t>
      </w:r>
      <w:r>
        <w:rPr>
          <w:szCs w:val="20"/>
        </w:rPr>
        <w:t xml:space="preserve">clashes between </w:t>
      </w:r>
      <w:r>
        <w:rPr>
          <w:szCs w:val="20"/>
        </w:rPr>
        <w:t xml:space="preserve">executive courses</w:t>
      </w:r>
      <w:r>
        <w:rPr>
          <w:szCs w:val="20"/>
        </w:rPr>
        <w:t xml:space="preserve"> and summer schools.</w:t>
      </w:r>
    </w:p>
    <w:p>
      <w:pPr>
        <w:numPr>
          <w:ilvl w:val="0"/>
          <w:numId w:val="9"/>
        </w:numPr>
        <w:pStyle w:val="BodyTextIndent"/>
        <w:rPr>
          <w:szCs w:val="20"/>
          <w:b w:val="0"/>
        </w:rPr>
        <w:spacing w:after="200" w:line="276" w:lineRule="auto"/>
      </w:pPr>
      <w:r>
        <w:rPr>
          <w:szCs w:val="20"/>
          <w:b w:val="0"/>
        </w:rPr>
        <w:t xml:space="preserve">The Graduate Open Evening </w:t>
      </w:r>
      <w:r>
        <w:rPr>
          <w:szCs w:val="20"/>
          <w:b w:val="0"/>
        </w:rPr>
        <w:t xml:space="preserve">places </w:t>
      </w:r>
      <w:r>
        <w:rPr>
          <w:sz w:val="22"/>
          <w:szCs w:val="22"/>
          <w:rFonts w:ascii="Calibri" w:hAnsi="Calibri" w:eastAsia="Calibri" w:cs="Calibri"/>
          <w:b w:val="0"/>
        </w:rPr>
        <w:t xml:space="preserve">a significant demand </w:t>
      </w:r>
      <w:r>
        <w:rPr>
          <w:sz w:val="22"/>
          <w:szCs w:val="22"/>
          <w:rFonts w:ascii="Calibri" w:hAnsi="Calibri" w:eastAsia="Calibri" w:cs="Calibri"/>
          <w:b w:val="0"/>
        </w:rPr>
        <w:t xml:space="preserve">on</w:t>
      </w:r>
      <w:r>
        <w:rPr>
          <w:sz w:val="22"/>
          <w:szCs w:val="22"/>
          <w:rFonts w:ascii="Calibri" w:hAnsi="Calibri" w:eastAsia="Calibri" w:cs="Calibri"/>
          <w:b w:val="0"/>
        </w:rPr>
        <w:t xml:space="preserve"> room</w:t>
      </w:r>
      <w:r>
        <w:rPr>
          <w:sz w:val="22"/>
          <w:szCs w:val="22"/>
          <w:rFonts w:ascii="Calibri" w:hAnsi="Calibri" w:eastAsia="Calibri" w:cs="Calibri"/>
          <w:b w:val="0"/>
        </w:rPr>
        <w:t xml:space="preserve">ing, but</w:t>
      </w:r>
      <w:r>
        <w:rPr>
          <w:sz w:val="22"/>
          <w:szCs w:val="22"/>
          <w:rFonts w:ascii="Calibri" w:hAnsi="Calibri" w:eastAsia="Calibri" w:cs="Calibri"/>
        </w:rPr>
        <w:t xml:space="preserve"> </w:t>
      </w:r>
      <w:r>
        <w:rPr>
          <w:szCs w:val="20"/>
          <w:b w:val="0"/>
        </w:rPr>
        <w:t xml:space="preserve">should not be affected by timetabling issues as it is normally booked early in the timetabling process</w:t>
      </w:r>
      <w:r>
        <w:rPr>
          <w:szCs w:val="20"/>
          <w:b w:val="0"/>
        </w:rPr>
        <w:t xml:space="preserve">. </w:t>
      </w:r>
      <w:r>
        <w:rPr>
          <w:szCs w:val="20"/>
          <w:b w:val="0"/>
        </w:rPr>
        <w:t xml:space="preserve">T</w:t>
      </w:r>
      <w:r>
        <w:rPr>
          <w:szCs w:val="20"/>
          <w:b w:val="0"/>
        </w:rPr>
        <w:t xml:space="preserve">there</w:t>
      </w:r>
      <w:r>
        <w:rPr>
          <w:szCs w:val="20"/>
          <w:b w:val="0"/>
        </w:rPr>
        <w:t xml:space="preserve"> might be some impact due to reading week timetabling</w:t>
      </w:r>
      <w:r>
        <w:rPr>
          <w:szCs w:val="20"/>
          <w:b w:val="0"/>
        </w:rPr>
        <w:t xml:space="preserve">, however</w:t>
      </w:r>
      <w:r>
        <w:rPr>
          <w:szCs w:val="20"/>
          <w:b w:val="0"/>
        </w:rPr>
        <w:t xml:space="preserve">. </w:t>
      </w:r>
    </w:p>
    <w:p>
      <w:pPr>
        <w:numPr>
          <w:ilvl w:val="1"/>
          <w:numId w:val="14"/>
        </w:numPr>
        <w:pStyle w:val="BodyTextIndent"/>
        <w:rPr>
          <w:szCs w:val="20"/>
          <w:b w:val="0"/>
        </w:rPr>
        <w:ind w:left="709" w:firstLine="-709"/>
        <w:spacing w:after="200" w:line="276" w:lineRule="auto"/>
      </w:pPr>
      <w:r>
        <w:rPr>
          <w:szCs w:val="20"/>
          <w:b w:val="0"/>
        </w:rPr>
        <w:t xml:space="preserve">There was a brief discussion on the Space Allocation Policy which, it had been noted, was in the process of being updated. Several members of the Project Board felt that this was needed as soon as possible to assist with any conflicts.  Concerns were also raised that the current criteria did not factor in certain activities.</w:t>
      </w:r>
    </w:p>
    <w:p>
      <w:pPr>
        <w:pStyle w:val="BodyTextIndent"/>
        <w:rPr>
          <w:szCs w:val="20"/>
        </w:rPr>
        <w:ind w:left="709" w:firstLine="0"/>
        <w:spacing w:after="200" w:line="276" w:lineRule="auto"/>
      </w:pPr>
      <w:r>
        <w:rPr>
          <w:szCs w:val="20"/>
        </w:rPr>
        <w:t xml:space="preserve">Action: Mark Thomson to </w:t>
      </w:r>
      <w:r>
        <w:rPr>
          <w:szCs w:val="20"/>
        </w:rPr>
        <w:t xml:space="preserve">find out how soon the Policy would be available.</w:t>
      </w:r>
    </w:p>
    <w:p>
      <w:pPr>
        <w:numPr>
          <w:ilvl w:val="1"/>
          <w:numId w:val="14"/>
        </w:numPr>
        <w:pStyle w:val="BodyTextIndent"/>
        <w:rPr>
          <w:szCs w:val="20"/>
          <w:b w:val="0"/>
        </w:rPr>
        <w:ind w:left="709" w:firstLine="-709"/>
        <w:spacing w:after="200" w:line="276" w:lineRule="auto"/>
      </w:pPr>
      <w:r>
        <w:rPr>
          <w:szCs w:val="20"/>
          <w:b w:val="0"/>
        </w:rPr>
        <w:t xml:space="preserve">Chris Fryer </w:t>
      </w:r>
      <w:r>
        <w:rPr>
          <w:szCs w:val="20"/>
          <w:b w:val="0"/>
        </w:rPr>
        <w:t xml:space="preserve">(</w:t>
      </w:r>
      <w:r>
        <w:rPr>
          <w:szCs w:val="20"/>
          <w:b w:val="0"/>
        </w:rPr>
        <w:t xml:space="preserve">Centre</w:t>
      </w:r>
      <w:r>
        <w:rPr>
          <w:szCs w:val="20"/>
          <w:b w:val="0"/>
        </w:rPr>
        <w:t xml:space="preserve"> </w:t>
      </w:r>
      <w:r>
        <w:rPr>
          <w:szCs w:val="20"/>
          <w:b w:val="0"/>
        </w:rPr>
        <w:t xml:space="preserve">for Learning Technology</w:t>
      </w:r>
      <w:r>
        <w:rPr>
          <w:szCs w:val="20"/>
          <w:b w:val="0"/>
        </w:rPr>
        <w:t xml:space="preserve"> </w:t>
      </w:r>
      <w:r>
        <w:rPr>
          <w:szCs w:val="20"/>
          <w:b w:val="0"/>
        </w:rPr>
        <w:t xml:space="preserve">and Innovation</w:t>
      </w:r>
      <w:r>
        <w:rPr>
          <w:szCs w:val="20"/>
          <w:b w:val="0"/>
        </w:rPr>
        <w:t xml:space="preserve">)</w:t>
      </w:r>
      <w:r>
        <w:rPr>
          <w:szCs w:val="20"/>
          <w:b w:val="0"/>
        </w:rPr>
        <w:t xml:space="preserve"> reported that </w:t>
      </w:r>
    </w:p>
    <w:p>
      <w:pPr>
        <w:numPr>
          <w:ilvl w:val="0"/>
          <w:numId w:val="6"/>
        </w:numPr>
        <w:pStyle w:val="BodyTextIndent"/>
        <w:rPr>
          <w:szCs w:val="20"/>
          <w:b w:val="0"/>
        </w:rPr>
        <w:spacing w:after="200" w:line="276" w:lineRule="auto"/>
      </w:pPr>
      <w:r>
        <w:rPr>
          <w:szCs w:val="20"/>
          <w:b w:val="0"/>
        </w:rPr>
        <w:t xml:space="preserve">There had been some interest in providing additional learning activities during </w:t>
      </w:r>
      <w:r>
        <w:rPr>
          <w:szCs w:val="20"/>
          <w:b w:val="0"/>
        </w:rPr>
        <w:t xml:space="preserve">Wk</w:t>
      </w:r>
      <w:r>
        <w:rPr>
          <w:szCs w:val="20"/>
          <w:b w:val="0"/>
        </w:rPr>
        <w:t xml:space="preserve"> 6. It was noted that thes</w:t>
      </w:r>
      <w:r>
        <w:rPr>
          <w:szCs w:val="20"/>
          <w:b w:val="0"/>
        </w:rPr>
        <w:t xml:space="preserve">e activities did not have to be</w:t>
      </w:r>
      <w:r>
        <w:rPr>
          <w:szCs w:val="20"/>
          <w:b w:val="0"/>
        </w:rPr>
        <w:t xml:space="preserve"> in </w:t>
      </w:r>
      <w:r>
        <w:rPr>
          <w:szCs w:val="20"/>
          <w:b w:val="0"/>
        </w:rPr>
        <w:t xml:space="preserve">Wk</w:t>
      </w:r>
      <w:r>
        <w:rPr>
          <w:szCs w:val="20"/>
          <w:b w:val="0"/>
        </w:rPr>
        <w:t xml:space="preserve"> 6 and that it would be more useful to align them so that they complimented students’ studies.</w:t>
      </w:r>
      <w:r>
        <w:rPr>
          <w:szCs w:val="20"/>
        </w:rPr>
        <w:t xml:space="preserve"> </w:t>
      </w:r>
    </w:p>
    <w:p>
      <w:pPr>
        <w:pStyle w:val="BodyTextIndent"/>
        <w:rPr>
          <w:szCs w:val="20"/>
          <w:b w:val="0"/>
        </w:rPr>
        <w:ind w:left="1080" w:firstLine="0"/>
        <w:spacing w:after="200" w:line="276" w:lineRule="auto"/>
      </w:pPr>
      <w:r>
        <w:rPr>
          <w:szCs w:val="20"/>
        </w:rPr>
        <w:t xml:space="preserve">Action: Chris Fryer to discuss further with Mark Thomson and Neil Mclean.</w:t>
      </w:r>
    </w:p>
    <w:p>
      <w:pPr>
        <w:numPr>
          <w:ilvl w:val="0"/>
          <w:numId w:val="6"/>
        </w:numPr>
        <w:pStyle w:val="BodyTextIndent"/>
        <w:rPr>
          <w:szCs w:val="20"/>
          <w:b w:val="0"/>
        </w:rPr>
        <w:spacing w:after="200" w:line="276" w:lineRule="auto"/>
      </w:pPr>
      <w:r>
        <w:rPr>
          <w:szCs w:val="20"/>
          <w:b w:val="0"/>
        </w:rPr>
        <w:t xml:space="preserve">Departments could also consider using other modes of assessment in LT0 (e.g. take home or electronic exams). Moodle is already set up to assist with these.  It was noted by </w:t>
      </w:r>
      <w:r>
        <w:rPr>
          <w:szCs w:val="20"/>
          <w:b w:val="0"/>
        </w:rPr>
        <w:t xml:space="preserve">the Chair that as take-up for LT0 exams increases departments will need to consider using these alternative methods of assessment due</w:t>
      </w:r>
      <w:r>
        <w:rPr>
          <w:szCs w:val="20"/>
          <w:b w:val="0"/>
        </w:rPr>
        <w:t xml:space="preserve"> to the physical restrictions of the estate</w:t>
      </w:r>
      <w:r>
        <w:rPr>
          <w:szCs w:val="20"/>
          <w:b w:val="0"/>
        </w:rPr>
        <w:t xml:space="preserve">.</w:t>
      </w:r>
    </w:p>
    <w:p>
      <w:pPr>
        <w:numPr>
          <w:ilvl w:val="1"/>
          <w:numId w:val="14"/>
        </w:numPr>
        <w:pStyle w:val="BodyTextIndent"/>
        <w:rPr>
          <w:szCs w:val="20"/>
          <w:b w:val="0"/>
        </w:rPr>
        <w:ind w:left="709" w:firstLine="-709"/>
        <w:spacing w:after="200" w:line="276" w:lineRule="auto"/>
      </w:pPr>
      <w:r>
        <w:rPr>
          <w:szCs w:val="20"/>
          <w:b w:val="0"/>
        </w:rPr>
        <w:t xml:space="preserve">Cath</w:t>
      </w:r>
      <w:r>
        <w:rPr>
          <w:szCs w:val="20"/>
          <w:b w:val="0"/>
        </w:rPr>
        <w:t xml:space="preserve"> Baldwin </w:t>
      </w:r>
      <w:r>
        <w:rPr>
          <w:szCs w:val="20"/>
          <w:b w:val="0"/>
        </w:rPr>
        <w:t xml:space="preserve">(Recruitment and Admissions)</w:t>
      </w:r>
      <w:r>
        <w:rPr>
          <w:szCs w:val="20"/>
          <w:b w:val="0"/>
        </w:rPr>
        <w:t xml:space="preserve"> reported that </w:t>
      </w:r>
    </w:p>
    <w:p>
      <w:pPr>
        <w:numPr>
          <w:ilvl w:val="0"/>
          <w:numId w:val="13"/>
        </w:numPr>
        <w:pStyle w:val="BodyTextIndent"/>
        <w:rPr>
          <w:szCs w:val="20"/>
          <w:b w:val="0"/>
        </w:rPr>
        <w:spacing w:after="200" w:line="276" w:lineRule="auto"/>
      </w:pPr>
      <w:r>
        <w:rPr>
          <w:szCs w:val="20"/>
          <w:b w:val="0"/>
        </w:rPr>
        <w:t xml:space="preserve">Alternative arrangements for open days had been explored (such as holding them on Saturdays). The most notable issue was the restricted access to the Peacock Theatre on Saturdays which would mean using alternative venues that had a smaller capacity.</w:t>
      </w:r>
    </w:p>
    <w:p>
      <w:pPr>
        <w:numPr>
          <w:ilvl w:val="0"/>
          <w:numId w:val="13"/>
        </w:numPr>
        <w:pStyle w:val="BodyTextIndent"/>
        <w:rPr>
          <w:szCs w:val="20"/>
          <w:b w:val="0"/>
        </w:rPr>
        <w:spacing w:after="200" w:line="276" w:lineRule="auto"/>
      </w:pPr>
      <w:r>
        <w:rPr>
          <w:szCs w:val="20"/>
          <w:b w:val="0"/>
        </w:rPr>
        <w:t xml:space="preserve">There had been some issues with the graduate admissions system but these should be resolved by Christmas. There had not been any similar issues with undergraduate admissions due to the smaller numbers of applicants.</w:t>
      </w:r>
    </w:p>
    <w:p>
      <w:pPr>
        <w:numPr>
          <w:ilvl w:val="0"/>
          <w:numId w:val="13"/>
        </w:numPr>
        <w:pStyle w:val="BodyTextIndent"/>
        <w:rPr>
          <w:szCs w:val="20"/>
          <w:b w:val="0"/>
        </w:rPr>
        <w:spacing w:after="200" w:line="276" w:lineRule="auto"/>
      </w:pPr>
      <w:r>
        <w:rPr>
          <w:szCs w:val="20"/>
          <w:b w:val="0"/>
        </w:rPr>
        <w:t xml:space="preserve">The only issue that Financial Support Office is likely to encounter is the availability of staff to sit on financial awards panels due to their timing. There shouldn’t be any processing issues.</w:t>
      </w:r>
    </w:p>
    <w:p>
      <w:pPr>
        <w:numPr>
          <w:ilvl w:val="1"/>
          <w:numId w:val="14"/>
        </w:numPr>
        <w:pStyle w:val="BodyTextIndent"/>
        <w:rPr>
          <w:szCs w:val="20"/>
          <w:b w:val="0"/>
        </w:rPr>
        <w:ind w:left="709" w:firstLine="-709"/>
        <w:spacing w:after="200" w:line="276" w:lineRule="auto"/>
      </w:pPr>
      <w:r>
        <w:rPr>
          <w:szCs w:val="20"/>
          <w:b w:val="0"/>
        </w:rPr>
        <w:t xml:space="preserve">Tom Hewlett </w:t>
      </w:r>
      <w:r>
        <w:rPr>
          <w:szCs w:val="20"/>
          <w:b w:val="0"/>
        </w:rPr>
        <w:t xml:space="preserve">(</w:t>
      </w:r>
      <w:r>
        <w:rPr>
          <w:szCs w:val="20"/>
          <w:b w:val="0"/>
        </w:rPr>
        <w:t xml:space="preserve">TQARO</w:t>
      </w:r>
      <w:r>
        <w:rPr>
          <w:szCs w:val="20"/>
          <w:b w:val="0"/>
        </w:rPr>
        <w:t xml:space="preserve">) reported </w:t>
      </w:r>
      <w:r>
        <w:rPr>
          <w:szCs w:val="20"/>
          <w:b w:val="0"/>
        </w:rPr>
        <w:t xml:space="preserve">that the Calendar production should not encounter any issues and</w:t>
      </w:r>
      <w:r>
        <w:rPr>
          <w:szCs w:val="20"/>
          <w:b w:val="0"/>
        </w:rPr>
        <w:t xml:space="preserve"> the deadline</w:t>
      </w:r>
      <w:r>
        <w:rPr>
          <w:szCs w:val="20"/>
          <w:b w:val="0"/>
        </w:rPr>
        <w:t xml:space="preserve"> will just be brought forward</w:t>
      </w:r>
      <w:r>
        <w:rPr>
          <w:szCs w:val="20"/>
          <w:b w:val="0"/>
        </w:rPr>
        <w:t xml:space="preserve">.</w:t>
      </w:r>
    </w:p>
    <w:p>
      <w:pPr>
        <w:numPr>
          <w:ilvl w:val="0"/>
          <w:numId w:val="14"/>
        </w:numPr>
        <w:pStyle w:val="BodyTextIndent"/>
        <w:rPr>
          <w:szCs w:val="20"/>
        </w:rPr>
        <w:ind w:left="709" w:firstLine="-709"/>
        <w:spacing w:after="200" w:line="276" w:lineRule="auto"/>
      </w:pPr>
      <w:r>
        <w:rPr>
          <w:szCs w:val="20"/>
        </w:rPr>
        <w:t xml:space="preserve">IMT Presentation</w:t>
      </w:r>
    </w:p>
    <w:p>
      <w:pPr>
        <w:numPr>
          <w:ilvl w:val="1"/>
          <w:numId w:val="14"/>
        </w:numPr>
        <w:pStyle w:val="BodyTextIndent"/>
        <w:rPr>
          <w:szCs w:val="20"/>
          <w:b w:val="0"/>
        </w:rPr>
        <w:ind w:left="709" w:firstLine="-709"/>
        <w:spacing w:after="200" w:line="276" w:lineRule="auto"/>
      </w:pPr>
      <w:r>
        <w:rPr>
          <w:szCs w:val="20"/>
          <w:b w:val="0"/>
        </w:rPr>
        <w:t xml:space="preserve">Ron Riley </w:t>
      </w:r>
      <w:r>
        <w:rPr>
          <w:szCs w:val="20"/>
          <w:b w:val="0"/>
        </w:rPr>
        <w:t xml:space="preserve">(</w:t>
      </w:r>
      <w:r>
        <w:rPr>
          <w:szCs w:val="20"/>
          <w:b w:val="0"/>
        </w:rPr>
        <w:t xml:space="preserve">Information Management and Technology</w:t>
      </w:r>
      <w:r>
        <w:rPr>
          <w:szCs w:val="20"/>
          <w:b w:val="0"/>
        </w:rPr>
        <w:t xml:space="preserve">) gave a short presentation showing how users of IMT systems </w:t>
      </w:r>
      <w:r>
        <w:rPr>
          <w:szCs w:val="20"/>
          <w:b w:val="0"/>
        </w:rPr>
        <w:t xml:space="preserve">will be asked to</w:t>
      </w:r>
      <w:r>
        <w:rPr>
          <w:szCs w:val="20"/>
          <w:b w:val="0"/>
        </w:rPr>
        <w:t xml:space="preserve"> map their various process deadlines using a </w:t>
      </w:r>
      <w:r>
        <w:rPr>
          <w:szCs w:val="20"/>
          <w:b w:val="0"/>
        </w:rPr>
        <w:t xml:space="preserve">Sharepoint</w:t>
      </w:r>
      <w:r>
        <w:rPr>
          <w:szCs w:val="20"/>
          <w:b w:val="0"/>
        </w:rPr>
        <w:t xml:space="preserve"> calendar</w:t>
      </w:r>
      <w:r>
        <w:rPr>
          <w:szCs w:val="20"/>
          <w:b w:val="0"/>
        </w:rPr>
        <w:t xml:space="preserve">. </w:t>
      </w:r>
      <w:r>
        <w:rPr>
          <w:szCs w:val="20"/>
          <w:b w:val="0"/>
        </w:rPr>
        <w:t xml:space="preserve">He asked that users map these deadlines for this year and next year so that a picture of the expected changes can be created. </w:t>
      </w:r>
    </w:p>
    <w:p>
      <w:pPr>
        <w:numPr>
          <w:ilvl w:val="1"/>
          <w:numId w:val="14"/>
        </w:numPr>
        <w:pStyle w:val="BodyTextIndent"/>
        <w:rPr>
          <w:szCs w:val="20"/>
          <w:b w:val="0"/>
        </w:rPr>
        <w:ind w:left="709" w:firstLine="-709"/>
        <w:spacing w:after="200" w:line="276" w:lineRule="auto"/>
      </w:pPr>
      <w:r>
        <w:rPr>
          <w:szCs w:val="20"/>
          <w:b w:val="0"/>
        </w:rPr>
        <w:t xml:space="preserve">Users would be able to overlay their deadlines and activities with those of other areas that they are interlinked or impacted by.  In doing so, they can receive updates when activities are updated.</w:t>
      </w:r>
      <w:r>
        <w:rPr>
          <w:szCs w:val="20"/>
        </w:rPr>
        <w:t xml:space="preserve"> </w:t>
      </w:r>
    </w:p>
    <w:p>
      <w:pPr>
        <w:pStyle w:val="BodyTextIndent"/>
        <w:rPr>
          <w:szCs w:val="20"/>
          <w:b w:val="0"/>
        </w:rPr>
        <w:ind w:left="709" w:firstLine="0"/>
        <w:spacing w:after="200" w:line="276" w:lineRule="auto"/>
      </w:pPr>
      <w:r>
        <w:rPr>
          <w:szCs w:val="20"/>
        </w:rPr>
        <w:t xml:space="preserve">Action: Ron Riley to look into the possibility of setting the system up so that certain areas are automatically included for users.</w:t>
      </w:r>
    </w:p>
    <w:p>
      <w:pPr>
        <w:numPr>
          <w:ilvl w:val="1"/>
          <w:numId w:val="14"/>
        </w:numPr>
        <w:pStyle w:val="BodyTextIndent"/>
        <w:rPr>
          <w:szCs w:val="20"/>
          <w:b w:val="0"/>
        </w:rPr>
        <w:ind w:left="709" w:firstLine="-709"/>
        <w:spacing w:after="200" w:line="276" w:lineRule="auto"/>
      </w:pPr>
      <w:r>
        <w:rPr>
          <w:szCs w:val="20"/>
          <w:b w:val="0"/>
        </w:rPr>
        <w:t xml:space="preserve">IMT hope to roll out the system to users in early LT.  </w:t>
      </w:r>
    </w:p>
    <w:p>
      <w:pPr>
        <w:pStyle w:val="BodyTextIndent"/>
        <w:rPr>
          <w:szCs w:val="20"/>
        </w:rPr>
        <w:ind w:left="709" w:firstLine="0"/>
        <w:spacing w:after="200" w:line="276" w:lineRule="auto"/>
      </w:pPr>
    </w:p>
    <w:p>
      <w:pPr>
        <w:pStyle w:val="BodyTextIndent"/>
        <w:rPr>
          <w:szCs w:val="20"/>
          <w:b w:val="0"/>
        </w:rPr>
        <w:ind w:firstLine="0"/>
        <w:spacing w:after="200" w:line="276" w:lineRule="auto"/>
      </w:pPr>
    </w:p>
    <w:p>
      <w:pPr>
        <w:pStyle w:val="BodyTextIndent"/>
        <w:rPr>
          <w:szCs w:val="20"/>
          <w:b w:val="0"/>
        </w:rPr>
        <w:ind w:left="0" w:firstLine="0"/>
        <w:spacing w:after="200" w:line="276" w:lineRule="auto"/>
      </w:pPr>
    </w:p>
    <w:p>
      <w:pPr>
        <w:pStyle w:val="BodyTextIndent"/>
        <w:rPr>
          <w:szCs w:val="20"/>
          <w:b w:val="0"/>
        </w:rPr>
        <w:ind w:left="0" w:firstLine="0"/>
        <w:spacing w:after="200" w:line="276" w:lineRule="auto"/>
      </w:pPr>
      <w:r>
        <w:rPr>
          <w:szCs w:val="20"/>
          <w:b w:val="0"/>
        </w:rPr>
        <w:t xml:space="preserve">AMF</w:t>
      </w:r>
      <w:r>
        <w:rPr>
          <w:szCs w:val="20"/>
          <w:b w:val="0"/>
        </w:rPr>
        <w:br/>
      </w:r>
      <w:r>
        <w:rPr>
          <w:szCs w:val="20"/>
          <w:b w:val="0"/>
        </w:rPr>
        <w:t xml:space="preserve">11 December</w:t>
      </w:r>
      <w:r>
        <w:rPr>
          <w:szCs w:val="20"/>
          <w:b w:val="0"/>
        </w:rPr>
        <w:t xml:space="preserve"> 2014</w:t>
      </w:r>
    </w:p>
    <w:sectPr>
      <w:type w:val="nextPage"/>
      <w:pgSz w:w="11906" w:h="16838"/>
      <w:pgMar w:top="1134" w:right="1418" w:bottom="1077" w:left="1418" w:footer="709" w:header="709" w:gutter="0"/>
      <w:pgBorders/>
      <w:docGrid w:linePitch="360"/>
      <w:pgNumType w:fmt="decimal"/>
      <w:footerReference w:type="default" r:id="rId1"/>
      <w:cols w:num="1" w:equalWidth="1" w:space="708"/>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jc w:val="right"/>
      <w:spacing w:line="240" w:lineRule="auto"/>
    </w:pPr>
    <w:r>
      <w:rPr/>
      <w:fldChar w:fldCharType="begin"/>
    </w:r>
    <w:r>
      <w:rPr/>
      <w:instrText> PAGE   \* MERGEFORMAT </w:instrText>
    </w:r>
    <w:r>
      <w:rPr/>
      <w:fldChar w:fldCharType="separate"/>
    </w:r>
    <w:r>
      <w:rPr>
        <w:noProof/>
      </w:rPr>
      <w:t xml:space="preserve">3</w:t>
    </w:r>
    <w:r>
      <w:rPr/>
      <w:fldChar w:fldCharType="end"/>
    </w:r>
  </w:p>
  <w:p>
    <w:pPr>
      <w:pStyle w:val="Footer"/>
      <w:rPr/>
      <w:spacing w:line="240" w:lineRule="auto"/>
    </w:pPr>
  </w:p>
</w: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3"/>
      <w:numFmt w:val="decimal"/>
      <w:lvlText w:val="%1"/>
      <w:suff w:val="tab"/>
      <w:pPr>
        <w:ind w:left="375" w:firstLine="-375"/>
        <w:spacing/>
      </w:pPr>
      <w:rPr/>
    </w:lvl>
    <w:lvl w:ilvl="1">
      <w:start w:val="22"/>
      <w:numFmt w:val="decimal"/>
      <w:lvlText w:val="%1.%2"/>
      <w:suff w:val="tab"/>
      <w:pPr>
        <w:ind w:left="375" w:firstLine="-375"/>
        <w:spacing/>
      </w:pPr>
      <w:rPr/>
    </w:lvl>
    <w:lvl w:ilvl="2">
      <w:start w:val="1"/>
      <w:numFmt w:val="decimal"/>
      <w:lvlText w:val="%1.%2.%3"/>
      <w:suff w:val="tab"/>
      <w:pPr>
        <w:ind w:left="720" w:firstLine="-720"/>
        <w:spacing/>
      </w:pPr>
      <w:rPr/>
    </w:lvl>
    <w:lvl w:ilvl="3">
      <w:start w:val="1"/>
      <w:numFmt w:val="decimal"/>
      <w:lvlText w:val="%1.%2.%3.%4"/>
      <w:suff w:val="tab"/>
      <w:pPr>
        <w:ind w:left="720" w:firstLine="-720"/>
        <w:spacing/>
      </w:pPr>
      <w:rPr/>
    </w:lvl>
    <w:lvl w:ilvl="4">
      <w:start w:val="1"/>
      <w:numFmt w:val="decimal"/>
      <w:lvlText w:val="%1.%2.%3.%4.%5"/>
      <w:suff w:val="tab"/>
      <w:pPr>
        <w:ind w:left="1080" w:firstLine="-1080"/>
        <w:spacing/>
      </w:pPr>
      <w:rPr/>
    </w:lvl>
    <w:lvl w:ilvl="5">
      <w:start w:val="1"/>
      <w:numFmt w:val="decimal"/>
      <w:lvlText w:val="%1.%2.%3.%4.%5.%6"/>
      <w:suff w:val="tab"/>
      <w:pPr>
        <w:ind w:left="1080" w:firstLine="-1080"/>
        <w:spacing/>
      </w:pPr>
      <w:rPr/>
    </w:lvl>
    <w:lvl w:ilvl="6">
      <w:start w:val="1"/>
      <w:numFmt w:val="decimal"/>
      <w:lvlText w:val="%1.%2.%3.%4.%5.%6.%7"/>
      <w:suff w:val="tab"/>
      <w:pPr>
        <w:ind w:left="1440" w:firstLine="-1440"/>
        <w:spacing/>
      </w:pPr>
      <w:rPr/>
    </w:lvl>
    <w:lvl w:ilvl="7">
      <w:start w:val="1"/>
      <w:numFmt w:val="decimal"/>
      <w:lvlText w:val="%1.%2.%3.%4.%5.%6.%7.%8"/>
      <w:suff w:val="tab"/>
      <w:pPr>
        <w:ind w:left="1440" w:firstLine="-1440"/>
        <w:spacing/>
      </w:pPr>
      <w:rPr/>
    </w:lvl>
    <w:lvl w:ilvl="8">
      <w:start w:val="1"/>
      <w:numFmt w:val="decimal"/>
      <w:lvlText w:val="%1.%2.%3.%4.%5.%6.%7.%8.%9"/>
      <w:suff w:val="tab"/>
      <w:pPr>
        <w:ind w:left="1800" w:firstLine="-1800"/>
        <w:spacing/>
      </w:pPr>
      <w:rPr/>
    </w:lvl>
  </w:abstractNum>
  <w:abstractNum w:abstractNumId="3">
    <w:lvl w:ilvl="0">
      <w:start w:val="1"/>
      <w:numFmt w:val="lowerRoman"/>
      <w:lvlText w:val="%1."/>
      <w:suff w:val="tab"/>
      <w:pPr>
        <w:ind w:left="1080" w:firstLine="-360"/>
        <w:spacing/>
      </w:pPr>
      <w:rPr/>
    </w:lvl>
    <w:lvl w:ilvl="1">
      <w:start w:val="1"/>
      <w:numFmt w:val="lowerLetter"/>
      <w:lvlText w:val="%2."/>
      <w:suff w:val="tab"/>
      <w:pPr>
        <w:ind w:left="1800" w:firstLine="-360"/>
        <w:spacing/>
      </w:pPr>
      <w:rPr/>
    </w:lvl>
    <w:lvl w:ilvl="2">
      <w:start w:val="1"/>
      <w:lvlJc w:val="right"/>
      <w:numFmt w:val="lowerRoman"/>
      <w:lvlText w:val="%3."/>
      <w:suff w:val="tab"/>
      <w:pPr>
        <w:ind w:left="2520" w:firstLine="-180"/>
        <w:spacing/>
      </w:pPr>
      <w:rPr/>
    </w:lvl>
    <w:lvl w:ilvl="3">
      <w:start w:val="1"/>
      <w:numFmt w:val="decimal"/>
      <w:lvlText w:val="%4."/>
      <w:suff w:val="tab"/>
      <w:pPr>
        <w:ind w:left="3240" w:firstLine="-360"/>
        <w:spacing/>
      </w:pPr>
      <w:rPr/>
    </w:lvl>
    <w:lvl w:ilvl="4">
      <w:start w:val="1"/>
      <w:numFmt w:val="lowerLetter"/>
      <w:lvlText w:val="%5."/>
      <w:suff w:val="tab"/>
      <w:pPr>
        <w:ind w:left="3960" w:firstLine="-360"/>
        <w:spacing/>
      </w:pPr>
      <w:rPr/>
    </w:lvl>
    <w:lvl w:ilvl="5">
      <w:start w:val="1"/>
      <w:lvlJc w:val="right"/>
      <w:numFmt w:val="lowerRoman"/>
      <w:lvlText w:val="%6."/>
      <w:suff w:val="tab"/>
      <w:pPr>
        <w:ind w:left="4680" w:firstLine="-180"/>
        <w:spacing/>
      </w:pPr>
      <w:rPr/>
    </w:lvl>
    <w:lvl w:ilvl="6">
      <w:start w:val="1"/>
      <w:numFmt w:val="decimal"/>
      <w:lvlText w:val="%7."/>
      <w:suff w:val="tab"/>
      <w:pPr>
        <w:ind w:left="5400" w:firstLine="-360"/>
        <w:spacing/>
      </w:pPr>
      <w:rPr/>
    </w:lvl>
    <w:lvl w:ilvl="7">
      <w:start w:val="1"/>
      <w:numFmt w:val="lowerLetter"/>
      <w:lvlText w:val="%8."/>
      <w:suff w:val="tab"/>
      <w:pPr>
        <w:ind w:left="6120" w:firstLine="-360"/>
        <w:spacing/>
      </w:pPr>
      <w:rPr/>
    </w:lvl>
    <w:lvl w:ilvl="8">
      <w:start w:val="1"/>
      <w:lvlJc w:val="right"/>
      <w:numFmt w:val="lowerRoman"/>
      <w:lvlText w:val="%9."/>
      <w:suff w:val="tab"/>
      <w:pPr>
        <w:ind w:left="6840" w:firstLine="-180"/>
        <w:spacing/>
      </w:pPr>
      <w:rPr/>
    </w:lvl>
  </w:abstractNum>
  <w:abstractNum w:abstractNumId="4">
    <w:lvl w:ilvl="0">
      <w:start w:val="1"/>
      <w:numFmt w:val="lowerRoman"/>
      <w:lvlText w:val="%1."/>
      <w:suff w:val="tab"/>
      <w:pPr>
        <w:ind w:left="1069" w:firstLine="-360"/>
        <w:spacing/>
      </w:pPr>
      <w:rPr/>
    </w:lvl>
    <w:lvl w:ilvl="1">
      <w:start w:val="1"/>
      <w:numFmt w:val="lowerLetter"/>
      <w:lvlText w:val="%2."/>
      <w:suff w:val="tab"/>
      <w:pPr>
        <w:ind w:left="1789" w:firstLine="-360"/>
        <w:spacing/>
      </w:pPr>
      <w:rPr/>
    </w:lvl>
    <w:lvl w:ilvl="2">
      <w:start w:val="1"/>
      <w:lvlJc w:val="right"/>
      <w:numFmt w:val="lowerRoman"/>
      <w:lvlText w:val="%3."/>
      <w:suff w:val="tab"/>
      <w:pPr>
        <w:ind w:left="2509" w:firstLine="-180"/>
        <w:spacing/>
      </w:pPr>
      <w:rPr/>
    </w:lvl>
    <w:lvl w:ilvl="3">
      <w:start w:val="1"/>
      <w:numFmt w:val="decimal"/>
      <w:lvlText w:val="%4."/>
      <w:suff w:val="tab"/>
      <w:pPr>
        <w:ind w:left="3229" w:firstLine="-360"/>
        <w:spacing/>
      </w:pPr>
      <w:rPr/>
    </w:lvl>
    <w:lvl w:ilvl="4">
      <w:start w:val="1"/>
      <w:numFmt w:val="lowerLetter"/>
      <w:lvlText w:val="%5."/>
      <w:suff w:val="tab"/>
      <w:pPr>
        <w:ind w:left="3949" w:firstLine="-360"/>
        <w:spacing/>
      </w:pPr>
      <w:rPr/>
    </w:lvl>
    <w:lvl w:ilvl="5">
      <w:start w:val="1"/>
      <w:lvlJc w:val="right"/>
      <w:numFmt w:val="lowerRoman"/>
      <w:lvlText w:val="%6."/>
      <w:suff w:val="tab"/>
      <w:pPr>
        <w:ind w:left="4669" w:firstLine="-180"/>
        <w:spacing/>
      </w:pPr>
      <w:rPr/>
    </w:lvl>
    <w:lvl w:ilvl="6">
      <w:start w:val="1"/>
      <w:numFmt w:val="decimal"/>
      <w:lvlText w:val="%7."/>
      <w:suff w:val="tab"/>
      <w:pPr>
        <w:ind w:left="5389" w:firstLine="-360"/>
        <w:spacing/>
      </w:pPr>
      <w:rPr/>
    </w:lvl>
    <w:lvl w:ilvl="7">
      <w:start w:val="1"/>
      <w:numFmt w:val="lowerLetter"/>
      <w:lvlText w:val="%8."/>
      <w:suff w:val="tab"/>
      <w:pPr>
        <w:ind w:left="6109" w:firstLine="-360"/>
        <w:spacing/>
      </w:pPr>
      <w:rPr/>
    </w:lvl>
    <w:lvl w:ilvl="8">
      <w:start w:val="1"/>
      <w:lvlJc w:val="right"/>
      <w:numFmt w:val="lowerRoman"/>
      <w:lvlText w:val="%9."/>
      <w:suff w:val="tab"/>
      <w:pPr>
        <w:ind w:left="6829" w:firstLine="-180"/>
        <w:spacing/>
      </w:pPr>
      <w:rPr/>
    </w:lvl>
  </w:abstractNum>
  <w:abstractNum w:abstractNumId="5">
    <w:lvl w:ilvl="0">
      <w:start w:val="1"/>
      <w:numFmt w:val="lowerRoman"/>
      <w:lvlText w:val="%1."/>
      <w:suff w:val="tab"/>
      <w:pPr>
        <w:ind w:left="1080" w:firstLine="-360"/>
        <w:spacing/>
      </w:pPr>
      <w:rPr/>
    </w:lvl>
    <w:lvl w:ilvl="1">
      <w:start w:val="1"/>
      <w:numFmt w:val="lowerLetter"/>
      <w:lvlText w:val="%2."/>
      <w:suff w:val="tab"/>
      <w:pPr>
        <w:ind w:left="1800" w:firstLine="-360"/>
        <w:spacing/>
      </w:pPr>
      <w:rPr/>
    </w:lvl>
    <w:lvl w:ilvl="2">
      <w:start w:val="1"/>
      <w:lvlJc w:val="right"/>
      <w:numFmt w:val="lowerRoman"/>
      <w:lvlText w:val="%3."/>
      <w:suff w:val="tab"/>
      <w:pPr>
        <w:ind w:left="2520" w:firstLine="-180"/>
        <w:spacing/>
      </w:pPr>
      <w:rPr/>
    </w:lvl>
    <w:lvl w:ilvl="3">
      <w:start w:val="1"/>
      <w:numFmt w:val="decimal"/>
      <w:lvlText w:val="%4."/>
      <w:suff w:val="tab"/>
      <w:pPr>
        <w:ind w:left="3240" w:firstLine="-360"/>
        <w:spacing/>
      </w:pPr>
      <w:rPr/>
    </w:lvl>
    <w:lvl w:ilvl="4">
      <w:start w:val="1"/>
      <w:numFmt w:val="lowerLetter"/>
      <w:lvlText w:val="%5."/>
      <w:suff w:val="tab"/>
      <w:pPr>
        <w:ind w:left="3960" w:firstLine="-360"/>
        <w:spacing/>
      </w:pPr>
      <w:rPr/>
    </w:lvl>
    <w:lvl w:ilvl="5">
      <w:start w:val="1"/>
      <w:lvlJc w:val="right"/>
      <w:numFmt w:val="lowerRoman"/>
      <w:lvlText w:val="%6."/>
      <w:suff w:val="tab"/>
      <w:pPr>
        <w:ind w:left="4680" w:firstLine="-180"/>
        <w:spacing/>
      </w:pPr>
      <w:rPr/>
    </w:lvl>
    <w:lvl w:ilvl="6">
      <w:start w:val="1"/>
      <w:numFmt w:val="decimal"/>
      <w:lvlText w:val="%7."/>
      <w:suff w:val="tab"/>
      <w:pPr>
        <w:ind w:left="5400" w:firstLine="-360"/>
        <w:spacing/>
      </w:pPr>
      <w:rPr/>
    </w:lvl>
    <w:lvl w:ilvl="7">
      <w:start w:val="1"/>
      <w:numFmt w:val="lowerLetter"/>
      <w:lvlText w:val="%8."/>
      <w:suff w:val="tab"/>
      <w:pPr>
        <w:ind w:left="6120" w:firstLine="-360"/>
        <w:spacing/>
      </w:pPr>
      <w:rPr/>
    </w:lvl>
    <w:lvl w:ilvl="8">
      <w:start w:val="1"/>
      <w:lvlJc w:val="right"/>
      <w:numFmt w:val="lowerRoman"/>
      <w:lvlText w:val="%9."/>
      <w:suff w:val="tab"/>
      <w:pPr>
        <w:ind w:left="6840" w:firstLine="-180"/>
        <w:spacing/>
      </w:pPr>
      <w:rPr/>
    </w:lvl>
  </w:abstractNum>
  <w:abstractNum w:abstractNumId="6">
    <w:lvl w:ilvl="0">
      <w:start w:val="1"/>
      <w:numFmt w:val="lowerLetter"/>
      <w:lvlText w:val="%1."/>
      <w:suff w:val="tab"/>
      <w:pPr>
        <w:ind w:left="1069" w:firstLine="-360"/>
        <w:spacing/>
      </w:pPr>
      <w:rPr/>
    </w:lvl>
    <w:lvl w:ilvl="1">
      <w:start w:val="1"/>
      <w:numFmt w:val="lowerLetter"/>
      <w:lvlText w:val="%2."/>
      <w:suff w:val="tab"/>
      <w:pPr>
        <w:ind w:left="1789" w:firstLine="-360"/>
        <w:spacing/>
      </w:pPr>
      <w:rPr/>
    </w:lvl>
    <w:lvl w:ilvl="2">
      <w:start w:val="1"/>
      <w:lvlJc w:val="right"/>
      <w:numFmt w:val="lowerRoman"/>
      <w:lvlText w:val="%3."/>
      <w:suff w:val="tab"/>
      <w:pPr>
        <w:ind w:left="2509" w:firstLine="-180"/>
        <w:spacing/>
      </w:pPr>
      <w:rPr/>
    </w:lvl>
    <w:lvl w:ilvl="3">
      <w:start w:val="1"/>
      <w:numFmt w:val="decimal"/>
      <w:lvlText w:val="%4."/>
      <w:suff w:val="tab"/>
      <w:pPr>
        <w:ind w:left="3229" w:firstLine="-360"/>
        <w:spacing/>
      </w:pPr>
      <w:rPr/>
    </w:lvl>
    <w:lvl w:ilvl="4">
      <w:start w:val="1"/>
      <w:numFmt w:val="lowerLetter"/>
      <w:lvlText w:val="%5."/>
      <w:suff w:val="tab"/>
      <w:pPr>
        <w:ind w:left="3949" w:firstLine="-360"/>
        <w:spacing/>
      </w:pPr>
      <w:rPr/>
    </w:lvl>
    <w:lvl w:ilvl="5">
      <w:start w:val="1"/>
      <w:lvlJc w:val="right"/>
      <w:numFmt w:val="lowerRoman"/>
      <w:lvlText w:val="%6."/>
      <w:suff w:val="tab"/>
      <w:pPr>
        <w:ind w:left="4669" w:firstLine="-180"/>
        <w:spacing/>
      </w:pPr>
      <w:rPr/>
    </w:lvl>
    <w:lvl w:ilvl="6">
      <w:start w:val="1"/>
      <w:numFmt w:val="decimal"/>
      <w:lvlText w:val="%7."/>
      <w:suff w:val="tab"/>
      <w:pPr>
        <w:ind w:left="5389" w:firstLine="-360"/>
        <w:spacing/>
      </w:pPr>
      <w:rPr/>
    </w:lvl>
    <w:lvl w:ilvl="7">
      <w:start w:val="1"/>
      <w:numFmt w:val="lowerLetter"/>
      <w:lvlText w:val="%8."/>
      <w:suff w:val="tab"/>
      <w:pPr>
        <w:ind w:left="6109" w:firstLine="-360"/>
        <w:spacing/>
      </w:pPr>
      <w:rPr/>
    </w:lvl>
    <w:lvl w:ilvl="8">
      <w:start w:val="1"/>
      <w:lvlJc w:val="right"/>
      <w:numFmt w:val="lowerRoman"/>
      <w:lvlText w:val="%9."/>
      <w:suff w:val="tab"/>
      <w:pPr>
        <w:ind w:left="6829" w:firstLine="-180"/>
        <w:spacing/>
      </w:pPr>
      <w:rPr/>
    </w:lvl>
  </w:abstractNum>
  <w:abstractNum w:abstractNumId="7">
    <w:lvl w:ilvl="0">
      <w:start w:val="1"/>
      <w:numFmt w:val="lowerRoman"/>
      <w:lvlText w:val="%1."/>
      <w:suff w:val="tab"/>
      <w:pPr>
        <w:ind w:left="1080" w:firstLine="-360"/>
        <w:spacing/>
      </w:pPr>
      <w:rPr/>
    </w:lvl>
    <w:lvl w:ilvl="1">
      <w:start w:val="1"/>
      <w:numFmt w:val="lowerLetter"/>
      <w:lvlText w:val="%2."/>
      <w:suff w:val="tab"/>
      <w:pPr>
        <w:ind w:left="1800" w:firstLine="-360"/>
        <w:spacing/>
      </w:pPr>
      <w:rPr/>
    </w:lvl>
    <w:lvl w:ilvl="2">
      <w:start w:val="1"/>
      <w:lvlJc w:val="right"/>
      <w:numFmt w:val="lowerRoman"/>
      <w:lvlText w:val="%3."/>
      <w:suff w:val="tab"/>
      <w:pPr>
        <w:ind w:left="2520" w:firstLine="-180"/>
        <w:spacing/>
      </w:pPr>
      <w:rPr/>
    </w:lvl>
    <w:lvl w:ilvl="3">
      <w:start w:val="1"/>
      <w:numFmt w:val="decimal"/>
      <w:lvlText w:val="%4."/>
      <w:suff w:val="tab"/>
      <w:pPr>
        <w:ind w:left="3240" w:firstLine="-360"/>
        <w:spacing/>
      </w:pPr>
      <w:rPr/>
    </w:lvl>
    <w:lvl w:ilvl="4">
      <w:start w:val="1"/>
      <w:numFmt w:val="lowerLetter"/>
      <w:lvlText w:val="%5."/>
      <w:suff w:val="tab"/>
      <w:pPr>
        <w:ind w:left="3960" w:firstLine="-360"/>
        <w:spacing/>
      </w:pPr>
      <w:rPr/>
    </w:lvl>
    <w:lvl w:ilvl="5">
      <w:start w:val="1"/>
      <w:lvlJc w:val="right"/>
      <w:numFmt w:val="lowerRoman"/>
      <w:lvlText w:val="%6."/>
      <w:suff w:val="tab"/>
      <w:pPr>
        <w:ind w:left="4680" w:firstLine="-180"/>
        <w:spacing/>
      </w:pPr>
      <w:rPr/>
    </w:lvl>
    <w:lvl w:ilvl="6">
      <w:start w:val="1"/>
      <w:numFmt w:val="decimal"/>
      <w:lvlText w:val="%7."/>
      <w:suff w:val="tab"/>
      <w:pPr>
        <w:ind w:left="5400" w:firstLine="-360"/>
        <w:spacing/>
      </w:pPr>
      <w:rPr/>
    </w:lvl>
    <w:lvl w:ilvl="7">
      <w:start w:val="1"/>
      <w:numFmt w:val="lowerLetter"/>
      <w:lvlText w:val="%8."/>
      <w:suff w:val="tab"/>
      <w:pPr>
        <w:ind w:left="6120" w:firstLine="-360"/>
        <w:spacing/>
      </w:pPr>
      <w:rPr/>
    </w:lvl>
    <w:lvl w:ilvl="8">
      <w:start w:val="1"/>
      <w:lvlJc w:val="right"/>
      <w:numFmt w:val="lowerRoman"/>
      <w:lvlText w:val="%9."/>
      <w:suff w:val="tab"/>
      <w:pPr>
        <w:ind w:left="6840" w:firstLine="-180"/>
        <w:spacing/>
      </w:pPr>
      <w:rPr/>
    </w:lvl>
  </w:abstractNum>
  <w:abstractNum w:abstractNumId="8">
    <w:lvl w:ilvl="0">
      <w:start w:val="1"/>
      <w:numFmt w:val="lowerRoman"/>
      <w:lvlText w:val="%1."/>
      <w:suff w:val="tab"/>
      <w:pPr>
        <w:ind w:left="1080" w:firstLine="-360"/>
        <w:spacing/>
      </w:pPr>
      <w:rPr/>
    </w:lvl>
    <w:lvl w:ilvl="1">
      <w:start w:val="1"/>
      <w:numFmt w:val="lowerLetter"/>
      <w:lvlText w:val="%2."/>
      <w:suff w:val="tab"/>
      <w:pPr>
        <w:ind w:left="1800" w:firstLine="-360"/>
        <w:spacing/>
      </w:pPr>
      <w:rPr/>
    </w:lvl>
    <w:lvl w:ilvl="2">
      <w:start w:val="1"/>
      <w:lvlJc w:val="right"/>
      <w:numFmt w:val="lowerRoman"/>
      <w:lvlText w:val="%3."/>
      <w:suff w:val="tab"/>
      <w:pPr>
        <w:ind w:left="2520" w:firstLine="-180"/>
        <w:spacing/>
      </w:pPr>
      <w:rPr/>
    </w:lvl>
    <w:lvl w:ilvl="3">
      <w:start w:val="1"/>
      <w:numFmt w:val="decimal"/>
      <w:lvlText w:val="%4."/>
      <w:suff w:val="tab"/>
      <w:pPr>
        <w:ind w:left="3240" w:firstLine="-360"/>
        <w:spacing/>
      </w:pPr>
      <w:rPr/>
    </w:lvl>
    <w:lvl w:ilvl="4">
      <w:start w:val="1"/>
      <w:numFmt w:val="lowerLetter"/>
      <w:lvlText w:val="%5."/>
      <w:suff w:val="tab"/>
      <w:pPr>
        <w:ind w:left="3960" w:firstLine="-360"/>
        <w:spacing/>
      </w:pPr>
      <w:rPr/>
    </w:lvl>
    <w:lvl w:ilvl="5">
      <w:start w:val="1"/>
      <w:lvlJc w:val="right"/>
      <w:numFmt w:val="lowerRoman"/>
      <w:lvlText w:val="%6."/>
      <w:suff w:val="tab"/>
      <w:pPr>
        <w:ind w:left="4680" w:firstLine="-180"/>
        <w:spacing/>
      </w:pPr>
      <w:rPr/>
    </w:lvl>
    <w:lvl w:ilvl="6">
      <w:start w:val="1"/>
      <w:numFmt w:val="decimal"/>
      <w:lvlText w:val="%7."/>
      <w:suff w:val="tab"/>
      <w:pPr>
        <w:ind w:left="5400" w:firstLine="-360"/>
        <w:spacing/>
      </w:pPr>
      <w:rPr/>
    </w:lvl>
    <w:lvl w:ilvl="7">
      <w:start w:val="1"/>
      <w:numFmt w:val="lowerLetter"/>
      <w:lvlText w:val="%8."/>
      <w:suff w:val="tab"/>
      <w:pPr>
        <w:ind w:left="6120" w:firstLine="-360"/>
        <w:spacing/>
      </w:pPr>
      <w:rPr/>
    </w:lvl>
    <w:lvl w:ilvl="8">
      <w:start w:val="1"/>
      <w:lvlJc w:val="right"/>
      <w:numFmt w:val="lowerRoman"/>
      <w:lvlText w:val="%9."/>
      <w:suff w:val="tab"/>
      <w:pPr>
        <w:ind w:left="6840" w:firstLine="-180"/>
        <w:spacing/>
      </w:pPr>
      <w:rPr/>
    </w:lvl>
  </w:abstractNum>
  <w:abstractNum w:abstractNumId="9">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10">
    <w:lvl w:ilvl="0">
      <w:start w:val="1"/>
      <w:numFmt w:val="lowerLetter"/>
      <w:lvlText w:val="%1."/>
      <w:suff w:val="tab"/>
      <w:pPr>
        <w:ind w:left="1069" w:firstLine="-360"/>
        <w:spacing/>
      </w:pPr>
      <w:rPr/>
    </w:lvl>
    <w:lvl w:ilvl="1">
      <w:start w:val="1"/>
      <w:numFmt w:val="lowerLetter"/>
      <w:lvlText w:val="%2."/>
      <w:suff w:val="tab"/>
      <w:pPr>
        <w:ind w:left="1789" w:firstLine="-360"/>
        <w:spacing/>
      </w:pPr>
      <w:rPr/>
    </w:lvl>
    <w:lvl w:ilvl="2">
      <w:start w:val="1"/>
      <w:lvlJc w:val="right"/>
      <w:numFmt w:val="lowerRoman"/>
      <w:lvlText w:val="%3."/>
      <w:suff w:val="tab"/>
      <w:pPr>
        <w:ind w:left="2509" w:firstLine="-180"/>
        <w:spacing/>
      </w:pPr>
      <w:rPr/>
    </w:lvl>
    <w:lvl w:ilvl="3">
      <w:start w:val="1"/>
      <w:numFmt w:val="decimal"/>
      <w:lvlText w:val="%4."/>
      <w:suff w:val="tab"/>
      <w:pPr>
        <w:ind w:left="3229" w:firstLine="-360"/>
        <w:spacing/>
      </w:pPr>
      <w:rPr/>
    </w:lvl>
    <w:lvl w:ilvl="4">
      <w:start w:val="1"/>
      <w:numFmt w:val="lowerLetter"/>
      <w:lvlText w:val="%5."/>
      <w:suff w:val="tab"/>
      <w:pPr>
        <w:ind w:left="3949" w:firstLine="-360"/>
        <w:spacing/>
      </w:pPr>
      <w:rPr/>
    </w:lvl>
    <w:lvl w:ilvl="5">
      <w:start w:val="1"/>
      <w:lvlJc w:val="right"/>
      <w:numFmt w:val="lowerRoman"/>
      <w:lvlText w:val="%6."/>
      <w:suff w:val="tab"/>
      <w:pPr>
        <w:ind w:left="4669" w:firstLine="-180"/>
        <w:spacing/>
      </w:pPr>
      <w:rPr/>
    </w:lvl>
    <w:lvl w:ilvl="6">
      <w:start w:val="1"/>
      <w:numFmt w:val="decimal"/>
      <w:lvlText w:val="%7."/>
      <w:suff w:val="tab"/>
      <w:pPr>
        <w:ind w:left="5389" w:firstLine="-360"/>
        <w:spacing/>
      </w:pPr>
      <w:rPr/>
    </w:lvl>
    <w:lvl w:ilvl="7">
      <w:start w:val="1"/>
      <w:numFmt w:val="lowerLetter"/>
      <w:lvlText w:val="%8."/>
      <w:suff w:val="tab"/>
      <w:pPr>
        <w:ind w:left="6109" w:firstLine="-360"/>
        <w:spacing/>
      </w:pPr>
      <w:rPr/>
    </w:lvl>
    <w:lvl w:ilvl="8">
      <w:start w:val="1"/>
      <w:lvlJc w:val="right"/>
      <w:numFmt w:val="lowerRoman"/>
      <w:lvlText w:val="%9."/>
      <w:suff w:val="tab"/>
      <w:pPr>
        <w:ind w:left="6829" w:firstLine="-180"/>
        <w:spacing/>
      </w:pPr>
      <w:rPr/>
    </w:lvl>
  </w:abstractNum>
  <w:abstractNum w:abstractNumId="11">
    <w:lvl w:ilvl="0">
      <w:start w:val="1"/>
      <w:numFmt w:val="lowerLetter"/>
      <w:lvlText w:val="%1."/>
      <w:suff w:val="tab"/>
      <w:pPr>
        <w:ind w:left="1069" w:firstLine="-360"/>
        <w:spacing/>
      </w:pPr>
      <w:rPr/>
    </w:lvl>
    <w:lvl w:ilvl="1">
      <w:start w:val="1"/>
      <w:numFmt w:val="lowerLetter"/>
      <w:lvlText w:val="%2."/>
      <w:suff w:val="tab"/>
      <w:pPr>
        <w:ind w:left="1789" w:firstLine="-360"/>
        <w:spacing/>
      </w:pPr>
      <w:rPr/>
    </w:lvl>
    <w:lvl w:ilvl="2">
      <w:start w:val="1"/>
      <w:lvlJc w:val="right"/>
      <w:numFmt w:val="lowerRoman"/>
      <w:lvlText w:val="%3."/>
      <w:suff w:val="tab"/>
      <w:pPr>
        <w:ind w:left="2509" w:firstLine="-180"/>
        <w:spacing/>
      </w:pPr>
      <w:rPr/>
    </w:lvl>
    <w:lvl w:ilvl="3">
      <w:start w:val="1"/>
      <w:numFmt w:val="decimal"/>
      <w:lvlText w:val="%4."/>
      <w:suff w:val="tab"/>
      <w:pPr>
        <w:ind w:left="3229" w:firstLine="-360"/>
        <w:spacing/>
      </w:pPr>
      <w:rPr/>
    </w:lvl>
    <w:lvl w:ilvl="4">
      <w:start w:val="1"/>
      <w:numFmt w:val="lowerLetter"/>
      <w:lvlText w:val="%5."/>
      <w:suff w:val="tab"/>
      <w:pPr>
        <w:ind w:left="3949" w:firstLine="-360"/>
        <w:spacing/>
      </w:pPr>
      <w:rPr/>
    </w:lvl>
    <w:lvl w:ilvl="5">
      <w:start w:val="1"/>
      <w:lvlJc w:val="right"/>
      <w:numFmt w:val="lowerRoman"/>
      <w:lvlText w:val="%6."/>
      <w:suff w:val="tab"/>
      <w:pPr>
        <w:ind w:left="4669" w:firstLine="-180"/>
        <w:spacing/>
      </w:pPr>
      <w:rPr/>
    </w:lvl>
    <w:lvl w:ilvl="6">
      <w:start w:val="1"/>
      <w:numFmt w:val="decimal"/>
      <w:lvlText w:val="%7."/>
      <w:suff w:val="tab"/>
      <w:pPr>
        <w:ind w:left="5389" w:firstLine="-360"/>
        <w:spacing/>
      </w:pPr>
      <w:rPr/>
    </w:lvl>
    <w:lvl w:ilvl="7">
      <w:start w:val="1"/>
      <w:numFmt w:val="lowerLetter"/>
      <w:lvlText w:val="%8."/>
      <w:suff w:val="tab"/>
      <w:pPr>
        <w:ind w:left="6109" w:firstLine="-360"/>
        <w:spacing/>
      </w:pPr>
      <w:rPr/>
    </w:lvl>
    <w:lvl w:ilvl="8">
      <w:start w:val="1"/>
      <w:lvlJc w:val="right"/>
      <w:numFmt w:val="lowerRoman"/>
      <w:lvlText w:val="%9."/>
      <w:suff w:val="tab"/>
      <w:pPr>
        <w:ind w:left="6829" w:firstLine="-180"/>
        <w:spacing/>
      </w:pPr>
      <w:rPr/>
    </w:lvl>
  </w:abstractNum>
  <w:abstractNum w:abstractNumId="12">
    <w:lvl w:ilvl="0">
      <w:start w:val="1"/>
      <w:numFmt w:val="lowerRoman"/>
      <w:lvlText w:val="%1."/>
      <w:suff w:val="tab"/>
      <w:pPr>
        <w:ind w:left="1080" w:firstLine="-360"/>
        <w:spacing/>
      </w:pPr>
      <w:rPr/>
    </w:lvl>
    <w:lvl w:ilvl="1">
      <w:start w:val="1"/>
      <w:numFmt w:val="lowerLetter"/>
      <w:lvlText w:val="%2."/>
      <w:suff w:val="tab"/>
      <w:pPr>
        <w:ind w:left="1800" w:firstLine="-360"/>
        <w:spacing/>
      </w:pPr>
      <w:rPr/>
    </w:lvl>
    <w:lvl w:ilvl="2">
      <w:start w:val="1"/>
      <w:lvlJc w:val="right"/>
      <w:numFmt w:val="lowerRoman"/>
      <w:lvlText w:val="%3."/>
      <w:suff w:val="tab"/>
      <w:pPr>
        <w:ind w:left="2520" w:firstLine="-180"/>
        <w:spacing/>
      </w:pPr>
      <w:rPr/>
    </w:lvl>
    <w:lvl w:ilvl="3">
      <w:start w:val="1"/>
      <w:numFmt w:val="decimal"/>
      <w:lvlText w:val="%4."/>
      <w:suff w:val="tab"/>
      <w:pPr>
        <w:ind w:left="3240" w:firstLine="-360"/>
        <w:spacing/>
      </w:pPr>
      <w:rPr/>
    </w:lvl>
    <w:lvl w:ilvl="4">
      <w:start w:val="1"/>
      <w:numFmt w:val="lowerLetter"/>
      <w:lvlText w:val="%5."/>
      <w:suff w:val="tab"/>
      <w:pPr>
        <w:ind w:left="3960" w:firstLine="-360"/>
        <w:spacing/>
      </w:pPr>
      <w:rPr/>
    </w:lvl>
    <w:lvl w:ilvl="5">
      <w:start w:val="1"/>
      <w:lvlJc w:val="right"/>
      <w:numFmt w:val="lowerRoman"/>
      <w:lvlText w:val="%6."/>
      <w:suff w:val="tab"/>
      <w:pPr>
        <w:ind w:left="4680" w:firstLine="-180"/>
        <w:spacing/>
      </w:pPr>
      <w:rPr/>
    </w:lvl>
    <w:lvl w:ilvl="6">
      <w:start w:val="1"/>
      <w:numFmt w:val="decimal"/>
      <w:lvlText w:val="%7."/>
      <w:suff w:val="tab"/>
      <w:pPr>
        <w:ind w:left="5400" w:firstLine="-360"/>
        <w:spacing/>
      </w:pPr>
      <w:rPr/>
    </w:lvl>
    <w:lvl w:ilvl="7">
      <w:start w:val="1"/>
      <w:numFmt w:val="lowerLetter"/>
      <w:lvlText w:val="%8."/>
      <w:suff w:val="tab"/>
      <w:pPr>
        <w:ind w:left="6120" w:firstLine="-360"/>
        <w:spacing/>
      </w:pPr>
      <w:rPr/>
    </w:lvl>
    <w:lvl w:ilvl="8">
      <w:start w:val="1"/>
      <w:lvlJc w:val="right"/>
      <w:numFmt w:val="lowerRoman"/>
      <w:lvlText w:val="%9."/>
      <w:suff w:val="tab"/>
      <w:pPr>
        <w:ind w:left="6840" w:firstLine="-180"/>
        <w:spacing/>
      </w:pPr>
      <w:rPr/>
    </w:lvl>
  </w:abstractNum>
  <w:abstractNum w:abstractNumId="13">
    <w:lvl w:ilvl="0">
      <w:start w:val="1"/>
      <w:numFmt w:val="decimal"/>
      <w:lvlText w:val="%1."/>
      <w:suff w:val="tab"/>
      <w:pPr>
        <w:ind w:left="360" w:firstLine="-360"/>
        <w:spacing/>
      </w:pPr>
      <w:rPr>
        <w:b/>
      </w:rPr>
    </w:lvl>
    <w:lvl w:ilvl="1">
      <w:start w:val="1"/>
      <w:numFmt w:val="decimal"/>
      <w:lvlText w:val="%1.%2"/>
      <w:suff w:val="tab"/>
      <w:isLgl/>
      <w:pPr>
        <w:ind w:left="384" w:firstLine="-384"/>
        <w:spacing/>
      </w:pPr>
      <w:rPr>
        <w:color w:val="auto"/>
      </w:rPr>
    </w:lvl>
    <w:lvl w:ilvl="2">
      <w:start w:val="1"/>
      <w:numFmt w:val="decimal"/>
      <w:lvlText w:val="%1.%2.%3"/>
      <w:suff w:val="tab"/>
      <w:isLgl/>
      <w:pPr>
        <w:ind w:left="720" w:firstLine="-720"/>
        <w:spacing/>
      </w:pPr>
      <w:rPr/>
    </w:lvl>
    <w:lvl w:ilvl="3">
      <w:start w:val="1"/>
      <w:numFmt w:val="decimal"/>
      <w:lvlText w:val="%1.%2.%3.%4"/>
      <w:suff w:val="tab"/>
      <w:isLgl/>
      <w:pPr>
        <w:ind w:left="720" w:firstLine="-720"/>
        <w:spacing/>
      </w:pPr>
      <w:rPr/>
    </w:lvl>
    <w:lvl w:ilvl="4">
      <w:start w:val="1"/>
      <w:numFmt w:val="decimal"/>
      <w:lvlText w:val="%1.%2.%3.%4.%5"/>
      <w:suff w:val="tab"/>
      <w:isLgl/>
      <w:pPr>
        <w:ind w:left="1080" w:firstLine="-1080"/>
        <w:spacing/>
      </w:pPr>
      <w:rPr/>
    </w:lvl>
    <w:lvl w:ilvl="5">
      <w:start w:val="1"/>
      <w:numFmt w:val="decimal"/>
      <w:lvlText w:val="%1.%2.%3.%4.%5.%6"/>
      <w:suff w:val="tab"/>
      <w:isLgl/>
      <w:pPr>
        <w:ind w:left="1080" w:firstLine="-1080"/>
        <w:spacing/>
      </w:pPr>
      <w:rPr/>
    </w:lvl>
    <w:lvl w:ilvl="6">
      <w:start w:val="1"/>
      <w:numFmt w:val="decimal"/>
      <w:lvlText w:val="%1.%2.%3.%4.%5.%6.%7"/>
      <w:suff w:val="tab"/>
      <w:isLgl/>
      <w:pPr>
        <w:ind w:left="1440" w:firstLine="-1440"/>
        <w:spacing/>
      </w:pPr>
      <w:rPr/>
    </w:lvl>
    <w:lvl w:ilvl="7">
      <w:start w:val="1"/>
      <w:numFmt w:val="decimal"/>
      <w:lvlText w:val="%1.%2.%3.%4.%5.%6.%7.%8"/>
      <w:suff w:val="tab"/>
      <w:isLgl/>
      <w:pPr>
        <w:ind w:left="1440" w:firstLine="-1440"/>
        <w:spacing/>
      </w:pPr>
      <w:rPr/>
    </w:lvl>
    <w:lvl w:ilvl="8">
      <w:start w:val="1"/>
      <w:numFmt w:val="decimal"/>
      <w:lvlText w:val="%1.%2.%3.%4.%5.%6.%7.%8.%9"/>
      <w:suff w:val="tab"/>
      <w:isLgl/>
      <w:pPr>
        <w:ind w:left="1800" w:firstLine="-1800"/>
        <w:spacing/>
      </w:pPr>
      <w:rPr/>
    </w:lvl>
  </w:abstractNum>
  <w:abstractNum w:abstractNumId="14">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15">
    <w:lvl w:ilvl="0">
      <w:start w:val="1"/>
      <w:numFmt w:val="lowerLetter"/>
      <w:lvlText w:val="%1."/>
      <w:suff w:val="tab"/>
      <w:pPr>
        <w:ind w:left="1069" w:firstLine="-360"/>
        <w:spacing/>
      </w:pPr>
      <w:rPr/>
    </w:lvl>
    <w:lvl w:ilvl="1">
      <w:start w:val="1"/>
      <w:numFmt w:val="lowerLetter"/>
      <w:lvlText w:val="%2."/>
      <w:suff w:val="tab"/>
      <w:pPr>
        <w:ind w:left="1789" w:firstLine="-360"/>
        <w:spacing/>
      </w:pPr>
      <w:rPr/>
    </w:lvl>
    <w:lvl w:ilvl="2">
      <w:start w:val="1"/>
      <w:lvlJc w:val="right"/>
      <w:numFmt w:val="lowerRoman"/>
      <w:lvlText w:val="%3."/>
      <w:suff w:val="tab"/>
      <w:pPr>
        <w:ind w:left="2509" w:firstLine="-180"/>
        <w:spacing/>
      </w:pPr>
      <w:rPr/>
    </w:lvl>
    <w:lvl w:ilvl="3">
      <w:start w:val="1"/>
      <w:numFmt w:val="decimal"/>
      <w:lvlText w:val="%4."/>
      <w:suff w:val="tab"/>
      <w:pPr>
        <w:ind w:left="3229" w:firstLine="-360"/>
        <w:spacing/>
      </w:pPr>
      <w:rPr/>
    </w:lvl>
    <w:lvl w:ilvl="4">
      <w:start w:val="1"/>
      <w:numFmt w:val="lowerLetter"/>
      <w:lvlText w:val="%5."/>
      <w:suff w:val="tab"/>
      <w:pPr>
        <w:ind w:left="3949" w:firstLine="-360"/>
        <w:spacing/>
      </w:pPr>
      <w:rPr/>
    </w:lvl>
    <w:lvl w:ilvl="5">
      <w:start w:val="1"/>
      <w:lvlJc w:val="right"/>
      <w:numFmt w:val="lowerRoman"/>
      <w:lvlText w:val="%6."/>
      <w:suff w:val="tab"/>
      <w:pPr>
        <w:ind w:left="4669" w:firstLine="-180"/>
        <w:spacing/>
      </w:pPr>
      <w:rPr/>
    </w:lvl>
    <w:lvl w:ilvl="6">
      <w:start w:val="1"/>
      <w:numFmt w:val="decimal"/>
      <w:lvlText w:val="%7."/>
      <w:suff w:val="tab"/>
      <w:pPr>
        <w:ind w:left="5389" w:firstLine="-360"/>
        <w:spacing/>
      </w:pPr>
      <w:rPr/>
    </w:lvl>
    <w:lvl w:ilvl="7">
      <w:start w:val="1"/>
      <w:numFmt w:val="lowerLetter"/>
      <w:lvlText w:val="%8."/>
      <w:suff w:val="tab"/>
      <w:pPr>
        <w:ind w:left="6109" w:firstLine="-360"/>
        <w:spacing/>
      </w:pPr>
      <w:rPr/>
    </w:lvl>
    <w:lvl w:ilvl="8">
      <w:start w:val="1"/>
      <w:lvlJc w:val="right"/>
      <w:numFmt w:val="lowerRoman"/>
      <w:lvlText w:val="%9."/>
      <w:suff w:val="tab"/>
      <w:pPr>
        <w:ind w:left="6829" w:firstLine="-180"/>
        <w:spacing/>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w="http://schemas.openxmlformats.org/wordprocessingml/2006/main">
  <w:zoom w:percent="100"/>
  <w:doNotDisplayPageBoundaries/>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sz w:val="22"/>
        <w:szCs w:val="22"/>
        <w:rFonts w:ascii="Calibri" w:hAnsi="Calibri" w:eastAsia="Calibri" w:cs="Calibri"/>
        <w:lang w:val="en-GB" w:eastAsia="ar-SA"/>
      </w:rPr>
    </w:rPrDefault>
    <w:pPrDefault>
      <w:pPr>
        <w:spacing w:after="200" w:line="276" w:lineRule="auto"/>
      </w:pPr>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spacing/>
    </w:pPr>
    <w:rPr/>
  </w:style>
  <w:style w:type="paragraph" w:styleId="Heading1">
    <w:name w:val="Heading 1"/>
    <w:qFormat/>
    <w:basedOn w:val="Normal"/>
    <w:link w:val="Heading1Char"/>
    <w:pPr>
      <w:outlineLvl w:val="0"/>
      <w:keepNext/>
      <w:spacing w:after="0" w:line="240" w:lineRule="auto"/>
    </w:pPr>
    <w:rPr>
      <w:sz w:val="20"/>
      <w:szCs w:val="24"/>
      <w:rFonts w:ascii="Arial" w:hAnsi="Arial" w:eastAsia="Times New Roman" w:cs="Arial"/>
      <w:b/>
      <w:bCs/>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character" w:custom="1" w:styleId="Heading1Char">
    <w:name w:val="Heading 1 Char"/>
    <w:basedOn w:val="DefaultParagraphFont"/>
    <w:link w:val="Heading1"/>
    <w:rPr>
      <w:sz w:val="20"/>
      <w:szCs w:val="24"/>
      <w:rFonts w:ascii="Arial" w:hAnsi="Arial" w:eastAsia="Times New Roman" w:cs="Arial"/>
      <w:b/>
      <w:bCs/>
    </w:rPr>
  </w:style>
  <w:style w:type="paragraph" w:styleId="BodyTextIndent">
    <w:name w:val="Body Text Indent"/>
    <w:basedOn w:val="Normal"/>
    <w:link w:val="BodyTextIndentChar"/>
    <w:pPr>
      <w:ind w:left="720" w:firstLine="-720"/>
      <w:spacing w:after="0" w:line="240" w:lineRule="auto"/>
    </w:pPr>
    <w:rPr>
      <w:sz w:val="20"/>
      <w:szCs w:val="24"/>
      <w:rFonts w:ascii="Arial" w:hAnsi="Arial" w:eastAsia="Times New Roman" w:cs="Arial"/>
      <w:b/>
      <w:bCs/>
    </w:rPr>
  </w:style>
  <w:style w:type="character" w:custom="1" w:styleId="BodyTextIndentChar">
    <w:name w:val="Body Text Indent Char"/>
    <w:basedOn w:val="DefaultParagraphFont"/>
    <w:link w:val="BodyTextIndent"/>
    <w:rPr>
      <w:sz w:val="20"/>
      <w:szCs w:val="24"/>
      <w:rFonts w:ascii="Arial" w:hAnsi="Arial" w:eastAsia="Times New Roman" w:cs="Arial"/>
      <w:b/>
      <w:bCs/>
    </w:rPr>
  </w:style>
  <w:style w:type="paragraph" w:custom="1" w:styleId="ListParagraph">
    <w:name w:val="List Paragraph"/>
    <w:qFormat/>
    <w:basedOn w:val="Normal"/>
    <w:pPr>
      <w:ind w:left="720"/>
      <w:spacing w:after="0" w:line="240" w:lineRule="auto"/>
    </w:pPr>
    <w:rPr>
      <w:rFonts w:ascii="Calibri" w:hAnsi="Calibri" w:eastAsia="Calibri" w:cs="Calibri"/>
    </w:rPr>
  </w:style>
  <w:style w:type="paragraph" w:styleId="BalloonText">
    <w:name w:val="Balloon Text"/>
    <w:basedOn w:val="Normal"/>
    <w:link w:val="BalloonTextChar"/>
    <w:semiHidden/>
    <w:unhideWhenUsed/>
    <w:pPr>
      <w:spacing w:after="0" w:line="240" w:lineRule="auto"/>
    </w:pPr>
    <w:rPr>
      <w:sz w:val="16"/>
      <w:szCs w:val="16"/>
      <w:rFonts w:ascii="Tahoma" w:hAnsi="Tahoma" w:eastAsia="Tahoma" w:cs="Tahoma"/>
    </w:rPr>
  </w:style>
  <w:style w:type="character" w:custom="1" w:styleId="BalloonTextChar">
    <w:name w:val="Balloon Text Char"/>
    <w:basedOn w:val="DefaultParagraphFont"/>
    <w:link w:val="BalloonText"/>
    <w:semiHidden/>
    <w:rPr>
      <w:sz w:val="16"/>
      <w:szCs w:val="16"/>
      <w:rFonts w:ascii="Tahoma" w:hAnsi="Tahoma" w:eastAsia="Tahoma" w:cs="Tahoma"/>
    </w:rPr>
  </w:style>
  <w:style w:type="paragraph" w:styleId="Header">
    <w:name w:val="Header"/>
    <w:basedOn w:val="Normal"/>
    <w:link w:val="HeaderChar"/>
    <w:unhideWhenUsed/>
    <w:pPr>
      <w:tabs>
        <w:tab w:pos="4513" w:val="center"/>
        <w:tab w:pos="9026" w:val="right"/>
      </w:tabs>
      <w:spacing w:after="0" w:line="240" w:lineRule="auto"/>
    </w:pPr>
    <w:rPr/>
  </w:style>
  <w:style w:type="character" w:custom="1" w:styleId="HeaderChar">
    <w:name w:val="Header Char"/>
    <w:basedOn w:val="DefaultParagraphFont"/>
    <w:link w:val="Header"/>
    <w:rPr/>
  </w:style>
  <w:style w:type="paragraph" w:styleId="Footer">
    <w:name w:val="Footer"/>
    <w:basedOn w:val="Normal"/>
    <w:link w:val="FooterChar"/>
    <w:unhideWhenUsed/>
    <w:pPr>
      <w:tabs>
        <w:tab w:pos="4513" w:val="center"/>
        <w:tab w:pos="9026" w:val="right"/>
      </w:tabs>
      <w:spacing w:after="0" w:line="240" w:lineRule="auto"/>
    </w:pPr>
    <w:rPr/>
  </w:style>
  <w:style w:type="character" w:custom="1" w:styleId="FooterChar">
    <w:name w:val="Footer Char"/>
    <w:basedOn w:val="DefaultParagraphFont"/>
    <w:link w:val="Footer"/>
    <w:rPr/>
  </w:style>
</w:styles>
</file>

<file path=word/_rels/document.xml.rels>&#65279;<?xml version="1.0" encoding="UTF-8" standalone="yes"?><Relationships xmlns="http://schemas.openxmlformats.org/package/2006/relationships"><Relationship Type="http://schemas.openxmlformats.org/officeDocument/2006/relationships/styles" Target="styles.xml" Id="rId5" /><Relationship Type="http://schemas.openxmlformats.org/officeDocument/2006/relationships/settings" Target="settings.xml" Id="rId6" /><Relationship Type="http://schemas.openxmlformats.org/officeDocument/2006/relationships/numbering" Target="numbering.xml" Id="rId7" /><Relationship Type="http://schemas.openxmlformats.org/officeDocument/2006/relationships/footer" Target="footer1.xml" Id="rId1" /></Relationships>
</file>

<file path=docProps/app.xml><?xml version="1.0" encoding="utf-8"?>
<Properties xmlns:vt="http://schemas.openxmlformats.org/officeDocument/2006/docPropsVTypes" xmlns="http://schemas.openxmlformats.org/officeDocument/2006/extended-properties">
  <Template>916651E3.dotm</Template>
  <TotalTime>178</TotalTime>
  <Pages>4</Pages>
  <Words>1587</Words>
  <Characters>9050</Characters>
  <Application>Microsoft Office Word</Application>
  <DocSecurity>0</DocSecurity>
  <Lines>75</Lines>
  <Paragraphs>21</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2014-12-11-minutes</dc:title>
  <dc:creator>Thomas Hewlett</dc:creator>
  <cp:lastModifiedBy>Foxcroft</cp:lastModifiedBy>
  <cp:revision>16</cp:revision>
  <dcterms:created xsi:type="dcterms:W3CDTF">2014-12-11T12:21:00Z</dcterms:created>
  <dcterms:modified xsi:type="dcterms:W3CDTF">2015-02-12T12:19:07.96Z</dcterms:modified>
</cp:coreProperties>
</file>