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DE5" w:rsidRPr="005703E9" w:rsidRDefault="00DA7DE5" w:rsidP="00DA7DE5">
      <w:pPr>
        <w:pStyle w:val="a"/>
        <w:tabs>
          <w:tab w:val="left" w:pos="720"/>
        </w:tabs>
        <w:spacing w:line="360" w:lineRule="auto"/>
        <w:jc w:val="both"/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</w:pPr>
      <w:r w:rsidRPr="005703E9"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  <w:t xml:space="preserve">From the diary of </w:t>
      </w:r>
      <w:r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  <w:t xml:space="preserve">Soviet Ambassador to the United Kingdom, </w:t>
      </w:r>
      <w:r w:rsidRPr="005703E9"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  <w:t>Ya. A. Malik, record of a conversation with the Czechoslovak Ambassador</w:t>
      </w:r>
      <w:r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  <w:t>,</w:t>
      </w:r>
      <w:r w:rsidRPr="005703E9"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  <w:t xml:space="preserve"> </w:t>
      </w:r>
      <w:r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  <w:t xml:space="preserve">J. </w:t>
      </w:r>
      <w:r w:rsidRPr="005703E9"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  <w:t>Ullrich</w:t>
      </w:r>
      <w:r w:rsidRPr="005703E9"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vertAlign w:val="superscript"/>
          <w:lang w:val="en-GB"/>
        </w:rPr>
        <w:footnoteReference w:id="1"/>
      </w:r>
      <w:r w:rsidRPr="005703E9"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  <w:t xml:space="preserve">, </w:t>
      </w:r>
      <w:r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  <w:t xml:space="preserve">dated </w:t>
      </w:r>
      <w:r w:rsidRPr="005703E9"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  <w:t>5 August 1953</w:t>
      </w:r>
      <w:bookmarkStart w:id="0" w:name="_GoBack"/>
      <w:bookmarkEnd w:id="0"/>
    </w:p>
    <w:p w:rsidR="00DA7DE5" w:rsidRPr="005703E9" w:rsidRDefault="00DA7DE5" w:rsidP="00DA7DE5">
      <w:pPr>
        <w:pStyle w:val="Cuerpo"/>
        <w:tabs>
          <w:tab w:val="left" w:pos="720"/>
        </w:tabs>
        <w:spacing w:after="160" w:line="360" w:lineRule="auto"/>
        <w:jc w:val="both"/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</w:pPr>
    </w:p>
    <w:p w:rsidR="00DA7DE5" w:rsidRPr="005703E9" w:rsidRDefault="00DA7DE5" w:rsidP="00DA7DE5">
      <w:pPr>
        <w:pStyle w:val="Cuerpo"/>
        <w:tabs>
          <w:tab w:val="left" w:pos="720"/>
        </w:tabs>
        <w:spacing w:after="160" w:line="360" w:lineRule="auto"/>
        <w:jc w:val="both"/>
        <w:outlineLvl w:val="0"/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</w:pPr>
      <w:r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  <w:t xml:space="preserve">Secret Copy No. </w:t>
      </w:r>
      <w:r w:rsidRPr="005703E9"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  <w:t>1</w:t>
      </w:r>
    </w:p>
    <w:p w:rsidR="00DA7DE5" w:rsidRPr="005703E9" w:rsidRDefault="00DA7DE5" w:rsidP="00DA7D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pacing w:after="160" w:line="360" w:lineRule="auto"/>
        <w:jc w:val="both"/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</w:pPr>
    </w:p>
    <w:p w:rsidR="00DA7DE5" w:rsidRPr="005703E9" w:rsidRDefault="00DA7DE5" w:rsidP="00DA7D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pacing w:after="160" w:line="360" w:lineRule="auto"/>
        <w:jc w:val="both"/>
        <w:rPr>
          <w:noProof/>
          <w:sz w:val="28"/>
          <w:szCs w:val="28"/>
          <w:bdr w:val="none" w:sz="0" w:space="0" w:color="auto"/>
          <w:lang w:val="en-GB"/>
        </w:rPr>
      </w:pPr>
      <w:r w:rsidRPr="005703E9">
        <w:rPr>
          <w:noProof/>
          <w:sz w:val="28"/>
          <w:szCs w:val="28"/>
          <w:bdr w:val="none" w:sz="0" w:space="0" w:color="auto"/>
          <w:lang w:val="en-GB"/>
        </w:rPr>
        <w:t>RECORD OF CONVERSATION WITH THE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 xml:space="preserve"> 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>CZECHOSLOVAK AMBASSADOR ULLRICH</w:t>
      </w:r>
    </w:p>
    <w:p w:rsidR="00DA7DE5" w:rsidRPr="005703E9" w:rsidRDefault="00DA7DE5" w:rsidP="00DA7D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pacing w:after="160" w:line="360" w:lineRule="auto"/>
        <w:jc w:val="both"/>
        <w:rPr>
          <w:noProof/>
          <w:sz w:val="28"/>
          <w:szCs w:val="28"/>
          <w:bdr w:val="none" w:sz="0" w:space="0" w:color="auto"/>
          <w:lang w:val="en-GB"/>
        </w:rPr>
      </w:pPr>
      <w:r w:rsidRPr="005703E9">
        <w:rPr>
          <w:noProof/>
          <w:sz w:val="28"/>
          <w:szCs w:val="28"/>
          <w:bdr w:val="none" w:sz="0" w:space="0" w:color="auto"/>
          <w:lang w:val="en-GB"/>
        </w:rPr>
        <w:t>6 June 1953</w:t>
      </w:r>
    </w:p>
    <w:p w:rsidR="00DA7DE5" w:rsidRPr="005703E9" w:rsidRDefault="00DA7DE5" w:rsidP="00DA7D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pacing w:after="160" w:line="360" w:lineRule="auto"/>
        <w:jc w:val="both"/>
        <w:rPr>
          <w:noProof/>
          <w:sz w:val="28"/>
          <w:szCs w:val="28"/>
          <w:bdr w:val="none" w:sz="0" w:space="0" w:color="auto"/>
          <w:lang w:val="en-GB"/>
        </w:rPr>
      </w:pPr>
    </w:p>
    <w:p w:rsidR="00DA7DE5" w:rsidRDefault="00DA7DE5" w:rsidP="00DA7D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pacing w:after="160" w:line="360" w:lineRule="auto"/>
        <w:jc w:val="both"/>
        <w:rPr>
          <w:noProof/>
          <w:sz w:val="28"/>
          <w:szCs w:val="28"/>
          <w:bdr w:val="none" w:sz="0" w:space="0" w:color="auto"/>
          <w:lang w:val="en-GB"/>
        </w:rPr>
      </w:pPr>
      <w:r>
        <w:rPr>
          <w:noProof/>
          <w:sz w:val="28"/>
          <w:szCs w:val="28"/>
          <w:bdr w:val="none" w:sz="0" w:space="0" w:color="auto"/>
          <w:lang w:val="en-GB"/>
        </w:rPr>
        <w:tab/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On 6 June, the Czechoslovak ambassador </w:t>
      </w:r>
      <w:r>
        <w:rPr>
          <w:noProof/>
          <w:sz w:val="28"/>
          <w:szCs w:val="28"/>
          <w:bdr w:val="none" w:sz="0" w:space="0" w:color="auto"/>
          <w:lang w:val="en-GB"/>
        </w:rPr>
        <w:t xml:space="preserve">Ullrich paid me a return visit. </w:t>
      </w:r>
    </w:p>
    <w:p w:rsidR="00DA7DE5" w:rsidRPr="005703E9" w:rsidRDefault="00DA7DE5" w:rsidP="00DA7D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pacing w:after="160" w:line="360" w:lineRule="auto"/>
        <w:jc w:val="both"/>
        <w:rPr>
          <w:noProof/>
          <w:sz w:val="28"/>
          <w:szCs w:val="28"/>
          <w:bdr w:val="none" w:sz="0" w:space="0" w:color="auto"/>
          <w:lang w:val="en-GB"/>
        </w:rPr>
      </w:pP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From his remarks, the following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merit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special attention.</w:t>
      </w:r>
    </w:p>
    <w:p w:rsidR="00DA7DE5" w:rsidRPr="005703E9" w:rsidRDefault="00DA7DE5" w:rsidP="00DA7DE5">
      <w:pPr>
        <w:tabs>
          <w:tab w:val="left" w:pos="720"/>
        </w:tabs>
        <w:spacing w:after="160" w:line="360" w:lineRule="auto"/>
        <w:jc w:val="both"/>
        <w:rPr>
          <w:noProof/>
          <w:sz w:val="28"/>
          <w:szCs w:val="28"/>
          <w:bdr w:val="none" w:sz="0" w:space="0" w:color="auto"/>
          <w:lang w:val="en-GB"/>
        </w:rPr>
      </w:pPr>
      <w:r>
        <w:rPr>
          <w:noProof/>
          <w:sz w:val="28"/>
          <w:szCs w:val="28"/>
          <w:bdr w:val="none" w:sz="0" w:space="0" w:color="auto"/>
          <w:lang w:val="en-GB"/>
        </w:rPr>
        <w:tab/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1. In diplomatic circles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in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London attention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 xml:space="preserve">is paid 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to the fact that the British treated the Soviet representative with special regard at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 xml:space="preserve">the 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coronation.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 xml:space="preserve"> Despite the fact that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the Soviet Union did not send a special delegation to the coronation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and</w:t>
      </w:r>
      <w:r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,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 xml:space="preserve"> instead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</w:t>
      </w:r>
      <w:r>
        <w:rPr>
          <w:noProof/>
          <w:sz w:val="28"/>
          <w:szCs w:val="28"/>
          <w:bdr w:val="none" w:sz="0" w:space="0" w:color="auto"/>
          <w:lang w:val="en-GB"/>
        </w:rPr>
        <w:t>appointed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its ambassador to act as the [Soviet] representative at the coronation and the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subsequent</w:t>
      </w:r>
      <w:r>
        <w:rPr>
          <w:noProof/>
          <w:sz w:val="28"/>
          <w:szCs w:val="28"/>
          <w:bdr w:val="none" w:sz="0" w:space="0" w:color="auto"/>
          <w:lang w:val="en-GB"/>
        </w:rPr>
        <w:t xml:space="preserve"> state receptions. H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e was </w:t>
      </w:r>
      <w:r>
        <w:rPr>
          <w:noProof/>
          <w:sz w:val="28"/>
          <w:szCs w:val="28"/>
          <w:bdr w:val="none" w:sz="0" w:space="0" w:color="auto"/>
          <w:lang w:val="en-GB"/>
        </w:rPr>
        <w:t>seated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</w:t>
      </w:r>
      <w:r>
        <w:rPr>
          <w:noProof/>
          <w:sz w:val="28"/>
          <w:szCs w:val="28"/>
          <w:bdr w:val="none" w:sz="0" w:space="0" w:color="auto"/>
          <w:lang w:val="en-GB"/>
        </w:rPr>
        <w:t>along with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the </w:t>
      </w:r>
      <w:r>
        <w:rPr>
          <w:noProof/>
          <w:sz w:val="28"/>
          <w:szCs w:val="28"/>
          <w:bdr w:val="none" w:sz="0" w:space="0" w:color="auto"/>
          <w:lang w:val="en-GB"/>
        </w:rPr>
        <w:t xml:space="preserve">Head of the 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special American delegation, General Marshall.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 xml:space="preserve"> 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>The French representative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,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M.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S</w:t>
      </w:r>
      <w:r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c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humann</w:t>
      </w:r>
      <w:r w:rsidRPr="005703E9">
        <w:rPr>
          <w:rStyle w:val="Ninguno"/>
          <w:noProof/>
          <w:sz w:val="28"/>
          <w:szCs w:val="28"/>
          <w:vertAlign w:val="superscript"/>
          <w:lang w:val="en-GB"/>
        </w:rPr>
        <w:footnoteReference w:id="2"/>
      </w:r>
      <w:r w:rsidRPr="005703E9">
        <w:rPr>
          <w:rStyle w:val="Ninguno"/>
          <w:noProof/>
          <w:sz w:val="28"/>
          <w:szCs w:val="28"/>
          <w:lang w:val="en-GB"/>
        </w:rPr>
        <w:t xml:space="preserve">, </w:t>
      </w:r>
      <w:r w:rsidRPr="005703E9">
        <w:rPr>
          <w:noProof/>
          <w:sz w:val="28"/>
          <w:szCs w:val="28"/>
          <w:lang w:val="en-GB"/>
        </w:rPr>
        <w:t>who arrived for the coronation instead of the previously appointed Foreign Minister Bidault</w:t>
      </w:r>
      <w:r w:rsidRPr="005703E9">
        <w:rPr>
          <w:rStyle w:val="Ninguno"/>
          <w:noProof/>
          <w:sz w:val="28"/>
          <w:szCs w:val="28"/>
          <w:vertAlign w:val="superscript"/>
          <w:lang w:val="en-GB"/>
        </w:rPr>
        <w:footnoteReference w:id="3"/>
      </w:r>
      <w:r w:rsidRPr="005703E9">
        <w:rPr>
          <w:rStyle w:val="Ninguno"/>
          <w:noProof/>
          <w:sz w:val="28"/>
          <w:szCs w:val="28"/>
          <w:lang w:val="en-GB"/>
        </w:rPr>
        <w:t xml:space="preserve">,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 xml:space="preserve">held a 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clearly secondary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place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at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 xml:space="preserve">the 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>coronation.</w:t>
      </w:r>
    </w:p>
    <w:p w:rsidR="00DA7DE5" w:rsidRPr="005703E9" w:rsidRDefault="00DA7DE5" w:rsidP="00DA7D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pacing w:after="160" w:line="360" w:lineRule="auto"/>
        <w:jc w:val="both"/>
        <w:rPr>
          <w:noProof/>
          <w:sz w:val="28"/>
          <w:szCs w:val="28"/>
          <w:bdr w:val="none" w:sz="0" w:space="0" w:color="auto"/>
          <w:lang w:val="en-GB"/>
        </w:rPr>
      </w:pPr>
      <w:r>
        <w:rPr>
          <w:noProof/>
          <w:sz w:val="28"/>
          <w:szCs w:val="28"/>
          <w:bdr w:val="none" w:sz="0" w:space="0" w:color="auto"/>
          <w:lang w:val="en-GB"/>
        </w:rPr>
        <w:lastRenderedPageBreak/>
        <w:tab/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Such an attitude towards the Soviet representative has been attributed to a serious turn in British foreign policy towards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improving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relations with the Soviet Union. </w:t>
      </w:r>
    </w:p>
    <w:p w:rsidR="00DA7DE5" w:rsidRPr="005703E9" w:rsidRDefault="00DA7DE5" w:rsidP="00DA7D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pacing w:after="160" w:line="360" w:lineRule="auto"/>
        <w:jc w:val="both"/>
        <w:rPr>
          <w:noProof/>
          <w:sz w:val="28"/>
          <w:szCs w:val="28"/>
          <w:bdr w:val="none" w:sz="0" w:space="0" w:color="auto"/>
          <w:lang w:val="en-GB"/>
        </w:rPr>
      </w:pPr>
      <w:r>
        <w:rPr>
          <w:noProof/>
          <w:sz w:val="28"/>
          <w:szCs w:val="28"/>
          <w:bdr w:val="none" w:sz="0" w:space="0" w:color="auto"/>
          <w:lang w:val="en-GB"/>
        </w:rPr>
        <w:tab/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2. At the ongoing imperial consultation of the Prime Ministers of the British </w:t>
      </w:r>
      <w:r>
        <w:rPr>
          <w:noProof/>
          <w:sz w:val="28"/>
          <w:szCs w:val="28"/>
          <w:bdr w:val="none" w:sz="0" w:space="0" w:color="auto"/>
          <w:lang w:val="en-GB"/>
        </w:rPr>
        <w:t>Commonwealth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, the participants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gave unconditional support for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Churchill’s proposal to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 xml:space="preserve">soon 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convene an international meeting with the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Soviet Union</w:t>
      </w:r>
      <w:r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’s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 xml:space="preserve"> 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>participation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.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Churchill managed</w:t>
      </w:r>
      <w:r>
        <w:rPr>
          <w:noProof/>
          <w:sz w:val="28"/>
          <w:szCs w:val="28"/>
          <w:bdr w:val="none" w:sz="0" w:space="0" w:color="auto"/>
          <w:lang w:val="en-GB"/>
        </w:rPr>
        <w:t xml:space="preserve"> to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achieve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unity on this issue and also managed to convince the participants of the meeting that such unity is essential for </w:t>
      </w:r>
      <w:r>
        <w:rPr>
          <w:noProof/>
          <w:sz w:val="28"/>
          <w:szCs w:val="28"/>
          <w:bdr w:val="none" w:sz="0" w:space="0" w:color="auto"/>
          <w:lang w:val="en-GB"/>
        </w:rPr>
        <w:t>Britain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to speak </w:t>
      </w:r>
      <w:r>
        <w:rPr>
          <w:noProof/>
          <w:sz w:val="28"/>
          <w:szCs w:val="28"/>
          <w:bdr w:val="none" w:sz="0" w:space="0" w:color="auto"/>
          <w:lang w:val="en-GB"/>
        </w:rPr>
        <w:t>with one mind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with the USA at the Bermuda summit, and also with the USA and USSR at the meeting of the heads of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great powers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. </w:t>
      </w:r>
    </w:p>
    <w:p w:rsidR="00DA7DE5" w:rsidRPr="005703E9" w:rsidRDefault="00DA7DE5" w:rsidP="00DA7DE5">
      <w:pPr>
        <w:tabs>
          <w:tab w:val="left" w:pos="720"/>
        </w:tabs>
        <w:spacing w:after="160" w:line="360" w:lineRule="auto"/>
        <w:jc w:val="both"/>
        <w:rPr>
          <w:noProof/>
          <w:sz w:val="28"/>
          <w:szCs w:val="28"/>
          <w:bdr w:val="none" w:sz="0" w:space="0" w:color="auto"/>
          <w:lang w:val="en-GB"/>
        </w:rPr>
      </w:pPr>
      <w:r>
        <w:rPr>
          <w:noProof/>
          <w:sz w:val="28"/>
          <w:szCs w:val="28"/>
          <w:bdr w:val="none" w:sz="0" w:space="0" w:color="auto"/>
          <w:lang w:val="en-GB"/>
        </w:rPr>
        <w:tab/>
      </w:r>
      <w:r w:rsidRPr="005703E9">
        <w:rPr>
          <w:noProof/>
          <w:sz w:val="28"/>
          <w:szCs w:val="28"/>
          <w:bdr w:val="none" w:sz="0" w:space="0" w:color="auto"/>
          <w:lang w:val="en-GB"/>
        </w:rPr>
        <w:t>Churchill also ensured that the Prime Minister of Pakistan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,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Muhammad Ali</w:t>
      </w:r>
      <w:r w:rsidRPr="005703E9">
        <w:rPr>
          <w:rStyle w:val="Ninguno"/>
          <w:noProof/>
          <w:sz w:val="28"/>
          <w:szCs w:val="28"/>
          <w:vertAlign w:val="superscript"/>
          <w:lang w:val="en-GB"/>
        </w:rPr>
        <w:footnoteReference w:id="4"/>
      </w:r>
      <w:r w:rsidRPr="005703E9">
        <w:rPr>
          <w:rStyle w:val="Ninguno"/>
          <w:noProof/>
          <w:sz w:val="28"/>
          <w:szCs w:val="28"/>
          <w:lang w:val="en-GB"/>
        </w:rPr>
        <w:t xml:space="preserve"> </w:t>
      </w:r>
      <w:r w:rsidRPr="005703E9">
        <w:rPr>
          <w:noProof/>
          <w:sz w:val="28"/>
          <w:szCs w:val="28"/>
          <w:lang w:val="en-GB"/>
        </w:rPr>
        <w:t xml:space="preserve">and the Prime Minister of the South African Union, </w:t>
      </w:r>
      <w:r>
        <w:rPr>
          <w:noProof/>
          <w:sz w:val="28"/>
          <w:szCs w:val="28"/>
          <w:lang w:val="en-GB"/>
        </w:rPr>
        <w:t xml:space="preserve">D. F. </w:t>
      </w:r>
      <w:r w:rsidRPr="005703E9">
        <w:rPr>
          <w:noProof/>
          <w:sz w:val="28"/>
          <w:szCs w:val="28"/>
          <w:lang w:val="en-GB"/>
        </w:rPr>
        <w:t>Malan</w:t>
      </w:r>
      <w:r w:rsidRPr="005703E9">
        <w:rPr>
          <w:rStyle w:val="Ninguno"/>
          <w:noProof/>
          <w:sz w:val="28"/>
          <w:szCs w:val="28"/>
          <w:vertAlign w:val="superscript"/>
          <w:lang w:val="en-GB"/>
        </w:rPr>
        <w:footnoteReference w:id="5"/>
      </w:r>
      <w:r w:rsidRPr="005703E9">
        <w:rPr>
          <w:noProof/>
          <w:sz w:val="28"/>
          <w:szCs w:val="28"/>
          <w:lang w:val="en-GB"/>
        </w:rPr>
        <w:t>,</w:t>
      </w:r>
      <w:r w:rsidRPr="005703E9">
        <w:rPr>
          <w:rStyle w:val="Ninguno"/>
          <w:noProof/>
          <w:sz w:val="28"/>
          <w:szCs w:val="28"/>
          <w:lang w:val="en-GB"/>
        </w:rPr>
        <w:t xml:space="preserve">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abandoned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their earlier intentions to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declare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their countries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 xml:space="preserve"> as republics.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Churchill managed to </w:t>
      </w:r>
      <w:r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convince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them that such a political act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 xml:space="preserve">on their part 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may weaken the international position of the British empire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at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such a critical moment for international relations.</w:t>
      </w:r>
    </w:p>
    <w:p w:rsidR="00DA7DE5" w:rsidRPr="005703E9" w:rsidRDefault="00DA7DE5" w:rsidP="00DA7D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pacing w:after="160" w:line="360" w:lineRule="auto"/>
        <w:jc w:val="both"/>
        <w:rPr>
          <w:noProof/>
          <w:sz w:val="28"/>
          <w:szCs w:val="28"/>
          <w:bdr w:val="none" w:sz="0" w:space="0" w:color="auto"/>
          <w:lang w:val="en-GB"/>
        </w:rPr>
      </w:pPr>
      <w:r>
        <w:rPr>
          <w:noProof/>
          <w:sz w:val="28"/>
          <w:szCs w:val="28"/>
          <w:bdr w:val="none" w:sz="0" w:space="0" w:color="auto"/>
          <w:lang w:val="en-GB"/>
        </w:rPr>
        <w:tab/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All participants also supported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Churchill’s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policy to speed up the signing of the Korean peace agreement. The Indian Prime Minister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,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Nehru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,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showed particularly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strong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support on this issue.</w:t>
      </w:r>
    </w:p>
    <w:p w:rsidR="00DA7DE5" w:rsidRPr="005703E9" w:rsidRDefault="00DA7DE5" w:rsidP="00DA7D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pacing w:after="160" w:line="360" w:lineRule="auto"/>
        <w:jc w:val="both"/>
        <w:rPr>
          <w:noProof/>
          <w:sz w:val="28"/>
          <w:szCs w:val="28"/>
          <w:bdr w:val="none" w:sz="0" w:space="0" w:color="auto"/>
          <w:lang w:val="en-GB"/>
        </w:rPr>
      </w:pPr>
      <w:r>
        <w:rPr>
          <w:noProof/>
          <w:sz w:val="28"/>
          <w:szCs w:val="28"/>
          <w:bdr w:val="none" w:sz="0" w:space="0" w:color="auto"/>
          <w:lang w:val="en-GB"/>
        </w:rPr>
        <w:tab/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3. Eden’s trip to the USA for purposes of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undergoing surgery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and treatment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have increased speculation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that even after recovery Eden does not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 xml:space="preserve"> intend to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return to politics because he does not agree with Churchill’s policy and the latter’s latest actions to improve relations with the Soviet Union. Eden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supposedly believes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he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 xml:space="preserve"> now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cannot return to the Foreign Office because of foreign policy measures 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lastRenderedPageBreak/>
        <w:t xml:space="preserve">currently undertaken by Churchill. Eden is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seen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as a supporter of </w:t>
      </w:r>
      <w:r w:rsidRPr="005703E9">
        <w:rPr>
          <w:rFonts w:eastAsia="MS Mincho"/>
          <w:noProof/>
          <w:sz w:val="28"/>
          <w:szCs w:val="28"/>
          <w:bdr w:val="none" w:sz="0" w:space="0" w:color="auto"/>
          <w:lang w:val="en-GB" w:eastAsia="ru-RU"/>
        </w:rPr>
        <w:t>strengthening</w:t>
      </w:r>
      <w:r w:rsidRPr="005703E9">
        <w:rPr>
          <w:noProof/>
          <w:sz w:val="28"/>
          <w:szCs w:val="28"/>
          <w:bdr w:val="none" w:sz="0" w:space="0" w:color="auto"/>
          <w:lang w:val="en-GB"/>
        </w:rPr>
        <w:t xml:space="preserve"> relations with the USA.</w:t>
      </w:r>
    </w:p>
    <w:p w:rsidR="00DA7DE5" w:rsidRPr="005703E9" w:rsidRDefault="00DA7DE5" w:rsidP="00DA7DE5">
      <w:pPr>
        <w:pStyle w:val="Cuerpo"/>
        <w:tabs>
          <w:tab w:val="left" w:pos="720"/>
        </w:tabs>
        <w:spacing w:after="160" w:line="360" w:lineRule="auto"/>
        <w:jc w:val="both"/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bdr w:val="none" w:sz="0" w:space="0" w:color="auto"/>
          <w:lang w:val="en-GB"/>
        </w:rPr>
        <w:tab/>
      </w:r>
      <w:r w:rsidRPr="005703E9">
        <w:rPr>
          <w:rFonts w:ascii="Times New Roman" w:hAnsi="Times New Roman" w:cs="Times New Roman"/>
          <w:noProof/>
          <w:color w:val="auto"/>
          <w:sz w:val="28"/>
          <w:szCs w:val="28"/>
          <w:bdr w:val="none" w:sz="0" w:space="0" w:color="auto"/>
          <w:lang w:val="en-GB"/>
        </w:rPr>
        <w:t xml:space="preserve">Due to Eden’s long-term illness and Churchill’s age, there is </w:t>
      </w:r>
      <w:r w:rsidRPr="005703E9">
        <w:rPr>
          <w:rFonts w:ascii="Times New Roman" w:eastAsia="MS Mincho" w:hAnsi="Times New Roman" w:cs="Times New Roman"/>
          <w:noProof/>
          <w:color w:val="auto"/>
          <w:sz w:val="28"/>
          <w:szCs w:val="28"/>
          <w:bdr w:val="none" w:sz="0" w:space="0" w:color="auto"/>
          <w:lang w:val="en-GB" w:eastAsia="ru-RU"/>
        </w:rPr>
        <w:t xml:space="preserve">a </w:t>
      </w:r>
      <w:r w:rsidRPr="005703E9">
        <w:rPr>
          <w:rFonts w:ascii="Times New Roman" w:hAnsi="Times New Roman" w:cs="Times New Roman"/>
          <w:noProof/>
          <w:color w:val="auto"/>
          <w:sz w:val="28"/>
          <w:szCs w:val="28"/>
          <w:bdr w:val="none" w:sz="0" w:space="0" w:color="auto"/>
          <w:lang w:val="en-GB"/>
        </w:rPr>
        <w:t>growing consensus in conservative circle</w:t>
      </w:r>
      <w:r>
        <w:rPr>
          <w:rFonts w:ascii="Times New Roman" w:hAnsi="Times New Roman" w:cs="Times New Roman"/>
          <w:noProof/>
          <w:color w:val="auto"/>
          <w:sz w:val="28"/>
          <w:szCs w:val="28"/>
          <w:bdr w:val="none" w:sz="0" w:space="0" w:color="auto"/>
          <w:lang w:val="en-GB"/>
        </w:rPr>
        <w:t>s</w:t>
      </w:r>
      <w:r w:rsidRPr="005703E9">
        <w:rPr>
          <w:rFonts w:ascii="Times New Roman" w:hAnsi="Times New Roman" w:cs="Times New Roman"/>
          <w:noProof/>
          <w:color w:val="auto"/>
          <w:sz w:val="28"/>
          <w:szCs w:val="28"/>
          <w:bdr w:val="none" w:sz="0" w:space="0" w:color="auto"/>
          <w:lang w:val="en-GB"/>
        </w:rPr>
        <w:t xml:space="preserve"> that Butler</w:t>
      </w:r>
      <w:r w:rsidRPr="005703E9"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vertAlign w:val="superscript"/>
          <w:lang w:val="en-GB"/>
        </w:rPr>
        <w:footnoteReference w:id="6"/>
      </w:r>
      <w:r w:rsidRPr="005703E9"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  <w:t xml:space="preserve"> </w:t>
      </w:r>
      <w:r w:rsidRPr="005703E9">
        <w:rPr>
          <w:rFonts w:ascii="Times New Roman" w:hAnsi="Times New Roman" w:cs="Times New Roman"/>
          <w:noProof/>
          <w:color w:val="auto"/>
          <w:sz w:val="28"/>
          <w:szCs w:val="28"/>
          <w:lang w:val="en-GB"/>
        </w:rPr>
        <w:t xml:space="preserve">will be Churchill’s successor, although Churchill feels </w:t>
      </w:r>
      <w:r w:rsidRPr="005703E9">
        <w:rPr>
          <w:rFonts w:ascii="Times New Roman" w:eastAsia="Arial Unicode MS" w:hAnsi="Times New Roman" w:cs="Times New Roman"/>
          <w:noProof/>
          <w:color w:val="auto"/>
          <w:sz w:val="28"/>
          <w:szCs w:val="28"/>
          <w:lang w:val="en-GB"/>
        </w:rPr>
        <w:t>personal</w:t>
      </w:r>
      <w:r w:rsidRPr="005703E9">
        <w:rPr>
          <w:rFonts w:ascii="Times New Roman" w:hAnsi="Times New Roman" w:cs="Times New Roman"/>
          <w:noProof/>
          <w:color w:val="auto"/>
          <w:sz w:val="28"/>
          <w:szCs w:val="28"/>
          <w:lang w:val="en-GB"/>
        </w:rPr>
        <w:t xml:space="preserve"> antipathy towards Butler and backs his </w:t>
      </w:r>
      <w:r w:rsidRPr="005703E9">
        <w:rPr>
          <w:rFonts w:ascii="Times New Roman" w:eastAsia="Arial Unicode MS" w:hAnsi="Times New Roman" w:cs="Times New Roman"/>
          <w:noProof/>
          <w:color w:val="auto"/>
          <w:sz w:val="28"/>
          <w:szCs w:val="28"/>
          <w:lang w:val="en-GB"/>
        </w:rPr>
        <w:t>favo</w:t>
      </w:r>
      <w:r>
        <w:rPr>
          <w:rFonts w:ascii="Times New Roman" w:eastAsia="Arial Unicode MS" w:hAnsi="Times New Roman" w:cs="Times New Roman"/>
          <w:noProof/>
          <w:color w:val="auto"/>
          <w:sz w:val="28"/>
          <w:szCs w:val="28"/>
          <w:lang w:val="en-GB"/>
        </w:rPr>
        <w:t>u</w:t>
      </w:r>
      <w:r w:rsidRPr="005703E9">
        <w:rPr>
          <w:rFonts w:ascii="Times New Roman" w:eastAsia="Arial Unicode MS" w:hAnsi="Times New Roman" w:cs="Times New Roman"/>
          <w:noProof/>
          <w:color w:val="auto"/>
          <w:sz w:val="28"/>
          <w:szCs w:val="28"/>
          <w:lang w:val="en-GB"/>
        </w:rPr>
        <w:t>rite</w:t>
      </w:r>
      <w:r>
        <w:rPr>
          <w:rFonts w:ascii="Times New Roman" w:hAnsi="Times New Roman" w:cs="Times New Roman"/>
          <w:noProof/>
          <w:color w:val="auto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noProof/>
          <w:color w:val="auto"/>
          <w:sz w:val="28"/>
          <w:szCs w:val="28"/>
          <w:lang w:val="en-GB"/>
        </w:rPr>
        <w:softHyphen/>
        <w:t xml:space="preserve">– Eden – </w:t>
      </w:r>
      <w:r w:rsidRPr="005703E9">
        <w:rPr>
          <w:rFonts w:ascii="Times New Roman" w:hAnsi="Times New Roman" w:cs="Times New Roman"/>
          <w:noProof/>
          <w:color w:val="auto"/>
          <w:sz w:val="28"/>
          <w:szCs w:val="28"/>
          <w:lang w:val="en-GB"/>
        </w:rPr>
        <w:t>as his successor for the post of Prime Minister</w:t>
      </w:r>
      <w:r w:rsidRPr="005703E9"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  <w:t xml:space="preserve">.  </w:t>
      </w:r>
    </w:p>
    <w:p w:rsidR="00DA7DE5" w:rsidRPr="00825A35" w:rsidRDefault="00DA7DE5" w:rsidP="00DA7DE5">
      <w:pPr>
        <w:pStyle w:val="Cuerpo"/>
        <w:tabs>
          <w:tab w:val="left" w:pos="720"/>
        </w:tabs>
        <w:spacing w:after="160" w:line="360" w:lineRule="auto"/>
        <w:jc w:val="both"/>
        <w:outlineLvl w:val="0"/>
        <w:rPr>
          <w:rFonts w:ascii="Times New Roman" w:hAnsi="Times New Roman" w:cs="Times New Roman"/>
          <w:noProof/>
          <w:color w:val="auto"/>
          <w:sz w:val="28"/>
          <w:szCs w:val="28"/>
          <w:lang w:val="en-GB"/>
        </w:rPr>
      </w:pPr>
      <w:r w:rsidRPr="005703E9"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  <w:t>USSR AMBASSADOR IN GREAT BRITAIN YA. MALIK</w:t>
      </w:r>
    </w:p>
    <w:p w:rsidR="00DA7DE5" w:rsidRDefault="00DA7DE5" w:rsidP="00DA7DE5">
      <w:pPr>
        <w:pStyle w:val="Cuerpo"/>
        <w:tabs>
          <w:tab w:val="left" w:pos="720"/>
        </w:tabs>
        <w:spacing w:after="160" w:line="360" w:lineRule="auto"/>
        <w:jc w:val="both"/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</w:pPr>
      <w:r w:rsidRPr="005703E9"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  <w:t>[</w:t>
      </w:r>
      <w:r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  <w:t>FPARF, f. 6, inv. 12a, fold. 217, file</w:t>
      </w:r>
      <w:r w:rsidRPr="005703E9"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  <w:t xml:space="preserve"> 47</w:t>
      </w:r>
      <w:r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  <w:t>, pp.</w:t>
      </w:r>
      <w:r w:rsidRPr="005703E9"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  <w:t xml:space="preserve"> 25-27]</w:t>
      </w:r>
    </w:p>
    <w:p w:rsidR="00DA7DE5" w:rsidRDefault="00DA7DE5" w:rsidP="00DA7DE5">
      <w:pPr>
        <w:pStyle w:val="Cuerpo"/>
        <w:tabs>
          <w:tab w:val="left" w:pos="720"/>
        </w:tabs>
        <w:spacing w:after="160" w:line="360" w:lineRule="auto"/>
        <w:jc w:val="both"/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</w:pPr>
      <w:r>
        <w:rPr>
          <w:rStyle w:val="Ninguno"/>
          <w:rFonts w:ascii="Times New Roman" w:hAnsi="Times New Roman" w:cs="Times New Roman"/>
          <w:noProof/>
          <w:color w:val="auto"/>
          <w:sz w:val="28"/>
          <w:szCs w:val="28"/>
          <w:lang w:val="en-GB"/>
        </w:rPr>
        <w:t>Keywords: Great – power relations, Post-war USSR, British Commonwealth</w:t>
      </w:r>
    </w:p>
    <w:p w:rsidR="009746DC" w:rsidRDefault="009746DC"/>
    <w:sectPr w:rsidR="00974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DE5" w:rsidRDefault="00DA7DE5" w:rsidP="00DA7DE5">
      <w:r>
        <w:separator/>
      </w:r>
    </w:p>
  </w:endnote>
  <w:endnote w:type="continuationSeparator" w:id="0">
    <w:p w:rsidR="00DA7DE5" w:rsidRDefault="00DA7DE5" w:rsidP="00DA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DE5" w:rsidRDefault="00DA7DE5" w:rsidP="00DA7DE5">
      <w:r>
        <w:separator/>
      </w:r>
    </w:p>
  </w:footnote>
  <w:footnote w:type="continuationSeparator" w:id="0">
    <w:p w:rsidR="00DA7DE5" w:rsidRDefault="00DA7DE5" w:rsidP="00DA7DE5">
      <w:r>
        <w:continuationSeparator/>
      </w:r>
    </w:p>
  </w:footnote>
  <w:footnote w:id="1">
    <w:p w:rsidR="00DA7DE5" w:rsidRPr="00644810" w:rsidRDefault="00DA7DE5" w:rsidP="00DA7DE5">
      <w:pPr>
        <w:pStyle w:val="FootnoteText"/>
        <w:spacing w:line="240" w:lineRule="auto"/>
        <w:contextualSpacing/>
        <w:jc w:val="both"/>
        <w:rPr>
          <w:rFonts w:cs="Times New Roman"/>
          <w:lang w:val="en-GB"/>
        </w:rPr>
      </w:pPr>
      <w:r w:rsidRPr="00644810">
        <w:rPr>
          <w:rStyle w:val="Ninguno"/>
          <w:rFonts w:eastAsia="Times New Roman" w:cs="Times New Roman"/>
          <w:vertAlign w:val="superscript"/>
        </w:rPr>
        <w:footnoteRef/>
      </w:r>
      <w:r w:rsidRPr="00644810">
        <w:rPr>
          <w:rStyle w:val="Ninguno"/>
          <w:rFonts w:cs="Times New Roman"/>
          <w:vertAlign w:val="superscript"/>
          <w:lang w:val="en-GB"/>
        </w:rPr>
        <w:t xml:space="preserve"> </w:t>
      </w:r>
      <w:proofErr w:type="spellStart"/>
      <w:r w:rsidRPr="00644810">
        <w:rPr>
          <w:rFonts w:cs="Times New Roman"/>
          <w:lang w:val="en-GB"/>
        </w:rPr>
        <w:t>Ullrich</w:t>
      </w:r>
      <w:proofErr w:type="spellEnd"/>
      <w:r w:rsidRPr="00644810">
        <w:rPr>
          <w:rFonts w:cs="Times New Roman"/>
          <w:lang w:val="en-GB"/>
        </w:rPr>
        <w:t>, Josef (1896</w:t>
      </w:r>
      <w:r>
        <w:rPr>
          <w:rFonts w:cs="Times New Roman"/>
          <w:lang w:val="en-GB"/>
        </w:rPr>
        <w:t>–1</w:t>
      </w:r>
      <w:r w:rsidRPr="00644810">
        <w:rPr>
          <w:rFonts w:cs="Times New Roman"/>
          <w:lang w:val="en-GB"/>
        </w:rPr>
        <w:t xml:space="preserve">967) – Czechoslovak political figure, member of the Communist Party of Czechoslovakia </w:t>
      </w:r>
      <w:r>
        <w:rPr>
          <w:rFonts w:cs="Times New Roman"/>
          <w:lang w:val="en-GB"/>
        </w:rPr>
        <w:t>(</w:t>
      </w:r>
      <w:r w:rsidRPr="00644810">
        <w:rPr>
          <w:rFonts w:cs="Times New Roman"/>
          <w:lang w:val="en-GB"/>
        </w:rPr>
        <w:t>from 1924</w:t>
      </w:r>
      <w:r>
        <w:rPr>
          <w:rFonts w:cs="Times New Roman"/>
          <w:lang w:val="en-GB"/>
        </w:rPr>
        <w:t>)</w:t>
      </w:r>
      <w:r w:rsidRPr="00644810">
        <w:rPr>
          <w:rFonts w:cs="Times New Roman"/>
          <w:lang w:val="en-GB"/>
        </w:rPr>
        <w:t>, Chairman of the National Committee in the municipality of Pilsen (1945</w:t>
      </w:r>
      <w:r>
        <w:rPr>
          <w:rFonts w:cs="Times New Roman"/>
          <w:lang w:val="en-GB"/>
        </w:rPr>
        <w:t xml:space="preserve">–1946), </w:t>
      </w:r>
      <w:r w:rsidRPr="00644810">
        <w:rPr>
          <w:rFonts w:cs="Times New Roman"/>
          <w:lang w:val="en-GB"/>
        </w:rPr>
        <w:t xml:space="preserve">Ambassador of Czechoslovakia in London </w:t>
      </w:r>
      <w:r>
        <w:rPr>
          <w:rFonts w:cs="Times New Roman"/>
          <w:lang w:val="en-GB"/>
        </w:rPr>
        <w:t>(</w:t>
      </w:r>
      <w:r w:rsidRPr="00644810">
        <w:rPr>
          <w:rFonts w:cs="Times New Roman"/>
          <w:lang w:val="en-GB"/>
        </w:rPr>
        <w:t>1951</w:t>
      </w:r>
      <w:r>
        <w:rPr>
          <w:rFonts w:cs="Times New Roman"/>
          <w:lang w:val="en-GB"/>
        </w:rPr>
        <w:t>–1</w:t>
      </w:r>
      <w:r w:rsidRPr="00644810">
        <w:rPr>
          <w:rFonts w:cs="Times New Roman"/>
          <w:lang w:val="en-GB"/>
        </w:rPr>
        <w:t>954</w:t>
      </w:r>
      <w:r>
        <w:rPr>
          <w:rFonts w:cs="Times New Roman"/>
          <w:lang w:val="en-GB"/>
        </w:rPr>
        <w:t>)</w:t>
      </w:r>
      <w:r w:rsidRPr="00644810">
        <w:rPr>
          <w:rStyle w:val="Ninguno"/>
          <w:rFonts w:cs="Times New Roman"/>
          <w:lang w:val="en-GB"/>
        </w:rPr>
        <w:t>.</w:t>
      </w:r>
    </w:p>
  </w:footnote>
  <w:footnote w:id="2">
    <w:p w:rsidR="00DA7DE5" w:rsidRPr="00644810" w:rsidRDefault="00DA7DE5" w:rsidP="00DA7DE5">
      <w:pPr>
        <w:pStyle w:val="FootnoteText"/>
        <w:spacing w:line="240" w:lineRule="auto"/>
        <w:contextualSpacing/>
        <w:jc w:val="both"/>
        <w:rPr>
          <w:rFonts w:cs="Times New Roman"/>
          <w:lang w:val="en-GB"/>
        </w:rPr>
      </w:pPr>
      <w:r w:rsidRPr="00644810">
        <w:rPr>
          <w:rStyle w:val="Ninguno"/>
          <w:rFonts w:eastAsia="Times New Roman" w:cs="Times New Roman"/>
          <w:vertAlign w:val="superscript"/>
        </w:rPr>
        <w:footnoteRef/>
      </w:r>
      <w:r w:rsidRPr="00644810">
        <w:rPr>
          <w:rStyle w:val="Ninguno"/>
          <w:rFonts w:cs="Times New Roman"/>
          <w:vertAlign w:val="superscript"/>
          <w:lang w:val="en-GB"/>
        </w:rPr>
        <w:t xml:space="preserve"> </w:t>
      </w:r>
      <w:r>
        <w:rPr>
          <w:rFonts w:cs="Times New Roman"/>
          <w:lang w:val="en-GB"/>
        </w:rPr>
        <w:t>Schuman, Maurice (1911–1998) - B</w:t>
      </w:r>
      <w:r w:rsidRPr="00644810">
        <w:rPr>
          <w:rFonts w:cs="Times New Roman"/>
          <w:lang w:val="en-GB"/>
        </w:rPr>
        <w:t>rother of the “founding father” of Europea</w:t>
      </w:r>
      <w:r>
        <w:rPr>
          <w:rFonts w:cs="Times New Roman"/>
          <w:lang w:val="en-GB"/>
        </w:rPr>
        <w:t>n integration Robert Schuman,</w:t>
      </w:r>
      <w:r w:rsidRPr="00644810">
        <w:rPr>
          <w:rFonts w:cs="Times New Roman"/>
          <w:lang w:val="en-GB"/>
        </w:rPr>
        <w:t xml:space="preserve"> State Secretary for French Foreign Affairs</w:t>
      </w:r>
      <w:r>
        <w:rPr>
          <w:rFonts w:cs="Times New Roman"/>
          <w:lang w:val="en-GB"/>
        </w:rPr>
        <w:t xml:space="preserve"> (</w:t>
      </w:r>
      <w:r w:rsidRPr="00644810">
        <w:rPr>
          <w:rFonts w:cs="Times New Roman"/>
          <w:lang w:val="en-GB"/>
        </w:rPr>
        <w:t>1951 –1954</w:t>
      </w:r>
      <w:r>
        <w:rPr>
          <w:rFonts w:cs="Times New Roman"/>
          <w:lang w:val="en-GB"/>
        </w:rPr>
        <w:t>), Foreign Minister of France (</w:t>
      </w:r>
      <w:r w:rsidRPr="00644810">
        <w:rPr>
          <w:rFonts w:cs="Times New Roman"/>
          <w:lang w:val="en-GB"/>
        </w:rPr>
        <w:t>1969</w:t>
      </w:r>
      <w:r>
        <w:rPr>
          <w:rFonts w:cs="Times New Roman"/>
          <w:lang w:val="en-GB"/>
        </w:rPr>
        <w:t>–1</w:t>
      </w:r>
      <w:r w:rsidRPr="00644810">
        <w:rPr>
          <w:rFonts w:cs="Times New Roman"/>
          <w:lang w:val="en-GB"/>
        </w:rPr>
        <w:t>973</w:t>
      </w:r>
      <w:r>
        <w:rPr>
          <w:rFonts w:cs="Times New Roman"/>
          <w:lang w:val="en-GB"/>
        </w:rPr>
        <w:t>)</w:t>
      </w:r>
      <w:r w:rsidRPr="00644810">
        <w:rPr>
          <w:rStyle w:val="Ninguno"/>
          <w:rFonts w:cs="Times New Roman"/>
          <w:lang w:val="en-GB"/>
        </w:rPr>
        <w:t xml:space="preserve">. </w:t>
      </w:r>
    </w:p>
  </w:footnote>
  <w:footnote w:id="3">
    <w:p w:rsidR="00DA7DE5" w:rsidRPr="00644810" w:rsidRDefault="00DA7DE5" w:rsidP="00DA7DE5">
      <w:pPr>
        <w:pStyle w:val="FootnoteText"/>
        <w:spacing w:line="240" w:lineRule="auto"/>
        <w:contextualSpacing/>
        <w:jc w:val="both"/>
        <w:rPr>
          <w:rFonts w:cs="Times New Roman"/>
          <w:lang w:val="en-GB"/>
        </w:rPr>
      </w:pPr>
      <w:r w:rsidRPr="00644810">
        <w:rPr>
          <w:rStyle w:val="Ninguno"/>
          <w:rFonts w:eastAsia="Times New Roman" w:cs="Times New Roman"/>
          <w:vertAlign w:val="superscript"/>
        </w:rPr>
        <w:footnoteRef/>
      </w:r>
      <w:r w:rsidRPr="00644810">
        <w:rPr>
          <w:rStyle w:val="Ninguno"/>
          <w:rFonts w:cs="Times New Roman"/>
          <w:vertAlign w:val="superscript"/>
          <w:lang w:val="en-GB"/>
        </w:rPr>
        <w:t xml:space="preserve"> </w:t>
      </w:r>
      <w:proofErr w:type="spellStart"/>
      <w:r w:rsidRPr="00644810">
        <w:rPr>
          <w:rFonts w:cs="Times New Roman"/>
          <w:lang w:val="en-GB"/>
        </w:rPr>
        <w:t>Bidault</w:t>
      </w:r>
      <w:proofErr w:type="spellEnd"/>
      <w:r w:rsidRPr="00644810">
        <w:rPr>
          <w:rFonts w:cs="Times New Roman"/>
          <w:lang w:val="en-GB"/>
        </w:rPr>
        <w:t>, George-Augustin (1899</w:t>
      </w:r>
      <w:r>
        <w:rPr>
          <w:rFonts w:cs="Times New Roman"/>
          <w:lang w:val="en-GB"/>
        </w:rPr>
        <w:t>–1</w:t>
      </w:r>
      <w:r w:rsidRPr="00644810">
        <w:rPr>
          <w:rFonts w:cs="Times New Roman"/>
          <w:lang w:val="en-GB"/>
        </w:rPr>
        <w:t>983) – French political figure, President of the Provisional Gover</w:t>
      </w:r>
      <w:r>
        <w:rPr>
          <w:rFonts w:cs="Times New Roman"/>
          <w:lang w:val="en-GB"/>
        </w:rPr>
        <w:t xml:space="preserve">nment of the French Republic (from </w:t>
      </w:r>
      <w:r w:rsidRPr="00644810">
        <w:rPr>
          <w:rFonts w:cs="Times New Roman"/>
          <w:lang w:val="en-GB"/>
        </w:rPr>
        <w:t>1946</w:t>
      </w:r>
      <w:r>
        <w:rPr>
          <w:rFonts w:cs="Times New Roman"/>
          <w:lang w:val="en-GB"/>
        </w:rPr>
        <w:t>)</w:t>
      </w:r>
      <w:r w:rsidRPr="00644810">
        <w:rPr>
          <w:rFonts w:cs="Times New Roman"/>
          <w:lang w:val="en-GB"/>
        </w:rPr>
        <w:t>, Prime Minister of France (1946, 1949</w:t>
      </w:r>
      <w:r>
        <w:rPr>
          <w:rFonts w:cs="Times New Roman"/>
          <w:lang w:val="en-GB"/>
        </w:rPr>
        <w:t>–1</w:t>
      </w:r>
      <w:r w:rsidRPr="00644810">
        <w:rPr>
          <w:rFonts w:cs="Times New Roman"/>
          <w:lang w:val="en-GB"/>
        </w:rPr>
        <w:t>950), Foreign Minister of France (1944</w:t>
      </w:r>
      <w:r>
        <w:rPr>
          <w:rFonts w:cs="Times New Roman"/>
          <w:lang w:val="en-GB"/>
        </w:rPr>
        <w:t>–1</w:t>
      </w:r>
      <w:r w:rsidRPr="00644810">
        <w:rPr>
          <w:rFonts w:cs="Times New Roman"/>
          <w:lang w:val="en-GB"/>
        </w:rPr>
        <w:t>946, 1947</w:t>
      </w:r>
      <w:r>
        <w:rPr>
          <w:rFonts w:cs="Times New Roman"/>
          <w:lang w:val="en-GB"/>
        </w:rPr>
        <w:t>–1</w:t>
      </w:r>
      <w:r w:rsidRPr="00644810">
        <w:rPr>
          <w:rFonts w:cs="Times New Roman"/>
          <w:lang w:val="en-GB"/>
        </w:rPr>
        <w:t>948, 1952</w:t>
      </w:r>
      <w:r>
        <w:rPr>
          <w:rFonts w:cs="Times New Roman"/>
          <w:lang w:val="en-GB"/>
        </w:rPr>
        <w:t>–1</w:t>
      </w:r>
      <w:r w:rsidRPr="00644810">
        <w:rPr>
          <w:rFonts w:cs="Times New Roman"/>
          <w:lang w:val="en-GB"/>
        </w:rPr>
        <w:t>954)</w:t>
      </w:r>
      <w:r w:rsidRPr="00644810">
        <w:rPr>
          <w:rStyle w:val="Ninguno"/>
          <w:rFonts w:cs="Times New Roman"/>
          <w:lang w:val="en-GB"/>
        </w:rPr>
        <w:t>.</w:t>
      </w:r>
    </w:p>
  </w:footnote>
  <w:footnote w:id="4">
    <w:p w:rsidR="00DA7DE5" w:rsidRPr="00644810" w:rsidRDefault="00DA7DE5" w:rsidP="00DA7DE5">
      <w:pPr>
        <w:pStyle w:val="FootnoteText"/>
        <w:spacing w:line="240" w:lineRule="auto"/>
        <w:contextualSpacing/>
        <w:jc w:val="both"/>
        <w:rPr>
          <w:rFonts w:cs="Times New Roman"/>
          <w:lang w:val="en-GB"/>
        </w:rPr>
      </w:pPr>
      <w:r w:rsidRPr="00644810">
        <w:rPr>
          <w:rStyle w:val="Ninguno"/>
          <w:rFonts w:eastAsia="Times New Roman" w:cs="Times New Roman"/>
          <w:vertAlign w:val="superscript"/>
        </w:rPr>
        <w:footnoteRef/>
      </w:r>
      <w:r w:rsidRPr="00644810">
        <w:rPr>
          <w:rStyle w:val="Ninguno"/>
          <w:rFonts w:cs="Times New Roman"/>
          <w:vertAlign w:val="superscript"/>
          <w:lang w:val="en-GB"/>
        </w:rPr>
        <w:t xml:space="preserve"> </w:t>
      </w:r>
      <w:r w:rsidRPr="00644810">
        <w:rPr>
          <w:rFonts w:cs="Times New Roman"/>
          <w:lang w:val="en-GB"/>
        </w:rPr>
        <w:t xml:space="preserve">Ali </w:t>
      </w:r>
      <w:proofErr w:type="spellStart"/>
      <w:r w:rsidRPr="00644810">
        <w:rPr>
          <w:rFonts w:cs="Times New Roman"/>
          <w:lang w:val="en-GB"/>
        </w:rPr>
        <w:t>Bogra</w:t>
      </w:r>
      <w:proofErr w:type="spellEnd"/>
      <w:r w:rsidRPr="00644810">
        <w:rPr>
          <w:rFonts w:cs="Times New Roman"/>
          <w:lang w:val="en-GB"/>
        </w:rPr>
        <w:t>, Mohammad (1909</w:t>
      </w:r>
      <w:r>
        <w:rPr>
          <w:rFonts w:cs="Times New Roman"/>
          <w:lang w:val="en-GB"/>
        </w:rPr>
        <w:t>–1</w:t>
      </w:r>
      <w:r w:rsidRPr="00644810">
        <w:rPr>
          <w:rFonts w:cs="Times New Roman"/>
          <w:lang w:val="en-GB"/>
        </w:rPr>
        <w:t>963) – prominent political figure in Pakistan and East Pakistan</w:t>
      </w:r>
      <w:r>
        <w:rPr>
          <w:rFonts w:cs="Times New Roman"/>
          <w:lang w:val="en-GB"/>
        </w:rPr>
        <w:t>, Prime Minister of Pakistan (</w:t>
      </w:r>
      <w:r w:rsidRPr="00644810">
        <w:rPr>
          <w:rFonts w:cs="Times New Roman"/>
          <w:lang w:val="en-GB"/>
        </w:rPr>
        <w:t>1953</w:t>
      </w:r>
      <w:r>
        <w:rPr>
          <w:rFonts w:cs="Times New Roman"/>
          <w:lang w:val="en-GB"/>
        </w:rPr>
        <w:t>–1</w:t>
      </w:r>
      <w:r w:rsidRPr="00644810">
        <w:rPr>
          <w:rFonts w:cs="Times New Roman"/>
          <w:lang w:val="en-GB"/>
        </w:rPr>
        <w:t>955</w:t>
      </w:r>
      <w:r>
        <w:rPr>
          <w:rFonts w:cs="Times New Roman"/>
          <w:lang w:val="en-GB"/>
        </w:rPr>
        <w:t>)</w:t>
      </w:r>
      <w:r w:rsidRPr="00644810">
        <w:rPr>
          <w:rFonts w:cs="Times New Roman"/>
          <w:lang w:val="en-GB"/>
        </w:rPr>
        <w:t>, Foreign Minister of Pakistan (1954</w:t>
      </w:r>
      <w:r>
        <w:rPr>
          <w:rFonts w:cs="Times New Roman"/>
          <w:lang w:val="en-GB"/>
        </w:rPr>
        <w:t>–1</w:t>
      </w:r>
      <w:r w:rsidRPr="00644810">
        <w:rPr>
          <w:rFonts w:cs="Times New Roman"/>
          <w:lang w:val="en-GB"/>
        </w:rPr>
        <w:t>955, 1962</w:t>
      </w:r>
      <w:r>
        <w:rPr>
          <w:rFonts w:cs="Times New Roman"/>
          <w:lang w:val="en-GB"/>
        </w:rPr>
        <w:t>–1</w:t>
      </w:r>
      <w:r w:rsidRPr="00644810">
        <w:rPr>
          <w:rFonts w:cs="Times New Roman"/>
          <w:lang w:val="en-GB"/>
        </w:rPr>
        <w:t xml:space="preserve">963), Pakistan </w:t>
      </w:r>
      <w:proofErr w:type="spellStart"/>
      <w:r>
        <w:rPr>
          <w:rFonts w:cs="Times New Roman"/>
          <w:lang w:val="en-GB"/>
        </w:rPr>
        <w:t>i</w:t>
      </w:r>
      <w:r w:rsidRPr="00644810">
        <w:rPr>
          <w:rFonts w:cs="Times New Roman"/>
          <w:lang w:val="en-GB"/>
        </w:rPr>
        <w:t>Minister</w:t>
      </w:r>
      <w:proofErr w:type="spellEnd"/>
      <w:r w:rsidRPr="00644810">
        <w:rPr>
          <w:rFonts w:cs="Times New Roman"/>
          <w:lang w:val="en-GB"/>
        </w:rPr>
        <w:t xml:space="preserve"> of Defence (1953</w:t>
      </w:r>
      <w:r>
        <w:rPr>
          <w:rFonts w:cs="Times New Roman"/>
          <w:lang w:val="en-GB"/>
        </w:rPr>
        <w:t>–1</w:t>
      </w:r>
      <w:r w:rsidRPr="00644810">
        <w:rPr>
          <w:rFonts w:cs="Times New Roman"/>
          <w:lang w:val="en-GB"/>
        </w:rPr>
        <w:t>954).</w:t>
      </w:r>
    </w:p>
  </w:footnote>
  <w:footnote w:id="5">
    <w:p w:rsidR="00DA7DE5" w:rsidRPr="00644810" w:rsidRDefault="00DA7DE5" w:rsidP="00DA7DE5">
      <w:pPr>
        <w:pStyle w:val="FootnoteText"/>
        <w:spacing w:line="240" w:lineRule="auto"/>
        <w:contextualSpacing/>
        <w:jc w:val="both"/>
        <w:rPr>
          <w:rFonts w:cs="Times New Roman"/>
          <w:lang w:val="en-GB"/>
        </w:rPr>
      </w:pPr>
      <w:r w:rsidRPr="00644810">
        <w:rPr>
          <w:rStyle w:val="Ninguno"/>
          <w:rFonts w:eastAsia="Times New Roman" w:cs="Times New Roman"/>
          <w:vertAlign w:val="superscript"/>
        </w:rPr>
        <w:footnoteRef/>
      </w:r>
      <w:r w:rsidRPr="00644810">
        <w:rPr>
          <w:rStyle w:val="Ninguno"/>
          <w:rFonts w:cs="Times New Roman"/>
          <w:lang w:val="en-GB"/>
        </w:rPr>
        <w:t xml:space="preserve"> </w:t>
      </w:r>
      <w:r w:rsidRPr="00644810">
        <w:rPr>
          <w:rFonts w:cs="Times New Roman"/>
          <w:lang w:val="en-GB"/>
        </w:rPr>
        <w:t xml:space="preserve">Malan, Daniel </w:t>
      </w:r>
      <w:r w:rsidRPr="00644810">
        <w:rPr>
          <w:rFonts w:cs="Times New Roman"/>
          <w:lang w:val="en-US"/>
        </w:rPr>
        <w:t>Fran</w:t>
      </w:r>
      <w:r w:rsidRPr="00644810">
        <w:rPr>
          <w:rFonts w:cs="Times New Roman"/>
          <w:lang w:val="en-GB"/>
        </w:rPr>
        <w:t>ç</w:t>
      </w:r>
      <w:proofErr w:type="spellStart"/>
      <w:r w:rsidRPr="00644810">
        <w:rPr>
          <w:rFonts w:cs="Times New Roman"/>
          <w:lang w:val="en-US"/>
        </w:rPr>
        <w:t>ois</w:t>
      </w:r>
      <w:proofErr w:type="spellEnd"/>
      <w:r w:rsidRPr="00644810">
        <w:rPr>
          <w:rFonts w:cs="Times New Roman"/>
          <w:lang w:val="en-GB"/>
        </w:rPr>
        <w:t xml:space="preserve"> (1874</w:t>
      </w:r>
      <w:r>
        <w:rPr>
          <w:rFonts w:cs="Times New Roman"/>
          <w:lang w:val="en-GB"/>
        </w:rPr>
        <w:t>–1</w:t>
      </w:r>
      <w:r w:rsidRPr="00644810">
        <w:rPr>
          <w:rFonts w:cs="Times New Roman"/>
          <w:lang w:val="en-GB"/>
        </w:rPr>
        <w:t>959) – South African political figure, an apologist for the policy of Apartheid and leader of the right wing of the National Party, Pr</w:t>
      </w:r>
      <w:r>
        <w:rPr>
          <w:rFonts w:cs="Times New Roman"/>
          <w:lang w:val="en-GB"/>
        </w:rPr>
        <w:t>ime Minister of South Africa (</w:t>
      </w:r>
      <w:r w:rsidRPr="00644810">
        <w:rPr>
          <w:rFonts w:cs="Times New Roman"/>
          <w:lang w:val="en-GB"/>
        </w:rPr>
        <w:t>1948</w:t>
      </w:r>
      <w:r>
        <w:rPr>
          <w:rFonts w:cs="Times New Roman"/>
          <w:lang w:val="en-GB"/>
        </w:rPr>
        <w:t>–1</w:t>
      </w:r>
      <w:r w:rsidRPr="00644810">
        <w:rPr>
          <w:rFonts w:cs="Times New Roman"/>
          <w:lang w:val="en-GB"/>
        </w:rPr>
        <w:t>954</w:t>
      </w:r>
      <w:r>
        <w:rPr>
          <w:rFonts w:cs="Times New Roman"/>
          <w:lang w:val="en-GB"/>
        </w:rPr>
        <w:t>)</w:t>
      </w:r>
      <w:r w:rsidRPr="00644810">
        <w:rPr>
          <w:rStyle w:val="Ninguno"/>
          <w:rFonts w:cs="Times New Roman"/>
          <w:lang w:val="en-GB"/>
        </w:rPr>
        <w:t>.</w:t>
      </w:r>
    </w:p>
  </w:footnote>
  <w:footnote w:id="6">
    <w:p w:rsidR="00DA7DE5" w:rsidRPr="00644810" w:rsidRDefault="00DA7DE5" w:rsidP="00DA7DE5">
      <w:pPr>
        <w:pStyle w:val="FootnoteText"/>
        <w:spacing w:line="240" w:lineRule="auto"/>
        <w:contextualSpacing/>
        <w:jc w:val="both"/>
        <w:rPr>
          <w:rFonts w:cs="Times New Roman"/>
          <w:lang w:val="en-GB"/>
        </w:rPr>
      </w:pPr>
      <w:r w:rsidRPr="00644810">
        <w:rPr>
          <w:rStyle w:val="Ninguno"/>
          <w:rFonts w:eastAsia="Times New Roman" w:cs="Times New Roman"/>
          <w:vertAlign w:val="superscript"/>
        </w:rPr>
        <w:footnoteRef/>
      </w:r>
      <w:r w:rsidRPr="00644810">
        <w:rPr>
          <w:rStyle w:val="Ninguno"/>
          <w:rFonts w:cs="Times New Roman"/>
          <w:vertAlign w:val="superscript"/>
          <w:lang w:val="en-GB"/>
        </w:rPr>
        <w:t xml:space="preserve"> </w:t>
      </w:r>
      <w:r w:rsidRPr="00644810">
        <w:rPr>
          <w:rFonts w:cs="Times New Roman"/>
          <w:lang w:val="en-GB"/>
        </w:rPr>
        <w:t>Butler, Richard Austen (1902</w:t>
      </w:r>
      <w:r>
        <w:rPr>
          <w:rFonts w:cs="Times New Roman"/>
          <w:lang w:val="en-GB"/>
        </w:rPr>
        <w:t>–1</w:t>
      </w:r>
      <w:r w:rsidRPr="00644810">
        <w:rPr>
          <w:rFonts w:cs="Times New Roman"/>
          <w:lang w:val="en-GB"/>
        </w:rPr>
        <w:t xml:space="preserve">982) – British politician, one of the leaders of the left wing of the Conservative Party who played a prominent role in British politics </w:t>
      </w:r>
      <w:r>
        <w:rPr>
          <w:rFonts w:cs="Times New Roman"/>
          <w:lang w:val="en-GB"/>
        </w:rPr>
        <w:t>in</w:t>
      </w:r>
      <w:r w:rsidRPr="00644810">
        <w:rPr>
          <w:rFonts w:cs="Times New Roman"/>
          <w:lang w:val="en-GB"/>
        </w:rPr>
        <w:t xml:space="preserve"> the 1950s, Chancellor of the Exchequer in the </w:t>
      </w:r>
      <w:r>
        <w:rPr>
          <w:rFonts w:cs="Times New Roman"/>
          <w:lang w:val="en-GB"/>
        </w:rPr>
        <w:t>Cabinet of Winston Churchill (</w:t>
      </w:r>
      <w:r w:rsidRPr="00644810">
        <w:rPr>
          <w:rFonts w:cs="Times New Roman"/>
          <w:lang w:val="en-GB"/>
        </w:rPr>
        <w:t>1951</w:t>
      </w:r>
      <w:r>
        <w:rPr>
          <w:rFonts w:cs="Times New Roman"/>
          <w:lang w:val="en-GB"/>
        </w:rPr>
        <w:t>–1</w:t>
      </w:r>
      <w:r w:rsidRPr="00644810">
        <w:rPr>
          <w:rFonts w:cs="Times New Roman"/>
          <w:lang w:val="en-GB"/>
        </w:rPr>
        <w:t>955</w:t>
      </w:r>
      <w:r>
        <w:rPr>
          <w:rFonts w:cs="Times New Roman"/>
          <w:lang w:val="en-GB"/>
        </w:rPr>
        <w:t>)</w:t>
      </w:r>
      <w:r w:rsidRPr="00644810">
        <w:rPr>
          <w:rStyle w:val="Ninguno"/>
          <w:rFonts w:cs="Times New Roman"/>
          <w:lang w:val="en-GB"/>
        </w:rPr>
        <w:t xml:space="preserve">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E5"/>
    <w:rsid w:val="009746DC"/>
    <w:rsid w:val="00D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1FFDC-DB90-40CE-BC9A-00240C22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A7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rsid w:val="00DA7DE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character" w:customStyle="1" w:styleId="Ninguno">
    <w:name w:val="Ninguno"/>
    <w:rsid w:val="00DA7DE5"/>
    <w:rPr>
      <w:lang w:val="en-US"/>
    </w:rPr>
  </w:style>
  <w:style w:type="paragraph" w:styleId="FootnoteText">
    <w:name w:val="footnote text"/>
    <w:link w:val="FootnoteTextChar"/>
    <w:rsid w:val="00DA7DE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</w:pPr>
    <w:rPr>
      <w:rFonts w:ascii="Times New Roman" w:eastAsia="Calibri" w:hAnsi="Times New Roman" w:cs="Calibri"/>
      <w:color w:val="000000"/>
      <w:sz w:val="20"/>
      <w:szCs w:val="20"/>
      <w:u w:color="000000"/>
      <w:bdr w:val="nil"/>
      <w:lang w:val="ru-RU"/>
    </w:rPr>
  </w:style>
  <w:style w:type="character" w:customStyle="1" w:styleId="FootnoteTextChar">
    <w:name w:val="Footnote Text Char"/>
    <w:basedOn w:val="DefaultParagraphFont"/>
    <w:link w:val="FootnoteText"/>
    <w:rsid w:val="00DA7DE5"/>
    <w:rPr>
      <w:rFonts w:ascii="Times New Roman" w:eastAsia="Calibri" w:hAnsi="Times New Roman" w:cs="Calibri"/>
      <w:color w:val="000000"/>
      <w:sz w:val="20"/>
      <w:szCs w:val="20"/>
      <w:u w:color="000000"/>
      <w:bdr w:val="nil"/>
      <w:lang w:val="ru-RU"/>
    </w:rPr>
  </w:style>
  <w:style w:type="paragraph" w:customStyle="1" w:styleId="Cuerpo">
    <w:name w:val="Cuerpo"/>
    <w:rsid w:val="00DA7DE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Kozielska,MM  (ug)</dc:creator>
  <cp:keywords/>
  <dc:description/>
  <cp:lastModifiedBy>Kozielska,MM  (ug)</cp:lastModifiedBy>
  <cp:revision>1</cp:revision>
  <dcterms:created xsi:type="dcterms:W3CDTF">2016-07-12T09:28:00Z</dcterms:created>
  <dcterms:modified xsi:type="dcterms:W3CDTF">2016-07-12T09:29:00Z</dcterms:modified>
</cp:coreProperties>
</file>