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888" w:rsidRPr="00D050B0" w:rsidRDefault="005B2888" w:rsidP="005B2888">
      <w:pPr>
        <w:pStyle w:val="CuerpoA"/>
        <w:tabs>
          <w:tab w:val="left" w:pos="720"/>
        </w:tabs>
        <w:spacing w:after="200" w:line="360" w:lineRule="auto"/>
        <w:contextualSpacing/>
        <w:rPr>
          <w:sz w:val="28"/>
          <w:szCs w:val="28"/>
          <w:lang w:val="en-GB"/>
        </w:rPr>
      </w:pPr>
      <w:r w:rsidRPr="00D050B0">
        <w:rPr>
          <w:rStyle w:val="Ninguno"/>
          <w:sz w:val="28"/>
          <w:szCs w:val="28"/>
          <w:u w:color="FF0000"/>
          <w:lang w:val="en-GB"/>
        </w:rPr>
        <w:t>M</w:t>
      </w:r>
      <w:r w:rsidRPr="00D050B0">
        <w:rPr>
          <w:rStyle w:val="Ninguno"/>
          <w:sz w:val="28"/>
          <w:szCs w:val="28"/>
          <w:lang w:val="en-GB"/>
        </w:rPr>
        <w:t>inutes of the meeting of the R</w:t>
      </w:r>
      <w:r>
        <w:rPr>
          <w:rStyle w:val="Ninguno"/>
          <w:sz w:val="28"/>
          <w:szCs w:val="28"/>
          <w:lang w:val="en-GB"/>
        </w:rPr>
        <w:t>ussia Committee on Tuesday, 15</w:t>
      </w:r>
      <w:r w:rsidRPr="00D050B0">
        <w:rPr>
          <w:rStyle w:val="Ninguno"/>
          <w:sz w:val="28"/>
          <w:szCs w:val="28"/>
          <w:lang w:val="en-GB"/>
        </w:rPr>
        <w:t xml:space="preserve"> February 1949</w:t>
      </w:r>
    </w:p>
    <w:p w:rsidR="005B2888" w:rsidRDefault="005B2888" w:rsidP="005B2888">
      <w:pPr>
        <w:pStyle w:val="CuerpoA"/>
        <w:tabs>
          <w:tab w:val="left" w:pos="720"/>
        </w:tabs>
        <w:spacing w:after="200" w:line="360" w:lineRule="auto"/>
        <w:contextualSpacing/>
        <w:jc w:val="center"/>
        <w:rPr>
          <w:rStyle w:val="Ninguno"/>
          <w:sz w:val="28"/>
          <w:szCs w:val="28"/>
          <w:lang w:val="en-GB"/>
        </w:rPr>
      </w:pPr>
      <w:bookmarkStart w:id="0" w:name="_GoBack"/>
      <w:bookmarkEnd w:id="0"/>
    </w:p>
    <w:p w:rsidR="005B2888" w:rsidRPr="00D050B0" w:rsidRDefault="005B2888" w:rsidP="005B2888">
      <w:pPr>
        <w:pStyle w:val="CuerpoA"/>
        <w:tabs>
          <w:tab w:val="left" w:pos="720"/>
        </w:tabs>
        <w:spacing w:after="200" w:line="360" w:lineRule="auto"/>
        <w:contextualSpacing/>
        <w:jc w:val="center"/>
        <w:rPr>
          <w:rStyle w:val="Ninguno"/>
          <w:rFonts w:eastAsia="Calibri" w:cs="Calibri"/>
          <w:sz w:val="28"/>
          <w:szCs w:val="28"/>
          <w:lang w:val="en-GB"/>
        </w:rPr>
      </w:pPr>
      <w:r w:rsidRPr="00D050B0">
        <w:rPr>
          <w:rStyle w:val="Ninguno"/>
          <w:sz w:val="28"/>
          <w:szCs w:val="28"/>
          <w:lang w:val="en-GB"/>
        </w:rPr>
        <w:t>I.</w:t>
      </w:r>
    </w:p>
    <w:p w:rsidR="005B2888" w:rsidRPr="00D050B0" w:rsidRDefault="005B2888" w:rsidP="005B2888">
      <w:pPr>
        <w:pStyle w:val="CuerpoA"/>
        <w:tabs>
          <w:tab w:val="left" w:pos="720"/>
        </w:tabs>
        <w:spacing w:after="200" w:line="360" w:lineRule="auto"/>
        <w:contextualSpacing/>
        <w:rPr>
          <w:rStyle w:val="Ninguno"/>
          <w:sz w:val="28"/>
          <w:szCs w:val="28"/>
          <w:lang w:val="en-GB"/>
        </w:rPr>
      </w:pPr>
      <w:r w:rsidRPr="00D050B0">
        <w:rPr>
          <w:rStyle w:val="Ninguno"/>
          <w:sz w:val="28"/>
          <w:szCs w:val="28"/>
          <w:lang w:val="en-GB"/>
        </w:rPr>
        <w:t xml:space="preserve"> </w:t>
      </w:r>
      <w:r w:rsidRPr="00D050B0">
        <w:rPr>
          <w:rStyle w:val="Ninguno"/>
          <w:sz w:val="28"/>
          <w:szCs w:val="28"/>
          <w:lang w:val="en-GB"/>
        </w:rPr>
        <w:tab/>
        <w:t>THE COMMITTEE first considered the Minutes of the last meeting of the 3</w:t>
      </w:r>
      <w:r w:rsidRPr="00D050B0">
        <w:rPr>
          <w:rStyle w:val="Ninguno"/>
          <w:sz w:val="28"/>
          <w:szCs w:val="28"/>
          <w:vertAlign w:val="superscript"/>
          <w:lang w:val="en-GB"/>
        </w:rPr>
        <w:t>rd</w:t>
      </w:r>
      <w:r w:rsidRPr="00D050B0">
        <w:rPr>
          <w:rStyle w:val="Ninguno"/>
          <w:sz w:val="28"/>
          <w:szCs w:val="28"/>
          <w:lang w:val="en-GB"/>
        </w:rPr>
        <w:t xml:space="preserve"> February (RC/16/49).</w:t>
      </w:r>
    </w:p>
    <w:p w:rsidR="005B2888" w:rsidRPr="00D050B0" w:rsidRDefault="005B2888" w:rsidP="005B2888">
      <w:pPr>
        <w:pStyle w:val="CuerpoA"/>
        <w:tabs>
          <w:tab w:val="left" w:pos="720"/>
        </w:tabs>
        <w:spacing w:after="200" w:line="360" w:lineRule="auto"/>
        <w:contextualSpacing/>
        <w:rPr>
          <w:sz w:val="28"/>
          <w:szCs w:val="28"/>
          <w:lang w:val="en-GB"/>
        </w:rPr>
      </w:pPr>
    </w:p>
    <w:p w:rsidR="005B2888" w:rsidRPr="00D050B0" w:rsidRDefault="005B2888" w:rsidP="005B2888">
      <w:pPr>
        <w:pStyle w:val="CuerpoA"/>
        <w:tabs>
          <w:tab w:val="left" w:pos="720"/>
        </w:tabs>
        <w:spacing w:after="200" w:line="360" w:lineRule="auto"/>
        <w:contextualSpacing/>
        <w:jc w:val="both"/>
        <w:rPr>
          <w:rStyle w:val="Ninguno"/>
          <w:rFonts w:eastAsia="Calibri" w:cs="Calibri"/>
          <w:sz w:val="28"/>
          <w:szCs w:val="28"/>
          <w:lang w:val="en-GB"/>
        </w:rPr>
      </w:pPr>
      <w:r w:rsidRPr="00D050B0">
        <w:rPr>
          <w:rStyle w:val="Ninguno"/>
          <w:sz w:val="28"/>
          <w:szCs w:val="28"/>
          <w:lang w:val="en-GB"/>
        </w:rPr>
        <w:t xml:space="preserve"> </w:t>
      </w:r>
      <w:r w:rsidRPr="00D050B0">
        <w:rPr>
          <w:rStyle w:val="Ninguno"/>
          <w:sz w:val="28"/>
          <w:szCs w:val="28"/>
          <w:lang w:val="en-GB"/>
        </w:rPr>
        <w:tab/>
        <w:t>MR. ROBERTS</w:t>
      </w:r>
      <w:r w:rsidRPr="00D050B0">
        <w:rPr>
          <w:rStyle w:val="Ninguno"/>
          <w:sz w:val="28"/>
          <w:szCs w:val="28"/>
          <w:vertAlign w:val="superscript"/>
          <w:lang w:val="en-GB"/>
        </w:rPr>
        <w:footnoteReference w:id="1"/>
      </w:r>
      <w:r w:rsidRPr="00D050B0">
        <w:rPr>
          <w:rStyle w:val="Ninguno"/>
          <w:sz w:val="28"/>
          <w:szCs w:val="28"/>
          <w:lang w:val="en-GB"/>
        </w:rPr>
        <w:t xml:space="preserve"> said that the Secretary of State had not approved the draft paper for the Defence Committee submitted on the basis of RC/3/49 and RC/4/49 on policy towards Russia and planning in connexion therewith. He felt that the rather far-reaching general objectives stated in that paper for anti-Soviet action on a wide front might not commend themselves to the Defence Committee, particularly in view of the uncertainty at present surrounding the Atlantic Pact, and might appear out of proportion with the comparatively minor recommendations made. We also felt that a committee set up to handle such a wide and intangible range of subjects might only spend a great deal of time and energy without achieving any concrete result. He would therefore prefer to concentrate in the first place on three primary objectives:</w:t>
      </w:r>
    </w:p>
    <w:p w:rsidR="005B2888" w:rsidRPr="00D050B0" w:rsidRDefault="005B2888" w:rsidP="005B2888">
      <w:pPr>
        <w:pStyle w:val="CuerpoA"/>
        <w:numPr>
          <w:ilvl w:val="0"/>
          <w:numId w:val="2"/>
        </w:numPr>
        <w:tabs>
          <w:tab w:val="left" w:pos="1080"/>
        </w:tabs>
        <w:spacing w:line="360" w:lineRule="auto"/>
        <w:ind w:firstLine="0"/>
        <w:contextualSpacing/>
        <w:jc w:val="both"/>
        <w:rPr>
          <w:rStyle w:val="Ninguno"/>
          <w:sz w:val="28"/>
          <w:szCs w:val="28"/>
          <w:lang w:val="en-GB"/>
        </w:rPr>
      </w:pPr>
      <w:proofErr w:type="gramStart"/>
      <w:r w:rsidRPr="00D050B0">
        <w:rPr>
          <w:rStyle w:val="NingunoA"/>
          <w:sz w:val="28"/>
          <w:szCs w:val="28"/>
          <w:lang w:val="en-GB"/>
        </w:rPr>
        <w:t>to</w:t>
      </w:r>
      <w:proofErr w:type="gramEnd"/>
      <w:r w:rsidRPr="00D050B0">
        <w:rPr>
          <w:rStyle w:val="NingunoA"/>
          <w:sz w:val="28"/>
          <w:szCs w:val="28"/>
          <w:lang w:val="en-GB"/>
        </w:rPr>
        <w:t xml:space="preserve"> take even more energetic steps to save Greece in collaboration with the United States Government. (In this connexion General Eisenhower</w:t>
      </w:r>
      <w:r w:rsidRPr="00D050B0">
        <w:rPr>
          <w:rStyle w:val="Ninguno"/>
          <w:sz w:val="28"/>
          <w:szCs w:val="28"/>
          <w:lang w:val="en-GB"/>
        </w:rPr>
        <w:t>’</w:t>
      </w:r>
      <w:r w:rsidRPr="00D050B0">
        <w:rPr>
          <w:rStyle w:val="NingunoA"/>
          <w:sz w:val="28"/>
          <w:szCs w:val="28"/>
          <w:lang w:val="en-GB"/>
        </w:rPr>
        <w:t>s temporary return to military responsibilities seemed to offer an admirable opportunity to achieve the necessary Anglo-American understanding);</w:t>
      </w:r>
    </w:p>
    <w:p w:rsidR="005B2888" w:rsidRPr="00D050B0" w:rsidRDefault="005B2888" w:rsidP="005B2888">
      <w:pPr>
        <w:pStyle w:val="CuerpoA"/>
        <w:numPr>
          <w:ilvl w:val="0"/>
          <w:numId w:val="2"/>
        </w:numPr>
        <w:tabs>
          <w:tab w:val="left" w:pos="1080"/>
        </w:tabs>
        <w:spacing w:line="360" w:lineRule="auto"/>
        <w:ind w:firstLine="0"/>
        <w:contextualSpacing/>
        <w:jc w:val="both"/>
        <w:rPr>
          <w:rStyle w:val="Ninguno"/>
          <w:sz w:val="28"/>
          <w:szCs w:val="28"/>
          <w:lang w:val="en-GB"/>
        </w:rPr>
      </w:pPr>
      <w:r w:rsidRPr="00D050B0">
        <w:rPr>
          <w:rStyle w:val="Ninguno"/>
          <w:sz w:val="28"/>
          <w:szCs w:val="28"/>
          <w:lang w:val="en-GB"/>
        </w:rPr>
        <w:t>to give discreet encouragement to Tito and so to maintain the Yugoslav-Soviet clash;</w:t>
      </w:r>
    </w:p>
    <w:p w:rsidR="005B2888" w:rsidRPr="00D050B0" w:rsidRDefault="005B2888" w:rsidP="005B2888">
      <w:pPr>
        <w:pStyle w:val="CuerpoA"/>
        <w:numPr>
          <w:ilvl w:val="0"/>
          <w:numId w:val="2"/>
        </w:numPr>
        <w:tabs>
          <w:tab w:val="left" w:pos="1080"/>
        </w:tabs>
        <w:spacing w:line="360" w:lineRule="auto"/>
        <w:ind w:firstLine="0"/>
        <w:contextualSpacing/>
        <w:jc w:val="both"/>
        <w:rPr>
          <w:rStyle w:val="Ninguno"/>
          <w:sz w:val="28"/>
          <w:szCs w:val="28"/>
          <w:lang w:val="en-GB"/>
        </w:rPr>
      </w:pPr>
      <w:proofErr w:type="gramStart"/>
      <w:r w:rsidRPr="00D050B0">
        <w:rPr>
          <w:rStyle w:val="Ninguno"/>
          <w:sz w:val="28"/>
          <w:szCs w:val="28"/>
          <w:lang w:val="en-GB"/>
        </w:rPr>
        <w:t>to</w:t>
      </w:r>
      <w:proofErr w:type="gramEnd"/>
      <w:r w:rsidRPr="00D050B0">
        <w:rPr>
          <w:rStyle w:val="Ninguno"/>
          <w:sz w:val="28"/>
          <w:szCs w:val="28"/>
          <w:lang w:val="en-GB"/>
        </w:rPr>
        <w:t xml:space="preserve"> detach Albania from the Orbit.</w:t>
      </w:r>
    </w:p>
    <w:p w:rsidR="005B2888" w:rsidRPr="00D050B0" w:rsidRDefault="005B2888" w:rsidP="005B2888">
      <w:pPr>
        <w:pStyle w:val="CuerpoA"/>
        <w:tabs>
          <w:tab w:val="left" w:pos="720"/>
        </w:tabs>
        <w:spacing w:after="200" w:line="360" w:lineRule="auto"/>
        <w:contextualSpacing/>
        <w:rPr>
          <w:rStyle w:val="Ninguno"/>
          <w:sz w:val="28"/>
          <w:szCs w:val="28"/>
          <w:lang w:val="en-GB"/>
        </w:rPr>
      </w:pPr>
      <w:r w:rsidRPr="00D050B0">
        <w:rPr>
          <w:rStyle w:val="Ninguno"/>
          <w:sz w:val="28"/>
          <w:szCs w:val="28"/>
          <w:lang w:val="en-GB"/>
        </w:rPr>
        <w:t>[…]</w:t>
      </w:r>
    </w:p>
    <w:p w:rsidR="005B2888" w:rsidRDefault="005B2888" w:rsidP="005B2888">
      <w:pPr>
        <w:pStyle w:val="CuerpoA"/>
        <w:tabs>
          <w:tab w:val="left" w:pos="720"/>
        </w:tabs>
        <w:spacing w:after="200" w:line="360" w:lineRule="auto"/>
        <w:contextualSpacing/>
        <w:jc w:val="both"/>
        <w:rPr>
          <w:rStyle w:val="Ninguno"/>
          <w:sz w:val="28"/>
          <w:szCs w:val="28"/>
          <w:lang w:val="en-GB"/>
        </w:rPr>
      </w:pPr>
      <w:r w:rsidRPr="00D050B0">
        <w:rPr>
          <w:rStyle w:val="Ninguno"/>
          <w:sz w:val="28"/>
          <w:szCs w:val="28"/>
          <w:lang w:val="en-GB"/>
        </w:rPr>
        <w:lastRenderedPageBreak/>
        <w:t xml:space="preserve"> </w:t>
      </w:r>
      <w:r w:rsidRPr="00D050B0">
        <w:rPr>
          <w:rStyle w:val="Ninguno"/>
          <w:sz w:val="28"/>
          <w:szCs w:val="28"/>
          <w:lang w:val="en-GB"/>
        </w:rPr>
        <w:tab/>
        <w:t>After discussion THE CHAIRMAN [</w:t>
      </w:r>
      <w:proofErr w:type="spellStart"/>
      <w:r w:rsidRPr="00D050B0">
        <w:rPr>
          <w:rStyle w:val="Ninguno"/>
          <w:sz w:val="28"/>
          <w:szCs w:val="28"/>
          <w:lang w:val="en-GB"/>
        </w:rPr>
        <w:t>Jebb</w:t>
      </w:r>
      <w:proofErr w:type="spellEnd"/>
      <w:r w:rsidRPr="00D050B0">
        <w:rPr>
          <w:rStyle w:val="Ninguno"/>
          <w:sz w:val="28"/>
          <w:szCs w:val="28"/>
          <w:lang w:val="en-GB"/>
        </w:rPr>
        <w:t>]</w:t>
      </w:r>
      <w:r w:rsidRPr="00D050B0">
        <w:rPr>
          <w:rStyle w:val="Ninguno"/>
          <w:sz w:val="28"/>
          <w:szCs w:val="28"/>
          <w:vertAlign w:val="superscript"/>
          <w:lang w:val="en-GB"/>
        </w:rPr>
        <w:footnoteReference w:id="2"/>
      </w:r>
      <w:r w:rsidRPr="00D050B0">
        <w:rPr>
          <w:rStyle w:val="Ninguno"/>
          <w:sz w:val="28"/>
          <w:szCs w:val="28"/>
          <w:lang w:val="en-GB"/>
        </w:rPr>
        <w:t xml:space="preserve"> said that so far as he could see objectives (a) and (b) were already being pursued; (c) also was no doubt already an objective but it was possible that special machinery would have to be set up if it was now going to be taken really seriously. </w:t>
      </w:r>
    </w:p>
    <w:p w:rsidR="005B2888" w:rsidRPr="00D050B0" w:rsidRDefault="005B2888" w:rsidP="005B2888">
      <w:pPr>
        <w:pStyle w:val="CuerpoA"/>
        <w:tabs>
          <w:tab w:val="left" w:pos="720"/>
        </w:tabs>
        <w:spacing w:after="200" w:line="360" w:lineRule="auto"/>
        <w:contextualSpacing/>
        <w:jc w:val="both"/>
        <w:rPr>
          <w:rStyle w:val="Ninguno"/>
          <w:sz w:val="28"/>
          <w:szCs w:val="28"/>
          <w:lang w:val="en-GB"/>
        </w:rPr>
      </w:pPr>
    </w:p>
    <w:p w:rsidR="005B2888" w:rsidRPr="00D050B0" w:rsidRDefault="005B2888" w:rsidP="005B2888">
      <w:pPr>
        <w:pStyle w:val="CuerpoA"/>
        <w:tabs>
          <w:tab w:val="left" w:pos="720"/>
        </w:tabs>
        <w:spacing w:after="200" w:line="360" w:lineRule="auto"/>
        <w:contextualSpacing/>
        <w:rPr>
          <w:rStyle w:val="Ninguno"/>
          <w:sz w:val="28"/>
          <w:szCs w:val="28"/>
          <w:lang w:val="en-GB"/>
        </w:rPr>
      </w:pPr>
      <w:r w:rsidRPr="00D050B0">
        <w:rPr>
          <w:rStyle w:val="Ninguno"/>
          <w:sz w:val="28"/>
          <w:szCs w:val="28"/>
          <w:lang w:val="en-GB"/>
        </w:rPr>
        <w:t>[TNA, FO 371/77623]</w:t>
      </w:r>
    </w:p>
    <w:p w:rsidR="005B2888" w:rsidRDefault="005B2888" w:rsidP="005B2888">
      <w:pPr>
        <w:pStyle w:val="CuerpoA"/>
        <w:tabs>
          <w:tab w:val="left" w:pos="720"/>
        </w:tabs>
        <w:spacing w:after="200" w:line="360" w:lineRule="auto"/>
        <w:contextualSpacing/>
        <w:rPr>
          <w:rStyle w:val="Ninguno"/>
          <w:sz w:val="28"/>
          <w:szCs w:val="28"/>
          <w:lang w:val="en-GB"/>
        </w:rPr>
      </w:pPr>
      <w:r w:rsidRPr="00D050B0">
        <w:rPr>
          <w:rStyle w:val="Ninguno"/>
          <w:sz w:val="28"/>
          <w:szCs w:val="28"/>
          <w:lang w:val="en-GB"/>
        </w:rPr>
        <w:t xml:space="preserve">Keywords: </w:t>
      </w:r>
      <w:r>
        <w:rPr>
          <w:rStyle w:val="Ninguno"/>
          <w:sz w:val="28"/>
          <w:szCs w:val="28"/>
          <w:lang w:val="en-GB"/>
        </w:rPr>
        <w:t xml:space="preserve">Greece, </w:t>
      </w:r>
      <w:r w:rsidRPr="00D050B0">
        <w:rPr>
          <w:rStyle w:val="Ninguno"/>
          <w:sz w:val="28"/>
          <w:szCs w:val="28"/>
          <w:lang w:val="en-GB"/>
        </w:rPr>
        <w:t>Yugoslavia, NATO</w:t>
      </w:r>
    </w:p>
    <w:p w:rsidR="005B2888" w:rsidRPr="00D050B0" w:rsidRDefault="005B2888" w:rsidP="005B2888">
      <w:pPr>
        <w:pStyle w:val="CuerpoA"/>
        <w:tabs>
          <w:tab w:val="left" w:pos="720"/>
        </w:tabs>
        <w:spacing w:after="200" w:line="360" w:lineRule="auto"/>
        <w:contextualSpacing/>
        <w:rPr>
          <w:rStyle w:val="Ninguno"/>
          <w:sz w:val="28"/>
          <w:szCs w:val="28"/>
          <w:lang w:val="en-GB"/>
        </w:rPr>
      </w:pPr>
    </w:p>
    <w:p w:rsidR="000B0BBD" w:rsidRDefault="000B0BBD"/>
    <w:sectPr w:rsidR="000B0B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888" w:rsidRDefault="005B2888" w:rsidP="005B2888">
      <w:pPr>
        <w:spacing w:after="0" w:line="240" w:lineRule="auto"/>
      </w:pPr>
      <w:r>
        <w:separator/>
      </w:r>
    </w:p>
  </w:endnote>
  <w:endnote w:type="continuationSeparator" w:id="0">
    <w:p w:rsidR="005B2888" w:rsidRDefault="005B2888" w:rsidP="005B2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888" w:rsidRDefault="005B2888" w:rsidP="005B2888">
      <w:pPr>
        <w:spacing w:after="0" w:line="240" w:lineRule="auto"/>
      </w:pPr>
      <w:r>
        <w:separator/>
      </w:r>
    </w:p>
  </w:footnote>
  <w:footnote w:type="continuationSeparator" w:id="0">
    <w:p w:rsidR="005B2888" w:rsidRDefault="005B2888" w:rsidP="005B2888">
      <w:pPr>
        <w:spacing w:after="0" w:line="240" w:lineRule="auto"/>
      </w:pPr>
      <w:r>
        <w:continuationSeparator/>
      </w:r>
    </w:p>
  </w:footnote>
  <w:footnote w:id="1">
    <w:p w:rsidR="005B2888" w:rsidRPr="00A10120" w:rsidRDefault="005B2888" w:rsidP="005B2888">
      <w:pPr>
        <w:pStyle w:val="FootnoteText"/>
        <w:tabs>
          <w:tab w:val="left" w:pos="90"/>
        </w:tabs>
        <w:spacing w:after="0" w:line="240" w:lineRule="auto"/>
        <w:contextualSpacing/>
        <w:rPr>
          <w:rFonts w:ascii="Times New Roman" w:hAnsi="Times New Roman"/>
          <w:lang w:val="en-GB"/>
        </w:rPr>
      </w:pPr>
      <w:r w:rsidRPr="00A10120">
        <w:rPr>
          <w:rStyle w:val="Ninguno"/>
          <w:rFonts w:ascii="Times New Roman" w:eastAsia="Times New Roman" w:hAnsi="Times New Roman" w:cs="Times New Roman"/>
          <w:vertAlign w:val="superscript"/>
          <w:lang w:val="en-GB"/>
        </w:rPr>
        <w:footnoteRef/>
      </w:r>
      <w:r w:rsidRPr="00A10120">
        <w:rPr>
          <w:rFonts w:ascii="Times New Roman" w:hAnsi="Times New Roman"/>
          <w:lang w:val="en-GB"/>
        </w:rPr>
        <w:t xml:space="preserve"> Roberts, Sir Frank K. (1907 - 1998) - British diplomat. Minister in the British Embassy in Moscow (1945 - 1947); Principal Private Secretary to Foreign Secretary (1948 - 1949); Deputy High Commissioner to India (1949 - 1951).</w:t>
      </w:r>
    </w:p>
  </w:footnote>
  <w:footnote w:id="2">
    <w:p w:rsidR="005B2888" w:rsidRPr="00A10120" w:rsidRDefault="005B2888" w:rsidP="005B2888">
      <w:pPr>
        <w:pStyle w:val="FootnoteText"/>
        <w:tabs>
          <w:tab w:val="left" w:pos="90"/>
        </w:tabs>
        <w:spacing w:after="0" w:line="240" w:lineRule="auto"/>
        <w:contextualSpacing/>
        <w:rPr>
          <w:rFonts w:ascii="Times New Roman" w:hAnsi="Times New Roman"/>
          <w:lang w:val="en-GB"/>
        </w:rPr>
      </w:pPr>
      <w:r w:rsidRPr="00A10120">
        <w:rPr>
          <w:rStyle w:val="Ninguno"/>
          <w:rFonts w:ascii="Times New Roman" w:eastAsia="Times New Roman" w:hAnsi="Times New Roman" w:cs="Times New Roman"/>
          <w:vertAlign w:val="superscript"/>
          <w:lang w:val="en-GB"/>
        </w:rPr>
        <w:footnoteRef/>
      </w:r>
      <w:r w:rsidRPr="00A10120">
        <w:rPr>
          <w:rFonts w:ascii="Times New Roman" w:hAnsi="Times New Roman"/>
          <w:lang w:val="en-GB"/>
        </w:rPr>
        <w:t xml:space="preserve"> </w:t>
      </w:r>
      <w:proofErr w:type="spellStart"/>
      <w:r w:rsidRPr="00A10120">
        <w:rPr>
          <w:rFonts w:ascii="Times New Roman" w:hAnsi="Times New Roman"/>
          <w:lang w:val="en-GB"/>
        </w:rPr>
        <w:t>Jebb</w:t>
      </w:r>
      <w:proofErr w:type="spellEnd"/>
      <w:r w:rsidRPr="00A10120">
        <w:rPr>
          <w:rFonts w:ascii="Times New Roman" w:hAnsi="Times New Roman"/>
          <w:lang w:val="en-GB"/>
        </w:rPr>
        <w:t xml:space="preserve">, Sir H. M. </w:t>
      </w:r>
      <w:proofErr w:type="spellStart"/>
      <w:r w:rsidRPr="00A10120">
        <w:rPr>
          <w:rFonts w:ascii="Times New Roman" w:hAnsi="Times New Roman"/>
          <w:lang w:val="en-GB"/>
        </w:rPr>
        <w:t>Gladwyn</w:t>
      </w:r>
      <w:proofErr w:type="spellEnd"/>
      <w:r w:rsidRPr="00A10120">
        <w:rPr>
          <w:rFonts w:ascii="Times New Roman" w:hAnsi="Times New Roman"/>
          <w:lang w:val="en-GB"/>
        </w:rPr>
        <w:t xml:space="preserve"> (1900 - 1996) - British diplomat. Head of Economic and Reconstruction Department, Foreign Office (1942 - 1946); Assistant Under-Secretary for Foreign Affairs - United Nations Affairs (1946 - 1948); Deputy Under-Secretary for Foreign Affairs - Political (1949 - 1950); Permanent Representative to the United Nations Organisation, New York (1950 - 1954).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9C0328"/>
    <w:multiLevelType w:val="hybridMultilevel"/>
    <w:tmpl w:val="67140970"/>
    <w:numStyleLink w:val="Estiloimportado2"/>
  </w:abstractNum>
  <w:abstractNum w:abstractNumId="1">
    <w:nsid w:val="417C770E"/>
    <w:multiLevelType w:val="hybridMultilevel"/>
    <w:tmpl w:val="67140970"/>
    <w:styleLink w:val="Estiloimportado2"/>
    <w:lvl w:ilvl="0" w:tplc="7B0AAE4C">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782300">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02CD02">
      <w:start w:val="1"/>
      <w:numFmt w:val="lowerRoman"/>
      <w:lvlText w:val="%3."/>
      <w:lvlJc w:val="left"/>
      <w:pPr>
        <w:ind w:left="25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0A5896">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482FEE">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9E04E2">
      <w:start w:val="1"/>
      <w:numFmt w:val="lowerRoman"/>
      <w:lvlText w:val="%6."/>
      <w:lvlJc w:val="left"/>
      <w:pPr>
        <w:ind w:left="46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320C90">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0ECAC4">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F2F698">
      <w:start w:val="1"/>
      <w:numFmt w:val="lowerRoman"/>
      <w:lvlText w:val="%9."/>
      <w:lvlJc w:val="left"/>
      <w:pPr>
        <w:ind w:left="684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888"/>
    <w:rsid w:val="000B0BBD"/>
    <w:rsid w:val="005B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60E89-6891-4B1C-8D42-1F610F7FB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A">
    <w:name w:val="Cuerpo A"/>
    <w:rsid w:val="005B288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character" w:customStyle="1" w:styleId="Ninguno">
    <w:name w:val="Ninguno"/>
    <w:rsid w:val="005B2888"/>
    <w:rPr>
      <w:lang w:val="en-US"/>
    </w:rPr>
  </w:style>
  <w:style w:type="paragraph" w:styleId="FootnoteText">
    <w:name w:val="footnote text"/>
    <w:link w:val="FootnoteTextChar"/>
    <w:rsid w:val="005B2888"/>
    <w:pPr>
      <w:pBdr>
        <w:top w:val="nil"/>
        <w:left w:val="nil"/>
        <w:bottom w:val="nil"/>
        <w:right w:val="nil"/>
        <w:between w:val="nil"/>
        <w:bar w:val="nil"/>
      </w:pBdr>
      <w:suppressAutoHyphens/>
      <w:spacing w:after="200" w:line="276" w:lineRule="auto"/>
    </w:pPr>
    <w:rPr>
      <w:rFonts w:ascii="Calibri" w:eastAsia="Calibri" w:hAnsi="Calibri" w:cs="Calibri"/>
      <w:color w:val="000000"/>
      <w:sz w:val="20"/>
      <w:szCs w:val="20"/>
      <w:u w:color="000000"/>
      <w:bdr w:val="nil"/>
      <w:lang w:val="ru-RU"/>
    </w:rPr>
  </w:style>
  <w:style w:type="character" w:customStyle="1" w:styleId="FootnoteTextChar">
    <w:name w:val="Footnote Text Char"/>
    <w:basedOn w:val="DefaultParagraphFont"/>
    <w:link w:val="FootnoteText"/>
    <w:rsid w:val="005B2888"/>
    <w:rPr>
      <w:rFonts w:ascii="Calibri" w:eastAsia="Calibri" w:hAnsi="Calibri" w:cs="Calibri"/>
      <w:color w:val="000000"/>
      <w:sz w:val="20"/>
      <w:szCs w:val="20"/>
      <w:u w:color="000000"/>
      <w:bdr w:val="nil"/>
      <w:lang w:val="ru-RU"/>
    </w:rPr>
  </w:style>
  <w:style w:type="numbering" w:customStyle="1" w:styleId="Estiloimportado2">
    <w:name w:val="Estilo importado 2"/>
    <w:rsid w:val="005B2888"/>
    <w:pPr>
      <w:numPr>
        <w:numId w:val="1"/>
      </w:numPr>
    </w:pPr>
  </w:style>
  <w:style w:type="character" w:customStyle="1" w:styleId="NingunoA">
    <w:name w:val="Ninguno A"/>
    <w:basedOn w:val="Ninguno"/>
    <w:rsid w:val="005B288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2016-07-12T08:42:00Z</dcterms:created>
  <dcterms:modified xsi:type="dcterms:W3CDTF">2016-07-12T08:43:00Z</dcterms:modified>
</cp:coreProperties>
</file>