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483" w:rsidRDefault="001E3483" w:rsidP="001E3483">
      <w:pPr>
        <w:spacing w:line="360" w:lineRule="auto"/>
        <w:jc w:val="both"/>
        <w:rPr>
          <w:sz w:val="28"/>
          <w:szCs w:val="28"/>
        </w:rPr>
      </w:pPr>
      <w:r>
        <w:rPr>
          <w:rStyle w:val="PageNumber"/>
          <w:sz w:val="28"/>
          <w:szCs w:val="28"/>
        </w:rPr>
        <w:t xml:space="preserve">Note from the People's Commissar for Foreign Affairs, V.M. Molotov, to the Chairman of the Council of People's Commissars, I.V. Stalin, </w:t>
      </w:r>
      <w:proofErr w:type="gramStart"/>
      <w:r>
        <w:rPr>
          <w:rStyle w:val="PageNumber"/>
          <w:sz w:val="28"/>
          <w:szCs w:val="28"/>
        </w:rPr>
        <w:t>dated</w:t>
      </w:r>
      <w:proofErr w:type="gramEnd"/>
      <w:r>
        <w:rPr>
          <w:rStyle w:val="PageNumber"/>
          <w:sz w:val="28"/>
          <w:szCs w:val="28"/>
        </w:rPr>
        <w:t xml:space="preserve"> December 1945</w:t>
      </w:r>
    </w:p>
    <w:p w:rsidR="001E3483" w:rsidRDefault="001E3483" w:rsidP="001E3483">
      <w:pPr>
        <w:spacing w:line="360" w:lineRule="auto"/>
        <w:jc w:val="both"/>
        <w:rPr>
          <w:sz w:val="28"/>
          <w:szCs w:val="28"/>
          <w:lang w:val="en-US"/>
        </w:rPr>
      </w:pPr>
      <w:bookmarkStart w:id="0" w:name="_GoBack"/>
      <w:bookmarkEnd w:id="0"/>
    </w:p>
    <w:p w:rsidR="001E3483" w:rsidRDefault="001E3483" w:rsidP="001E3483">
      <w:pPr>
        <w:spacing w:line="360" w:lineRule="auto"/>
        <w:ind w:left="2832" w:firstLine="708"/>
        <w:jc w:val="both"/>
        <w:rPr>
          <w:sz w:val="28"/>
          <w:szCs w:val="28"/>
        </w:rPr>
      </w:pPr>
      <w:r>
        <w:rPr>
          <w:rStyle w:val="PageNumber"/>
          <w:sz w:val="28"/>
          <w:szCs w:val="28"/>
        </w:rPr>
        <w:t>To Comrade STALIN</w:t>
      </w:r>
    </w:p>
    <w:p w:rsidR="001E3483" w:rsidRDefault="001E3483" w:rsidP="001E3483">
      <w:pPr>
        <w:spacing w:line="360" w:lineRule="auto"/>
        <w:ind w:firstLine="340"/>
        <w:jc w:val="both"/>
        <w:rPr>
          <w:sz w:val="28"/>
          <w:szCs w:val="28"/>
          <w:lang w:val="en-US"/>
        </w:rPr>
      </w:pPr>
    </w:p>
    <w:p w:rsidR="001E3483" w:rsidRDefault="001E3483" w:rsidP="001E3483">
      <w:pPr>
        <w:spacing w:line="360" w:lineRule="auto"/>
        <w:ind w:firstLine="708"/>
        <w:jc w:val="both"/>
        <w:rPr>
          <w:rStyle w:val="PageNumber"/>
          <w:sz w:val="28"/>
          <w:szCs w:val="28"/>
        </w:rPr>
      </w:pPr>
      <w:r>
        <w:rPr>
          <w:rStyle w:val="PageNumber"/>
          <w:sz w:val="28"/>
          <w:szCs w:val="28"/>
        </w:rPr>
        <w:t>I have a question whether we need to insist on including the Indonesian situation in the agenda of the meeting of the three. In this case, we could propose that information and explanations of the situation in Indonesia be given, and that the three ministers exchange their views informally on this issue, with regard to the need to stop bloodshed and interference from foreign (British) troops</w:t>
      </w:r>
      <w:r>
        <w:rPr>
          <w:rStyle w:val="FootnoteReference"/>
          <w:sz w:val="28"/>
          <w:szCs w:val="28"/>
        </w:rPr>
        <w:footnoteReference w:id="1"/>
      </w:r>
      <w:r>
        <w:rPr>
          <w:rStyle w:val="PageNumber"/>
          <w:sz w:val="28"/>
          <w:szCs w:val="28"/>
        </w:rPr>
        <w:t>, and to resolve the issues in Indonesia in a peaceful and democratic way.</w:t>
      </w:r>
    </w:p>
    <w:p w:rsidR="001E3483" w:rsidRDefault="001E3483" w:rsidP="001E3483">
      <w:pPr>
        <w:spacing w:line="360" w:lineRule="auto"/>
        <w:ind w:firstLine="708"/>
        <w:jc w:val="both"/>
        <w:rPr>
          <w:rStyle w:val="PageNumber"/>
          <w:sz w:val="28"/>
          <w:szCs w:val="28"/>
        </w:rPr>
      </w:pPr>
      <w:r>
        <w:rPr>
          <w:rStyle w:val="PageNumber"/>
          <w:sz w:val="28"/>
          <w:szCs w:val="28"/>
        </w:rPr>
        <w:t>Such a proposition is of predominantly tactical importance, so that we have additional leverage against the English, who, we anticipate, will be strongly contradicting the proposal; the Americans, however, may assume a neutral position. Even if our proposal on putting this issue on the agenda is not accepted, our proposition on Indonesia will still play its role, as certain information will inevitably leak out to the press.</w:t>
      </w:r>
    </w:p>
    <w:p w:rsidR="001E3483" w:rsidRDefault="001E3483" w:rsidP="001E3483">
      <w:pPr>
        <w:spacing w:line="360" w:lineRule="auto"/>
        <w:ind w:firstLine="340"/>
        <w:jc w:val="both"/>
        <w:rPr>
          <w:rStyle w:val="PageNumber"/>
          <w:sz w:val="28"/>
          <w:szCs w:val="28"/>
        </w:rPr>
      </w:pPr>
      <w:r>
        <w:rPr>
          <w:rStyle w:val="PageNumber"/>
          <w:sz w:val="28"/>
          <w:szCs w:val="28"/>
        </w:rPr>
        <w:t>I await your directions.</w:t>
      </w:r>
    </w:p>
    <w:p w:rsidR="001E3483" w:rsidRDefault="001E3483" w:rsidP="001E3483">
      <w:pPr>
        <w:spacing w:line="360" w:lineRule="auto"/>
        <w:ind w:firstLine="340"/>
        <w:jc w:val="both"/>
        <w:rPr>
          <w:rStyle w:val="PageNumber"/>
          <w:sz w:val="28"/>
          <w:szCs w:val="28"/>
        </w:rPr>
      </w:pPr>
    </w:p>
    <w:p w:rsidR="001E3483" w:rsidRDefault="001E3483" w:rsidP="001E3483">
      <w:pPr>
        <w:spacing w:line="360" w:lineRule="auto"/>
        <w:ind w:firstLine="340"/>
        <w:jc w:val="right"/>
        <w:rPr>
          <w:sz w:val="28"/>
          <w:szCs w:val="28"/>
          <w:lang w:val="en-US"/>
        </w:rPr>
      </w:pPr>
      <w:r>
        <w:rPr>
          <w:rStyle w:val="PageNumber"/>
          <w:sz w:val="28"/>
          <w:szCs w:val="28"/>
        </w:rPr>
        <w:t>Molotov</w:t>
      </w:r>
    </w:p>
    <w:p w:rsidR="001E3483" w:rsidRDefault="001E3483" w:rsidP="001E3483">
      <w:pPr>
        <w:spacing w:line="360" w:lineRule="auto"/>
        <w:jc w:val="both"/>
        <w:rPr>
          <w:sz w:val="28"/>
          <w:szCs w:val="28"/>
          <w:lang w:val="en-US"/>
        </w:rPr>
      </w:pPr>
    </w:p>
    <w:p w:rsidR="001E3483" w:rsidRDefault="001E3483" w:rsidP="001E3483">
      <w:pPr>
        <w:spacing w:line="360" w:lineRule="auto"/>
        <w:jc w:val="both"/>
        <w:rPr>
          <w:rStyle w:val="PageNumber"/>
          <w:sz w:val="28"/>
          <w:szCs w:val="28"/>
        </w:rPr>
      </w:pPr>
      <w:r>
        <w:rPr>
          <w:rStyle w:val="PageNumber"/>
          <w:sz w:val="28"/>
          <w:szCs w:val="28"/>
        </w:rPr>
        <w:t>[FPARF, f. 0430, inv. 2, fold. 1, file 1, p. 34]</w:t>
      </w:r>
    </w:p>
    <w:p w:rsidR="001E3483" w:rsidRDefault="001E3483" w:rsidP="001E3483">
      <w:pPr>
        <w:spacing w:line="360" w:lineRule="auto"/>
        <w:jc w:val="both"/>
        <w:rPr>
          <w:rStyle w:val="PageNumber"/>
          <w:sz w:val="28"/>
          <w:szCs w:val="28"/>
        </w:rPr>
      </w:pPr>
    </w:p>
    <w:p w:rsidR="001E3483" w:rsidRDefault="001E3483" w:rsidP="001E3483">
      <w:pPr>
        <w:spacing w:line="360" w:lineRule="auto"/>
        <w:jc w:val="both"/>
        <w:rPr>
          <w:rStyle w:val="PageNumber"/>
          <w:sz w:val="28"/>
          <w:szCs w:val="28"/>
        </w:rPr>
      </w:pPr>
      <w:r>
        <w:rPr>
          <w:rStyle w:val="PageNumber"/>
          <w:sz w:val="28"/>
          <w:szCs w:val="28"/>
        </w:rPr>
        <w:lastRenderedPageBreak/>
        <w:t>Keywords: post-war order, inter-allied relations, post-war Asia</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483" w:rsidRDefault="001E3483" w:rsidP="001E3483">
      <w:r>
        <w:separator/>
      </w:r>
    </w:p>
  </w:endnote>
  <w:endnote w:type="continuationSeparator" w:id="0">
    <w:p w:rsidR="001E3483" w:rsidRDefault="001E3483" w:rsidP="001E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483" w:rsidRDefault="001E3483" w:rsidP="001E3483">
      <w:r>
        <w:separator/>
      </w:r>
    </w:p>
  </w:footnote>
  <w:footnote w:type="continuationSeparator" w:id="0">
    <w:p w:rsidR="001E3483" w:rsidRDefault="001E3483" w:rsidP="001E3483">
      <w:r>
        <w:continuationSeparator/>
      </w:r>
    </w:p>
  </w:footnote>
  <w:footnote w:id="1">
    <w:p w:rsidR="001E3483" w:rsidRPr="00F9357F" w:rsidRDefault="001E3483" w:rsidP="001E3483">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end of the Second World War in Indonesia (Dutch East Indies) essentially coincided with the start of a revolution for national independence. The declaration of independence was proclaimed by a group of young </w:t>
      </w:r>
      <w:r>
        <w:rPr>
          <w:rStyle w:val="PageNumber"/>
          <w:rFonts w:ascii="Times New Roman" w:hAnsi="Times New Roman" w:cs="Times New Roman"/>
        </w:rPr>
        <w:t>nationalists</w:t>
      </w:r>
      <w:r w:rsidRPr="00F9357F">
        <w:rPr>
          <w:rStyle w:val="PageNumber"/>
          <w:rFonts w:ascii="Times New Roman" w:hAnsi="Times New Roman" w:cs="Times New Roman"/>
        </w:rPr>
        <w:t xml:space="preserve"> headed by Sukarno on 17 August – two days after the Japanese surrendered. </w:t>
      </w:r>
      <w:r>
        <w:rPr>
          <w:rStyle w:val="PageNumber"/>
          <w:rFonts w:ascii="Times New Roman" w:hAnsi="Times New Roman" w:cs="Times New Roman"/>
        </w:rPr>
        <w:t xml:space="preserve">Although interested in resurrecting </w:t>
      </w:r>
      <w:r w:rsidRPr="00F9357F">
        <w:rPr>
          <w:rStyle w:val="PageNumber"/>
          <w:rFonts w:ascii="Times New Roman" w:hAnsi="Times New Roman" w:cs="Times New Roman"/>
        </w:rPr>
        <w:t>Dutch colonial rule</w:t>
      </w:r>
      <w:r>
        <w:rPr>
          <w:rStyle w:val="PageNumber"/>
          <w:rFonts w:ascii="Times New Roman" w:hAnsi="Times New Roman" w:cs="Times New Roman"/>
        </w:rPr>
        <w:t>, the British were careful to avoid becoming</w:t>
      </w:r>
      <w:r w:rsidRPr="00F9357F">
        <w:rPr>
          <w:rStyle w:val="PageNumber"/>
          <w:rFonts w:ascii="Times New Roman" w:hAnsi="Times New Roman" w:cs="Times New Roman"/>
        </w:rPr>
        <w:t xml:space="preserve"> embroiled in </w:t>
      </w:r>
      <w:r>
        <w:rPr>
          <w:rStyle w:val="PageNumber"/>
          <w:rFonts w:ascii="Times New Roman" w:hAnsi="Times New Roman" w:cs="Times New Roman"/>
        </w:rPr>
        <w:t>the Indonesian</w:t>
      </w:r>
      <w:r w:rsidRPr="00F9357F">
        <w:rPr>
          <w:rStyle w:val="PageNumber"/>
          <w:rFonts w:ascii="Times New Roman" w:hAnsi="Times New Roman" w:cs="Times New Roman"/>
        </w:rPr>
        <w:t xml:space="preserve"> internal conflict. </w:t>
      </w:r>
      <w:r>
        <w:rPr>
          <w:rStyle w:val="PageNumber"/>
          <w:rFonts w:ascii="Times New Roman" w:hAnsi="Times New Roman" w:cs="Times New Roman"/>
        </w:rPr>
        <w:t>O</w:t>
      </w:r>
      <w:r w:rsidRPr="00F9357F">
        <w:rPr>
          <w:rStyle w:val="PageNumber"/>
          <w:rFonts w:ascii="Times New Roman" w:hAnsi="Times New Roman" w:cs="Times New Roman"/>
        </w:rPr>
        <w:t>n 6 September</w:t>
      </w:r>
      <w:r>
        <w:rPr>
          <w:rStyle w:val="PageNumber"/>
          <w:rFonts w:ascii="Times New Roman" w:hAnsi="Times New Roman" w:cs="Times New Roman"/>
        </w:rPr>
        <w:t>,</w:t>
      </w:r>
      <w:r w:rsidRPr="00F9357F">
        <w:rPr>
          <w:rStyle w:val="PageNumber"/>
          <w:rFonts w:ascii="Times New Roman" w:hAnsi="Times New Roman" w:cs="Times New Roman"/>
        </w:rPr>
        <w:t xml:space="preserve"> </w:t>
      </w:r>
      <w:r>
        <w:rPr>
          <w:rStyle w:val="PageNumber"/>
          <w:rFonts w:ascii="Times New Roman" w:hAnsi="Times New Roman" w:cs="Times New Roman"/>
        </w:rPr>
        <w:t xml:space="preserve">deciding on </w:t>
      </w:r>
      <w:r w:rsidRPr="00F9357F">
        <w:rPr>
          <w:rStyle w:val="PageNumber"/>
          <w:rFonts w:ascii="Times New Roman" w:hAnsi="Times New Roman" w:cs="Times New Roman"/>
        </w:rPr>
        <w:t>troop numbers</w:t>
      </w:r>
      <w:r>
        <w:rPr>
          <w:rStyle w:val="PageNumber"/>
          <w:rFonts w:ascii="Times New Roman" w:hAnsi="Times New Roman" w:cs="Times New Roman"/>
        </w:rPr>
        <w:t xml:space="preserve"> to be deployed there</w:t>
      </w:r>
      <w:r w:rsidRPr="00F9357F">
        <w:rPr>
          <w:rStyle w:val="PageNumber"/>
          <w:rFonts w:ascii="Times New Roman" w:hAnsi="Times New Roman" w:cs="Times New Roman"/>
        </w:rPr>
        <w:t xml:space="preserve">, the </w:t>
      </w:r>
      <w:r>
        <w:rPr>
          <w:rStyle w:val="PageNumber"/>
          <w:rFonts w:ascii="Times New Roman" w:hAnsi="Times New Roman" w:cs="Times New Roman"/>
        </w:rPr>
        <w:t xml:space="preserve">British </w:t>
      </w:r>
      <w:r w:rsidRPr="00F9357F">
        <w:rPr>
          <w:rStyle w:val="PageNumber"/>
          <w:rFonts w:ascii="Times New Roman" w:hAnsi="Times New Roman" w:cs="Times New Roman"/>
        </w:rPr>
        <w:t>Chiefs of Staff proceeded from the possibility of detailing a small contingent for ‘occupational duties in Java in/or Sumatra’ (C.O.S. (45) 565 (O), Report by COS, 06/09/1945 // TNA, CAB 80/97).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483"/>
    <w:rsid w:val="001E3483"/>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21D8C-D992-45FF-8422-134BA4F9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E348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1E3483"/>
    <w:rPr>
      <w:lang w:val="en-US"/>
    </w:rPr>
  </w:style>
  <w:style w:type="paragraph" w:styleId="FootnoteText">
    <w:name w:val="footnote text"/>
    <w:link w:val="FootnoteTextChar"/>
    <w:rsid w:val="001E3483"/>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1E3483"/>
    <w:rPr>
      <w:rFonts w:ascii="Arial" w:eastAsia="Arial" w:hAnsi="Arial" w:cs="Arial"/>
      <w:color w:val="000000"/>
      <w:sz w:val="20"/>
      <w:szCs w:val="20"/>
      <w:u w:color="000000"/>
      <w:bdr w:val="nil"/>
      <w:lang w:val="en-US"/>
    </w:rPr>
  </w:style>
  <w:style w:type="character" w:styleId="FootnoteReference">
    <w:name w:val="footnote reference"/>
    <w:basedOn w:val="PageNumber"/>
    <w:rsid w:val="001E3483"/>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2016-07-11T13:08:00Z</dcterms:created>
  <dcterms:modified xsi:type="dcterms:W3CDTF">2016-07-11T13:08:00Z</dcterms:modified>
</cp:coreProperties>
</file>