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EB" w:rsidRPr="001C2E4C" w:rsidRDefault="001830EB">
      <w:pPr>
        <w:rPr>
          <w:rFonts w:asciiTheme="minorHAnsi" w:hAnsiTheme="minorHAnsi" w:cstheme="minorHAnsi"/>
          <w:b/>
          <w:sz w:val="22"/>
          <w:szCs w:val="22"/>
          <w:u w:val="single"/>
        </w:rPr>
      </w:pPr>
      <w:r w:rsidRPr="001C2E4C">
        <w:rPr>
          <w:noProof/>
          <w:sz w:val="22"/>
          <w:szCs w:val="22"/>
          <w:lang w:eastAsia="en-GB"/>
        </w:rPr>
        <w:drawing>
          <wp:inline distT="0" distB="0" distL="0" distR="0" wp14:anchorId="280AC7DA" wp14:editId="40A1CFA9">
            <wp:extent cx="1371600" cy="49372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H Departmen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493721"/>
                    </a:xfrm>
                    <a:prstGeom prst="rect">
                      <a:avLst/>
                    </a:prstGeom>
                  </pic:spPr>
                </pic:pic>
              </a:graphicData>
            </a:graphic>
          </wp:inline>
        </w:drawing>
      </w:r>
    </w:p>
    <w:p w:rsidR="001830EB" w:rsidRPr="001C2E4C" w:rsidRDefault="001830EB">
      <w:pPr>
        <w:rPr>
          <w:rFonts w:asciiTheme="minorHAnsi" w:hAnsiTheme="minorHAnsi" w:cstheme="minorHAnsi"/>
          <w:b/>
          <w:sz w:val="22"/>
          <w:szCs w:val="22"/>
          <w:u w:val="single"/>
        </w:rPr>
      </w:pPr>
    </w:p>
    <w:p w:rsidR="002E5F44" w:rsidRPr="001C2E4C" w:rsidRDefault="00CE1361">
      <w:pPr>
        <w:rPr>
          <w:rFonts w:asciiTheme="minorHAnsi" w:hAnsiTheme="minorHAnsi" w:cstheme="minorHAnsi"/>
          <w:b/>
          <w:sz w:val="23"/>
          <w:szCs w:val="23"/>
          <w:u w:val="single"/>
        </w:rPr>
      </w:pPr>
      <w:r w:rsidRPr="001C2E4C">
        <w:rPr>
          <w:rFonts w:asciiTheme="minorHAnsi" w:hAnsiTheme="minorHAnsi" w:cstheme="minorHAnsi"/>
          <w:b/>
          <w:sz w:val="23"/>
          <w:szCs w:val="23"/>
          <w:u w:val="single"/>
        </w:rPr>
        <w:t>A N</w:t>
      </w:r>
      <w:r w:rsidR="00467863" w:rsidRPr="001C2E4C">
        <w:rPr>
          <w:rFonts w:asciiTheme="minorHAnsi" w:hAnsiTheme="minorHAnsi" w:cstheme="minorHAnsi"/>
          <w:b/>
          <w:sz w:val="23"/>
          <w:szCs w:val="23"/>
          <w:u w:val="single"/>
        </w:rPr>
        <w:t xml:space="preserve">ote about </w:t>
      </w:r>
      <w:r w:rsidR="005B26D9" w:rsidRPr="001C2E4C">
        <w:rPr>
          <w:rFonts w:asciiTheme="minorHAnsi" w:hAnsiTheme="minorHAnsi" w:cstheme="minorHAnsi"/>
          <w:b/>
          <w:sz w:val="23"/>
          <w:szCs w:val="23"/>
          <w:u w:val="single"/>
        </w:rPr>
        <w:t>Graduate Course C</w:t>
      </w:r>
      <w:r w:rsidR="00467863" w:rsidRPr="001C2E4C">
        <w:rPr>
          <w:rFonts w:asciiTheme="minorHAnsi" w:hAnsiTheme="minorHAnsi" w:cstheme="minorHAnsi"/>
          <w:b/>
          <w:sz w:val="23"/>
          <w:szCs w:val="23"/>
          <w:u w:val="single"/>
        </w:rPr>
        <w:t>hoice</w:t>
      </w:r>
      <w:r w:rsidR="005B26D9" w:rsidRPr="001C2E4C">
        <w:rPr>
          <w:rFonts w:asciiTheme="minorHAnsi" w:hAnsiTheme="minorHAnsi" w:cstheme="minorHAnsi"/>
          <w:b/>
          <w:sz w:val="23"/>
          <w:szCs w:val="23"/>
          <w:u w:val="single"/>
        </w:rPr>
        <w:t xml:space="preserve"> and Seminar S</w:t>
      </w:r>
      <w:r w:rsidR="00EE4994" w:rsidRPr="001C2E4C">
        <w:rPr>
          <w:rFonts w:asciiTheme="minorHAnsi" w:hAnsiTheme="minorHAnsi" w:cstheme="minorHAnsi"/>
          <w:b/>
          <w:sz w:val="23"/>
          <w:szCs w:val="23"/>
          <w:u w:val="single"/>
        </w:rPr>
        <w:t xml:space="preserve">ign-up on </w:t>
      </w:r>
      <w:r w:rsidR="00467863" w:rsidRPr="001C2E4C">
        <w:rPr>
          <w:rFonts w:asciiTheme="minorHAnsi" w:hAnsiTheme="minorHAnsi" w:cstheme="minorHAnsi"/>
          <w:b/>
          <w:sz w:val="23"/>
          <w:szCs w:val="23"/>
          <w:u w:val="single"/>
        </w:rPr>
        <w:t xml:space="preserve">LSE </w:t>
      </w:r>
      <w:proofErr w:type="gramStart"/>
      <w:r w:rsidR="00467863" w:rsidRPr="001C2E4C">
        <w:rPr>
          <w:rFonts w:asciiTheme="minorHAnsi" w:hAnsiTheme="minorHAnsi" w:cstheme="minorHAnsi"/>
          <w:b/>
          <w:sz w:val="23"/>
          <w:szCs w:val="23"/>
          <w:u w:val="single"/>
        </w:rPr>
        <w:t>For</w:t>
      </w:r>
      <w:proofErr w:type="gramEnd"/>
      <w:r w:rsidR="00467863" w:rsidRPr="001C2E4C">
        <w:rPr>
          <w:rFonts w:asciiTheme="minorHAnsi" w:hAnsiTheme="minorHAnsi" w:cstheme="minorHAnsi"/>
          <w:b/>
          <w:sz w:val="23"/>
          <w:szCs w:val="23"/>
          <w:u w:val="single"/>
        </w:rPr>
        <w:t xml:space="preserve"> You</w:t>
      </w:r>
    </w:p>
    <w:p w:rsidR="00467863" w:rsidRPr="001C2E4C" w:rsidRDefault="00467863">
      <w:pPr>
        <w:rPr>
          <w:rFonts w:asciiTheme="minorHAnsi" w:hAnsiTheme="minorHAnsi" w:cstheme="minorHAnsi"/>
          <w:b/>
          <w:sz w:val="23"/>
          <w:szCs w:val="23"/>
          <w:u w:val="single"/>
        </w:rPr>
      </w:pPr>
    </w:p>
    <w:p w:rsidR="00EE4994" w:rsidRPr="001C2E4C" w:rsidRDefault="00EE4994">
      <w:pPr>
        <w:rPr>
          <w:rFonts w:asciiTheme="minorHAnsi" w:hAnsiTheme="minorHAnsi" w:cstheme="minorHAnsi"/>
          <w:b/>
          <w:sz w:val="23"/>
          <w:szCs w:val="23"/>
        </w:rPr>
      </w:pPr>
      <w:r w:rsidRPr="001C2E4C">
        <w:rPr>
          <w:rFonts w:asciiTheme="minorHAnsi" w:hAnsiTheme="minorHAnsi" w:cstheme="minorHAnsi"/>
          <w:b/>
          <w:sz w:val="23"/>
          <w:szCs w:val="23"/>
        </w:rPr>
        <w:t>This is important information. Please read it carefully</w:t>
      </w:r>
      <w:r w:rsidR="00B91F7C" w:rsidRPr="001C2E4C">
        <w:rPr>
          <w:rFonts w:asciiTheme="minorHAnsi" w:hAnsiTheme="minorHAnsi" w:cstheme="minorHAnsi"/>
          <w:b/>
          <w:sz w:val="23"/>
          <w:szCs w:val="23"/>
        </w:rPr>
        <w:t>.</w:t>
      </w:r>
    </w:p>
    <w:p w:rsidR="00EE4994" w:rsidRPr="001C2E4C" w:rsidRDefault="00EE4994">
      <w:pPr>
        <w:rPr>
          <w:rFonts w:asciiTheme="minorHAnsi" w:hAnsiTheme="minorHAnsi" w:cstheme="minorHAnsi"/>
          <w:sz w:val="23"/>
          <w:szCs w:val="23"/>
        </w:rPr>
      </w:pPr>
    </w:p>
    <w:p w:rsidR="00027E0C" w:rsidRPr="001C2E4C" w:rsidRDefault="00EE4994">
      <w:pPr>
        <w:rPr>
          <w:rFonts w:asciiTheme="minorHAnsi" w:hAnsiTheme="minorHAnsi" w:cstheme="minorHAnsi"/>
          <w:sz w:val="23"/>
          <w:szCs w:val="23"/>
        </w:rPr>
      </w:pPr>
      <w:r w:rsidRPr="001C2E4C">
        <w:rPr>
          <w:rFonts w:asciiTheme="minorHAnsi" w:hAnsiTheme="minorHAnsi" w:cstheme="minorHAnsi"/>
          <w:sz w:val="23"/>
          <w:szCs w:val="23"/>
        </w:rPr>
        <w:t xml:space="preserve">Your programme comes with a number of options for course choices. You need to act on these choices soon. You will receive advice, but it is your own responsibility to get things right. </w:t>
      </w:r>
    </w:p>
    <w:p w:rsidR="00027E0C" w:rsidRPr="001C2E4C" w:rsidRDefault="00027E0C" w:rsidP="008045CC">
      <w:pPr>
        <w:rPr>
          <w:rFonts w:asciiTheme="minorHAnsi" w:hAnsiTheme="minorHAnsi" w:cstheme="minorHAnsi"/>
          <w:sz w:val="23"/>
          <w:szCs w:val="23"/>
        </w:rPr>
      </w:pPr>
    </w:p>
    <w:p w:rsidR="00027E0C" w:rsidRPr="001C2E4C" w:rsidRDefault="00EE4A53" w:rsidP="001F79D2">
      <w:pPr>
        <w:pStyle w:val="ListParagraph"/>
        <w:numPr>
          <w:ilvl w:val="0"/>
          <w:numId w:val="3"/>
        </w:numPr>
        <w:ind w:left="567" w:hanging="567"/>
        <w:rPr>
          <w:rFonts w:asciiTheme="minorHAnsi" w:hAnsiTheme="minorHAnsi" w:cstheme="minorHAnsi"/>
          <w:sz w:val="23"/>
          <w:szCs w:val="23"/>
        </w:rPr>
      </w:pPr>
      <w:r w:rsidRPr="001C2E4C">
        <w:rPr>
          <w:rFonts w:asciiTheme="minorHAnsi" w:hAnsiTheme="minorHAnsi" w:cstheme="minorHAnsi"/>
          <w:sz w:val="23"/>
          <w:szCs w:val="23"/>
        </w:rPr>
        <w:t xml:space="preserve">You </w:t>
      </w:r>
      <w:r w:rsidR="00027E0C" w:rsidRPr="001C2E4C">
        <w:rPr>
          <w:rFonts w:asciiTheme="minorHAnsi" w:hAnsiTheme="minorHAnsi" w:cstheme="minorHAnsi"/>
          <w:sz w:val="23"/>
          <w:szCs w:val="23"/>
        </w:rPr>
        <w:t xml:space="preserve">have the first week to decide on your </w:t>
      </w:r>
      <w:r w:rsidRPr="001C2E4C">
        <w:rPr>
          <w:rFonts w:asciiTheme="minorHAnsi" w:hAnsiTheme="minorHAnsi" w:cstheme="minorHAnsi"/>
          <w:sz w:val="23"/>
          <w:szCs w:val="23"/>
        </w:rPr>
        <w:t xml:space="preserve">optional </w:t>
      </w:r>
      <w:r w:rsidR="00027E0C" w:rsidRPr="001C2E4C">
        <w:rPr>
          <w:rFonts w:asciiTheme="minorHAnsi" w:hAnsiTheme="minorHAnsi" w:cstheme="minorHAnsi"/>
          <w:sz w:val="23"/>
          <w:szCs w:val="23"/>
        </w:rPr>
        <w:t>course choices. Please use this week to “shop around” and inform yourself.</w:t>
      </w:r>
    </w:p>
    <w:p w:rsidR="00EE4994" w:rsidRPr="001C2E4C" w:rsidRDefault="001830EB" w:rsidP="001E0A4E">
      <w:pPr>
        <w:pStyle w:val="ListParagraph"/>
        <w:numPr>
          <w:ilvl w:val="0"/>
          <w:numId w:val="3"/>
        </w:numPr>
        <w:ind w:left="567" w:hanging="567"/>
        <w:rPr>
          <w:rFonts w:asciiTheme="minorHAnsi" w:hAnsiTheme="minorHAnsi" w:cstheme="minorHAnsi"/>
          <w:sz w:val="23"/>
          <w:szCs w:val="23"/>
        </w:rPr>
      </w:pPr>
      <w:r w:rsidRPr="001C2E4C">
        <w:rPr>
          <w:rFonts w:asciiTheme="minorHAnsi" w:hAnsiTheme="minorHAnsi" w:cstheme="minorHAnsi"/>
          <w:sz w:val="23"/>
          <w:szCs w:val="23"/>
        </w:rPr>
        <w:t>Y</w:t>
      </w:r>
      <w:r w:rsidR="00EE4994" w:rsidRPr="001C2E4C">
        <w:rPr>
          <w:rFonts w:asciiTheme="minorHAnsi" w:hAnsiTheme="minorHAnsi" w:cstheme="minorHAnsi"/>
          <w:sz w:val="23"/>
          <w:szCs w:val="23"/>
        </w:rPr>
        <w:t>ou</w:t>
      </w:r>
      <w:r w:rsidRPr="001C2E4C">
        <w:rPr>
          <w:rFonts w:asciiTheme="minorHAnsi" w:hAnsiTheme="minorHAnsi" w:cstheme="minorHAnsi"/>
          <w:sz w:val="23"/>
          <w:szCs w:val="23"/>
        </w:rPr>
        <w:t xml:space="preserve"> will be assigned an academic mentor, and you should </w:t>
      </w:r>
      <w:r w:rsidR="00B91F7C" w:rsidRPr="001C2E4C">
        <w:rPr>
          <w:rFonts w:asciiTheme="minorHAnsi" w:hAnsiTheme="minorHAnsi" w:cstheme="minorHAnsi"/>
          <w:sz w:val="23"/>
          <w:szCs w:val="23"/>
        </w:rPr>
        <w:t>try</w:t>
      </w:r>
      <w:r w:rsidR="00EE4994" w:rsidRPr="001C2E4C">
        <w:rPr>
          <w:rFonts w:asciiTheme="minorHAnsi" w:hAnsiTheme="minorHAnsi" w:cstheme="minorHAnsi"/>
          <w:sz w:val="23"/>
          <w:szCs w:val="23"/>
        </w:rPr>
        <w:t xml:space="preserve"> to see your </w:t>
      </w:r>
      <w:r w:rsidRPr="001C2E4C">
        <w:rPr>
          <w:rFonts w:asciiTheme="minorHAnsi" w:hAnsiTheme="minorHAnsi" w:cstheme="minorHAnsi"/>
          <w:sz w:val="23"/>
          <w:szCs w:val="23"/>
        </w:rPr>
        <w:t>mentor</w:t>
      </w:r>
      <w:r w:rsidR="00EE4994" w:rsidRPr="001C2E4C">
        <w:rPr>
          <w:rFonts w:asciiTheme="minorHAnsi" w:hAnsiTheme="minorHAnsi" w:cstheme="minorHAnsi"/>
          <w:sz w:val="23"/>
          <w:szCs w:val="23"/>
        </w:rPr>
        <w:t xml:space="preserve"> during the first week of term. Usually </w:t>
      </w:r>
      <w:r w:rsidR="00B91F7C" w:rsidRPr="001C2E4C">
        <w:rPr>
          <w:rFonts w:asciiTheme="minorHAnsi" w:hAnsiTheme="minorHAnsi" w:cstheme="minorHAnsi"/>
          <w:sz w:val="23"/>
          <w:szCs w:val="23"/>
        </w:rPr>
        <w:t>your</w:t>
      </w:r>
      <w:r w:rsidR="00EE4994" w:rsidRPr="001C2E4C">
        <w:rPr>
          <w:rFonts w:asciiTheme="minorHAnsi" w:hAnsiTheme="minorHAnsi" w:cstheme="minorHAnsi"/>
          <w:sz w:val="23"/>
          <w:szCs w:val="23"/>
        </w:rPr>
        <w:t xml:space="preserve"> </w:t>
      </w:r>
      <w:r w:rsidRPr="001C2E4C">
        <w:rPr>
          <w:rFonts w:asciiTheme="minorHAnsi" w:hAnsiTheme="minorHAnsi" w:cstheme="minorHAnsi"/>
          <w:sz w:val="23"/>
          <w:szCs w:val="23"/>
        </w:rPr>
        <w:t>mentor</w:t>
      </w:r>
      <w:r w:rsidR="00EE4994" w:rsidRPr="001C2E4C">
        <w:rPr>
          <w:rFonts w:asciiTheme="minorHAnsi" w:hAnsiTheme="minorHAnsi" w:cstheme="minorHAnsi"/>
          <w:sz w:val="23"/>
          <w:szCs w:val="23"/>
        </w:rPr>
        <w:t xml:space="preserve"> will contact you by email to agree a </w:t>
      </w:r>
      <w:r w:rsidRPr="001C2E4C">
        <w:rPr>
          <w:rFonts w:asciiTheme="minorHAnsi" w:hAnsiTheme="minorHAnsi" w:cstheme="minorHAnsi"/>
          <w:sz w:val="23"/>
          <w:szCs w:val="23"/>
        </w:rPr>
        <w:t>meeting date</w:t>
      </w:r>
      <w:r w:rsidR="00EE4994" w:rsidRPr="001C2E4C">
        <w:rPr>
          <w:rFonts w:asciiTheme="minorHAnsi" w:hAnsiTheme="minorHAnsi" w:cstheme="minorHAnsi"/>
          <w:sz w:val="23"/>
          <w:szCs w:val="23"/>
        </w:rPr>
        <w:t xml:space="preserve">. </w:t>
      </w:r>
      <w:r w:rsidRPr="001C2E4C">
        <w:rPr>
          <w:rFonts w:asciiTheme="minorHAnsi" w:hAnsiTheme="minorHAnsi" w:cstheme="minorHAnsi"/>
          <w:sz w:val="23"/>
          <w:szCs w:val="23"/>
        </w:rPr>
        <w:t>If your mentor does not contact you, please feel free to initiate contact.</w:t>
      </w:r>
      <w:r w:rsidR="00F918D4" w:rsidRPr="001C2E4C">
        <w:rPr>
          <w:rFonts w:asciiTheme="minorHAnsi" w:hAnsiTheme="minorHAnsi" w:cstheme="minorHAnsi"/>
          <w:sz w:val="23"/>
          <w:szCs w:val="23"/>
        </w:rPr>
        <w:t xml:space="preserve">  Mentor details will be published on your LSE </w:t>
      </w:r>
      <w:proofErr w:type="gramStart"/>
      <w:r w:rsidR="00F918D4" w:rsidRPr="001C2E4C">
        <w:rPr>
          <w:rFonts w:asciiTheme="minorHAnsi" w:hAnsiTheme="minorHAnsi" w:cstheme="minorHAnsi"/>
          <w:sz w:val="23"/>
          <w:szCs w:val="23"/>
        </w:rPr>
        <w:t>For</w:t>
      </w:r>
      <w:proofErr w:type="gramEnd"/>
      <w:r w:rsidR="00F918D4" w:rsidRPr="001C2E4C">
        <w:rPr>
          <w:rFonts w:asciiTheme="minorHAnsi" w:hAnsiTheme="minorHAnsi" w:cstheme="minorHAnsi"/>
          <w:sz w:val="23"/>
          <w:szCs w:val="23"/>
        </w:rPr>
        <w:t xml:space="preserve"> You page.</w:t>
      </w:r>
    </w:p>
    <w:p w:rsidR="00EE4994" w:rsidRPr="001C2E4C" w:rsidRDefault="00EE4A53" w:rsidP="001E0A4E">
      <w:pPr>
        <w:pStyle w:val="ListParagraph"/>
        <w:numPr>
          <w:ilvl w:val="0"/>
          <w:numId w:val="3"/>
        </w:numPr>
        <w:ind w:left="567" w:hanging="567"/>
        <w:rPr>
          <w:rFonts w:asciiTheme="minorHAnsi" w:hAnsiTheme="minorHAnsi" w:cstheme="minorHAnsi"/>
          <w:sz w:val="23"/>
          <w:szCs w:val="23"/>
        </w:rPr>
      </w:pPr>
      <w:r w:rsidRPr="001C2E4C">
        <w:rPr>
          <w:rFonts w:asciiTheme="minorHAnsi" w:hAnsiTheme="minorHAnsi" w:cstheme="minorHAnsi"/>
          <w:sz w:val="23"/>
          <w:szCs w:val="23"/>
        </w:rPr>
        <w:t>Please</w:t>
      </w:r>
      <w:r w:rsidR="00EE4994" w:rsidRPr="001C2E4C">
        <w:rPr>
          <w:rFonts w:asciiTheme="minorHAnsi" w:hAnsiTheme="minorHAnsi" w:cstheme="minorHAnsi"/>
          <w:sz w:val="23"/>
          <w:szCs w:val="23"/>
        </w:rPr>
        <w:t xml:space="preserve"> discuss your intended course choice</w:t>
      </w:r>
      <w:r w:rsidRPr="001C2E4C">
        <w:rPr>
          <w:rFonts w:asciiTheme="minorHAnsi" w:hAnsiTheme="minorHAnsi" w:cstheme="minorHAnsi"/>
          <w:sz w:val="23"/>
          <w:szCs w:val="23"/>
        </w:rPr>
        <w:t>s</w:t>
      </w:r>
      <w:r w:rsidR="00EE4994" w:rsidRPr="001C2E4C">
        <w:rPr>
          <w:rFonts w:asciiTheme="minorHAnsi" w:hAnsiTheme="minorHAnsi" w:cstheme="minorHAnsi"/>
          <w:sz w:val="23"/>
          <w:szCs w:val="23"/>
        </w:rPr>
        <w:t xml:space="preserve"> with your </w:t>
      </w:r>
      <w:r w:rsidR="001830EB" w:rsidRPr="001C2E4C">
        <w:rPr>
          <w:rFonts w:asciiTheme="minorHAnsi" w:hAnsiTheme="minorHAnsi" w:cstheme="minorHAnsi"/>
          <w:sz w:val="23"/>
          <w:szCs w:val="23"/>
        </w:rPr>
        <w:t>mentor</w:t>
      </w:r>
      <w:r w:rsidR="00EE4994" w:rsidRPr="001C2E4C">
        <w:rPr>
          <w:rFonts w:asciiTheme="minorHAnsi" w:hAnsiTheme="minorHAnsi" w:cstheme="minorHAnsi"/>
          <w:sz w:val="23"/>
          <w:szCs w:val="23"/>
        </w:rPr>
        <w:t xml:space="preserve">. Make sure your course choices stay within the bounds of your course programme. </w:t>
      </w:r>
    </w:p>
    <w:p w:rsidR="00EE4A53" w:rsidRPr="001C2E4C" w:rsidRDefault="00EE4A53" w:rsidP="001E0A4E">
      <w:pPr>
        <w:pStyle w:val="ListParagraph"/>
        <w:numPr>
          <w:ilvl w:val="0"/>
          <w:numId w:val="3"/>
        </w:numPr>
        <w:ind w:left="567" w:hanging="567"/>
        <w:rPr>
          <w:rFonts w:asciiTheme="minorHAnsi" w:hAnsiTheme="minorHAnsi" w:cstheme="minorHAnsi"/>
          <w:b/>
          <w:smallCaps/>
          <w:sz w:val="23"/>
          <w:szCs w:val="23"/>
          <w:u w:val="single"/>
        </w:rPr>
      </w:pPr>
      <w:r w:rsidRPr="001C2E4C">
        <w:rPr>
          <w:rFonts w:asciiTheme="minorHAnsi" w:hAnsiTheme="minorHAnsi" w:cstheme="minorHAnsi"/>
          <w:b/>
          <w:smallCaps/>
          <w:sz w:val="23"/>
          <w:szCs w:val="23"/>
          <w:u w:val="single"/>
        </w:rPr>
        <w:t>Students taking the MSc Political Economy of Late Development only:</w:t>
      </w:r>
    </w:p>
    <w:p w:rsidR="00EE4A53" w:rsidRPr="001C2E4C" w:rsidRDefault="00EE4A53" w:rsidP="00EE4A53">
      <w:pPr>
        <w:ind w:left="567" w:firstLine="16"/>
        <w:rPr>
          <w:rFonts w:asciiTheme="minorHAnsi" w:hAnsiTheme="minorHAnsi" w:cstheme="minorHAnsi"/>
          <w:b/>
          <w:sz w:val="23"/>
          <w:szCs w:val="23"/>
        </w:rPr>
      </w:pPr>
      <w:r w:rsidRPr="001C2E4C">
        <w:rPr>
          <w:rFonts w:asciiTheme="minorHAnsi" w:hAnsiTheme="minorHAnsi" w:cstheme="minorHAnsi"/>
          <w:b/>
          <w:sz w:val="23"/>
          <w:szCs w:val="23"/>
        </w:rPr>
        <w:t>Please be aware that the department of international dev</w:t>
      </w:r>
      <w:r w:rsidRPr="001C2E4C">
        <w:rPr>
          <w:rFonts w:asciiTheme="minorHAnsi" w:hAnsiTheme="minorHAnsi" w:cstheme="minorHAnsi"/>
          <w:b/>
          <w:sz w:val="23"/>
          <w:szCs w:val="23"/>
        </w:rPr>
        <w:t xml:space="preserve">elopment requires you to select </w:t>
      </w:r>
      <w:r w:rsidRPr="001C2E4C">
        <w:rPr>
          <w:rFonts w:asciiTheme="minorHAnsi" w:hAnsiTheme="minorHAnsi" w:cstheme="minorHAnsi"/>
          <w:b/>
          <w:sz w:val="23"/>
          <w:szCs w:val="23"/>
        </w:rPr>
        <w:t>courses at the very beginning of term. Please attend their induction meetings for full information.</w:t>
      </w:r>
    </w:p>
    <w:p w:rsidR="001F79D2" w:rsidRPr="001C2E4C" w:rsidRDefault="001F79D2" w:rsidP="001F79D2">
      <w:pPr>
        <w:pBdr>
          <w:bottom w:val="single" w:sz="4" w:space="1" w:color="auto"/>
        </w:pBdr>
        <w:rPr>
          <w:rFonts w:asciiTheme="minorHAnsi" w:hAnsiTheme="minorHAnsi" w:cstheme="minorHAnsi"/>
          <w:sz w:val="23"/>
          <w:szCs w:val="23"/>
        </w:rPr>
      </w:pPr>
    </w:p>
    <w:p w:rsidR="00027E0C" w:rsidRPr="001C2E4C" w:rsidRDefault="00027E0C" w:rsidP="001B7734">
      <w:pPr>
        <w:pStyle w:val="ListParagraph"/>
        <w:rPr>
          <w:rFonts w:asciiTheme="minorHAnsi" w:hAnsiTheme="minorHAnsi" w:cstheme="minorHAnsi"/>
          <w:sz w:val="23"/>
          <w:szCs w:val="23"/>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EE4A53" w:rsidRPr="001C2E4C" w:rsidTr="001C2E4C">
        <w:tc>
          <w:tcPr>
            <w:tcW w:w="9912" w:type="dxa"/>
            <w:tcBorders>
              <w:top w:val="single" w:sz="4" w:space="0" w:color="auto"/>
              <w:left w:val="single" w:sz="4" w:space="0" w:color="auto"/>
              <w:right w:val="single" w:sz="4" w:space="0" w:color="auto"/>
            </w:tcBorders>
            <w:shd w:val="clear" w:color="auto" w:fill="FDE9D9" w:themeFill="accent6" w:themeFillTint="33"/>
          </w:tcPr>
          <w:p w:rsidR="00EE4A53" w:rsidRPr="001C2E4C" w:rsidRDefault="00EE4A53" w:rsidP="00A96145">
            <w:pPr>
              <w:pStyle w:val="ListParagraph"/>
              <w:ind w:left="0"/>
              <w:rPr>
                <w:rFonts w:asciiTheme="minorHAnsi" w:hAnsiTheme="minorHAnsi" w:cstheme="minorHAnsi"/>
                <w:sz w:val="23"/>
                <w:szCs w:val="23"/>
                <w:u w:val="single"/>
              </w:rPr>
            </w:pPr>
            <w:r w:rsidRPr="001C2E4C">
              <w:rPr>
                <w:rFonts w:asciiTheme="minorHAnsi" w:hAnsiTheme="minorHAnsi" w:cstheme="minorHAnsi"/>
                <w:sz w:val="23"/>
                <w:szCs w:val="23"/>
                <w:u w:val="single"/>
              </w:rPr>
              <w:t>Course choice:</w:t>
            </w:r>
          </w:p>
        </w:tc>
      </w:tr>
      <w:tr w:rsidR="00EE4A53" w:rsidRPr="001C2E4C" w:rsidTr="00EE4A53">
        <w:tc>
          <w:tcPr>
            <w:tcW w:w="9912" w:type="dxa"/>
            <w:tcBorders>
              <w:left w:val="single" w:sz="4" w:space="0" w:color="auto"/>
              <w:right w:val="single" w:sz="4" w:space="0" w:color="auto"/>
            </w:tcBorders>
            <w:shd w:val="clear" w:color="auto" w:fill="FDE9D9" w:themeFill="accent6" w:themeFillTint="33"/>
          </w:tcPr>
          <w:p w:rsidR="00EE4A53" w:rsidRPr="001C2E4C" w:rsidRDefault="00EE4A53" w:rsidP="00A96145">
            <w:pPr>
              <w:pStyle w:val="ListParagraph"/>
              <w:ind w:left="0"/>
              <w:rPr>
                <w:rFonts w:asciiTheme="minorHAnsi" w:hAnsiTheme="minorHAnsi" w:cstheme="minorHAnsi"/>
                <w:sz w:val="23"/>
                <w:szCs w:val="23"/>
                <w:u w:val="single"/>
              </w:rPr>
            </w:pPr>
          </w:p>
        </w:tc>
      </w:tr>
      <w:tr w:rsidR="00EE4A53" w:rsidRPr="001C2E4C" w:rsidTr="00EE4A53">
        <w:tc>
          <w:tcPr>
            <w:tcW w:w="9912" w:type="dxa"/>
            <w:tcBorders>
              <w:left w:val="single" w:sz="4" w:space="0" w:color="auto"/>
              <w:right w:val="single" w:sz="4" w:space="0" w:color="auto"/>
            </w:tcBorders>
            <w:shd w:val="clear" w:color="auto" w:fill="FDE9D9" w:themeFill="accent6" w:themeFillTint="33"/>
          </w:tcPr>
          <w:p w:rsidR="00EE4A53" w:rsidRPr="001C2E4C" w:rsidRDefault="00EE4A53" w:rsidP="00A96145">
            <w:pPr>
              <w:pStyle w:val="ListParagraph"/>
              <w:numPr>
                <w:ilvl w:val="0"/>
                <w:numId w:val="2"/>
              </w:numPr>
              <w:ind w:left="567" w:hanging="567"/>
              <w:rPr>
                <w:rFonts w:asciiTheme="minorHAnsi" w:hAnsiTheme="minorHAnsi" w:cstheme="minorHAnsi"/>
                <w:sz w:val="23"/>
                <w:szCs w:val="23"/>
              </w:rPr>
            </w:pPr>
            <w:r w:rsidRPr="001C2E4C">
              <w:rPr>
                <w:rFonts w:asciiTheme="minorHAnsi" w:hAnsiTheme="minorHAnsi" w:cstheme="minorHAnsi"/>
                <w:b/>
                <w:sz w:val="23"/>
                <w:szCs w:val="23"/>
              </w:rPr>
              <w:t xml:space="preserve">All course choices must be made electronically on LSE for </w:t>
            </w:r>
            <w:proofErr w:type="gramStart"/>
            <w:r w:rsidRPr="001C2E4C">
              <w:rPr>
                <w:rFonts w:asciiTheme="minorHAnsi" w:hAnsiTheme="minorHAnsi" w:cstheme="minorHAnsi"/>
                <w:b/>
                <w:sz w:val="23"/>
                <w:szCs w:val="23"/>
              </w:rPr>
              <w:t>You</w:t>
            </w:r>
            <w:proofErr w:type="gramEnd"/>
            <w:r w:rsidRPr="001C2E4C">
              <w:rPr>
                <w:rFonts w:asciiTheme="minorHAnsi" w:hAnsiTheme="minorHAnsi" w:cstheme="minorHAnsi"/>
                <w:b/>
                <w:sz w:val="23"/>
                <w:szCs w:val="23"/>
              </w:rPr>
              <w:t xml:space="preserve"> &lt;</w:t>
            </w:r>
            <w:hyperlink r:id="rId6" w:history="1">
              <w:r w:rsidRPr="001C2E4C">
                <w:rPr>
                  <w:rStyle w:val="Hyperlink"/>
                  <w:rFonts w:asciiTheme="minorHAnsi" w:hAnsiTheme="minorHAnsi" w:cstheme="minorHAnsi"/>
                  <w:b/>
                  <w:sz w:val="23"/>
                  <w:szCs w:val="23"/>
                  <w:u w:val="none"/>
                </w:rPr>
                <w:t>https://lfy.lse.ac.uk/</w:t>
              </w:r>
            </w:hyperlink>
            <w:r w:rsidRPr="001C2E4C">
              <w:rPr>
                <w:rFonts w:asciiTheme="minorHAnsi" w:hAnsiTheme="minorHAnsi" w:cstheme="minorHAnsi"/>
                <w:b/>
                <w:sz w:val="23"/>
                <w:szCs w:val="23"/>
              </w:rPr>
              <w:t xml:space="preserve">&gt;   </w:t>
            </w:r>
            <w:r w:rsidRPr="001C2E4C">
              <w:rPr>
                <w:rFonts w:asciiTheme="minorHAnsi" w:hAnsiTheme="minorHAnsi" w:cstheme="minorHAnsi"/>
                <w:sz w:val="23"/>
                <w:szCs w:val="23"/>
              </w:rPr>
              <w:t xml:space="preserve">Although the Graduate Course Choice facility will be open earlier, please DO NOT select courses until the end of Week 1.  This is to allow you to sample as many courses as you like before making your final decision.  To log on to LSE for You, you just need your LSE email ID and password. </w:t>
            </w:r>
          </w:p>
        </w:tc>
      </w:tr>
      <w:tr w:rsidR="00EE4A53" w:rsidRPr="001C2E4C" w:rsidTr="00EE4A53">
        <w:tc>
          <w:tcPr>
            <w:tcW w:w="9912" w:type="dxa"/>
            <w:tcBorders>
              <w:left w:val="single" w:sz="4" w:space="0" w:color="auto"/>
              <w:right w:val="single" w:sz="4" w:space="0" w:color="auto"/>
            </w:tcBorders>
            <w:shd w:val="clear" w:color="auto" w:fill="FDE9D9" w:themeFill="accent6" w:themeFillTint="33"/>
          </w:tcPr>
          <w:p w:rsidR="00EE4A53" w:rsidRPr="001C2E4C" w:rsidRDefault="00EE4A53" w:rsidP="001E0A4E">
            <w:pPr>
              <w:pStyle w:val="ListParagraph"/>
              <w:numPr>
                <w:ilvl w:val="0"/>
                <w:numId w:val="2"/>
              </w:numPr>
              <w:ind w:left="596" w:hanging="567"/>
              <w:rPr>
                <w:rFonts w:asciiTheme="minorHAnsi" w:hAnsiTheme="minorHAnsi" w:cstheme="minorHAnsi"/>
                <w:sz w:val="23"/>
                <w:szCs w:val="23"/>
              </w:rPr>
            </w:pPr>
            <w:r w:rsidRPr="001C2E4C">
              <w:rPr>
                <w:rFonts w:asciiTheme="minorHAnsi" w:hAnsiTheme="minorHAnsi" w:cstheme="minorHAnsi"/>
                <w:sz w:val="23"/>
                <w:szCs w:val="23"/>
              </w:rPr>
              <w:t>You will be asked to submit a statement of intent outlining wh</w:t>
            </w:r>
            <w:r w:rsidR="001E0A4E" w:rsidRPr="001C2E4C">
              <w:rPr>
                <w:rFonts w:asciiTheme="minorHAnsi" w:hAnsiTheme="minorHAnsi" w:cstheme="minorHAnsi"/>
                <w:sz w:val="23"/>
                <w:szCs w:val="23"/>
              </w:rPr>
              <w:t xml:space="preserve">y you want to take each optional </w:t>
            </w:r>
            <w:r w:rsidRPr="001C2E4C">
              <w:rPr>
                <w:rFonts w:asciiTheme="minorHAnsi" w:hAnsiTheme="minorHAnsi" w:cstheme="minorHAnsi"/>
                <w:sz w:val="23"/>
                <w:szCs w:val="23"/>
              </w:rPr>
              <w:t xml:space="preserve">course in the ‘Student Statement’ section.  You should also </w:t>
            </w:r>
            <w:r w:rsidR="001E0A4E" w:rsidRPr="001C2E4C">
              <w:rPr>
                <w:rFonts w:asciiTheme="minorHAnsi" w:hAnsiTheme="minorHAnsi" w:cstheme="minorHAnsi"/>
                <w:sz w:val="23"/>
                <w:szCs w:val="23"/>
              </w:rPr>
              <w:t xml:space="preserve">include a </w:t>
            </w:r>
            <w:r w:rsidRPr="001C2E4C">
              <w:rPr>
                <w:rFonts w:asciiTheme="minorHAnsi" w:hAnsiTheme="minorHAnsi" w:cstheme="minorHAnsi"/>
                <w:sz w:val="23"/>
                <w:szCs w:val="23"/>
              </w:rPr>
              <w:t xml:space="preserve">rank </w:t>
            </w:r>
            <w:r w:rsidR="001E0A4E" w:rsidRPr="001C2E4C">
              <w:rPr>
                <w:rFonts w:asciiTheme="minorHAnsi" w:hAnsiTheme="minorHAnsi" w:cstheme="minorHAnsi"/>
                <w:sz w:val="23"/>
                <w:szCs w:val="23"/>
              </w:rPr>
              <w:t xml:space="preserve">of </w:t>
            </w:r>
            <w:r w:rsidRPr="001C2E4C">
              <w:rPr>
                <w:rFonts w:asciiTheme="minorHAnsi" w:hAnsiTheme="minorHAnsi" w:cstheme="minorHAnsi"/>
                <w:sz w:val="23"/>
                <w:szCs w:val="23"/>
              </w:rPr>
              <w:t xml:space="preserve">your </w:t>
            </w:r>
            <w:r w:rsidR="001E0A4E" w:rsidRPr="001C2E4C">
              <w:rPr>
                <w:rFonts w:asciiTheme="minorHAnsi" w:hAnsiTheme="minorHAnsi" w:cstheme="minorHAnsi"/>
                <w:sz w:val="23"/>
                <w:szCs w:val="23"/>
              </w:rPr>
              <w:t xml:space="preserve">optional </w:t>
            </w:r>
            <w:r w:rsidRPr="001C2E4C">
              <w:rPr>
                <w:rFonts w:asciiTheme="minorHAnsi" w:hAnsiTheme="minorHAnsi" w:cstheme="minorHAnsi"/>
                <w:sz w:val="23"/>
                <w:szCs w:val="23"/>
              </w:rPr>
              <w:t xml:space="preserve">choices </w:t>
            </w:r>
            <w:r w:rsidR="001E0A4E" w:rsidRPr="001C2E4C">
              <w:rPr>
                <w:rFonts w:asciiTheme="minorHAnsi" w:hAnsiTheme="minorHAnsi" w:cstheme="minorHAnsi"/>
                <w:sz w:val="23"/>
                <w:szCs w:val="23"/>
              </w:rPr>
              <w:t xml:space="preserve">(#1 being the most preferred) </w:t>
            </w:r>
            <w:r w:rsidRPr="001C2E4C">
              <w:rPr>
                <w:rFonts w:asciiTheme="minorHAnsi" w:hAnsiTheme="minorHAnsi" w:cstheme="minorHAnsi"/>
                <w:sz w:val="23"/>
                <w:szCs w:val="23"/>
              </w:rPr>
              <w:t>to enable us to better allocate spaces</w:t>
            </w:r>
            <w:r w:rsidR="001E0A4E" w:rsidRPr="001C2E4C">
              <w:rPr>
                <w:rFonts w:asciiTheme="minorHAnsi" w:hAnsiTheme="minorHAnsi" w:cstheme="minorHAnsi"/>
                <w:sz w:val="23"/>
                <w:szCs w:val="23"/>
              </w:rPr>
              <w:t xml:space="preserve"> if they are oversubscribed</w:t>
            </w:r>
            <w:r w:rsidRPr="001C2E4C">
              <w:rPr>
                <w:rFonts w:asciiTheme="minorHAnsi" w:hAnsiTheme="minorHAnsi" w:cstheme="minorHAnsi"/>
                <w:sz w:val="23"/>
                <w:szCs w:val="23"/>
              </w:rPr>
              <w:t xml:space="preserve">. </w:t>
            </w:r>
          </w:p>
        </w:tc>
      </w:tr>
      <w:tr w:rsidR="00EE4A53" w:rsidRPr="001C2E4C" w:rsidTr="00EE4A53">
        <w:tc>
          <w:tcPr>
            <w:tcW w:w="9912" w:type="dxa"/>
            <w:tcBorders>
              <w:left w:val="single" w:sz="4" w:space="0" w:color="auto"/>
              <w:bottom w:val="single" w:sz="4" w:space="0" w:color="auto"/>
              <w:right w:val="single" w:sz="4" w:space="0" w:color="auto"/>
            </w:tcBorders>
            <w:shd w:val="clear" w:color="auto" w:fill="FDE9D9" w:themeFill="accent6" w:themeFillTint="33"/>
          </w:tcPr>
          <w:p w:rsidR="00EE4A53" w:rsidRPr="001C2E4C" w:rsidRDefault="00EE4A53" w:rsidP="001E0A4E">
            <w:pPr>
              <w:pStyle w:val="ListParagraph"/>
              <w:numPr>
                <w:ilvl w:val="0"/>
                <w:numId w:val="2"/>
              </w:numPr>
              <w:ind w:left="567" w:hanging="567"/>
              <w:rPr>
                <w:rFonts w:asciiTheme="minorHAnsi" w:hAnsiTheme="minorHAnsi" w:cstheme="minorHAnsi"/>
                <w:sz w:val="23"/>
                <w:szCs w:val="23"/>
                <w:u w:val="single"/>
              </w:rPr>
            </w:pPr>
            <w:r w:rsidRPr="001C2E4C">
              <w:rPr>
                <w:rFonts w:asciiTheme="minorHAnsi" w:hAnsiTheme="minorHAnsi" w:cstheme="minorHAnsi"/>
                <w:b/>
                <w:sz w:val="23"/>
                <w:szCs w:val="23"/>
              </w:rPr>
              <w:t>On</w:t>
            </w:r>
            <w:r w:rsidRPr="001C2E4C">
              <w:rPr>
                <w:rFonts w:asciiTheme="minorHAnsi" w:hAnsiTheme="minorHAnsi" w:cstheme="minorHAnsi"/>
                <w:sz w:val="23"/>
                <w:szCs w:val="23"/>
              </w:rPr>
              <w:t xml:space="preserve"> </w:t>
            </w:r>
            <w:r w:rsidRPr="001C2E4C">
              <w:rPr>
                <w:rFonts w:asciiTheme="minorHAnsi" w:hAnsiTheme="minorHAnsi" w:cstheme="minorHAnsi"/>
                <w:b/>
                <w:sz w:val="23"/>
                <w:szCs w:val="23"/>
              </w:rPr>
              <w:t>Monday of Week 2, offers for courses will begin to be sent out</w:t>
            </w:r>
            <w:r w:rsidR="001E0A4E" w:rsidRPr="001C2E4C">
              <w:rPr>
                <w:rFonts w:asciiTheme="minorHAnsi" w:hAnsiTheme="minorHAnsi" w:cstheme="minorHAnsi"/>
                <w:b/>
                <w:sz w:val="23"/>
                <w:szCs w:val="23"/>
              </w:rPr>
              <w:t xml:space="preserve"> by email</w:t>
            </w:r>
            <w:r w:rsidRPr="001C2E4C">
              <w:rPr>
                <w:rFonts w:asciiTheme="minorHAnsi" w:hAnsiTheme="minorHAnsi" w:cstheme="minorHAnsi"/>
                <w:b/>
                <w:sz w:val="23"/>
                <w:szCs w:val="23"/>
              </w:rPr>
              <w:t>.  If a course is oversubscr</w:t>
            </w:r>
            <w:r w:rsidR="001E0A4E" w:rsidRPr="001C2E4C">
              <w:rPr>
                <w:rFonts w:asciiTheme="minorHAnsi" w:hAnsiTheme="minorHAnsi" w:cstheme="minorHAnsi"/>
                <w:b/>
                <w:sz w:val="23"/>
                <w:szCs w:val="23"/>
              </w:rPr>
              <w:t>ibed, the offers may be delayed while we allocate space</w:t>
            </w:r>
            <w:r w:rsidRPr="001C2E4C">
              <w:rPr>
                <w:rFonts w:asciiTheme="minorHAnsi" w:hAnsiTheme="minorHAnsi" w:cstheme="minorHAnsi"/>
                <w:b/>
                <w:sz w:val="23"/>
                <w:szCs w:val="23"/>
              </w:rPr>
              <w:t>.  Offers must be accepted within 48 hours. Failure to do so may result in your losing your place on a particular course.</w:t>
            </w:r>
            <w:r w:rsidRPr="001C2E4C">
              <w:rPr>
                <w:rFonts w:asciiTheme="minorHAnsi" w:hAnsiTheme="minorHAnsi" w:cstheme="minorHAnsi"/>
                <w:sz w:val="23"/>
                <w:szCs w:val="23"/>
              </w:rPr>
              <w:t xml:space="preserve">  </w:t>
            </w:r>
          </w:p>
        </w:tc>
      </w:tr>
    </w:tbl>
    <w:p w:rsidR="001F79D2" w:rsidRPr="001C2E4C" w:rsidRDefault="001F79D2" w:rsidP="001F79D2">
      <w:pPr>
        <w:pBdr>
          <w:bottom w:val="single" w:sz="4" w:space="1" w:color="auto"/>
        </w:pBdr>
        <w:rPr>
          <w:rFonts w:asciiTheme="minorHAnsi" w:hAnsiTheme="minorHAnsi" w:cstheme="minorHAnsi"/>
          <w:sz w:val="23"/>
          <w:szCs w:val="23"/>
          <w:u w:val="single"/>
        </w:rPr>
      </w:pPr>
    </w:p>
    <w:p w:rsidR="00027E0C" w:rsidRPr="001C2E4C" w:rsidRDefault="00027E0C" w:rsidP="001B7734">
      <w:pPr>
        <w:pStyle w:val="ListParagraph"/>
        <w:rPr>
          <w:rFonts w:asciiTheme="minorHAnsi" w:hAnsiTheme="minorHAnsi" w:cstheme="minorHAnsi"/>
          <w:sz w:val="23"/>
          <w:szCs w:val="23"/>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7"/>
      </w:tblGrid>
      <w:tr w:rsidR="001E0A4E" w:rsidRPr="001C2E4C" w:rsidTr="001C2E4C">
        <w:tc>
          <w:tcPr>
            <w:tcW w:w="9917" w:type="dxa"/>
            <w:tcBorders>
              <w:top w:val="single" w:sz="4" w:space="0" w:color="auto"/>
              <w:left w:val="single" w:sz="4" w:space="0" w:color="auto"/>
              <w:right w:val="single" w:sz="4" w:space="0" w:color="auto"/>
            </w:tcBorders>
            <w:shd w:val="clear" w:color="auto" w:fill="EAF1DD" w:themeFill="accent3" w:themeFillTint="33"/>
          </w:tcPr>
          <w:p w:rsidR="001E0A4E" w:rsidRPr="001C2E4C" w:rsidRDefault="001E0A4E" w:rsidP="001E0A4E">
            <w:pPr>
              <w:pStyle w:val="ListParagraph"/>
              <w:numPr>
                <w:ilvl w:val="0"/>
                <w:numId w:val="2"/>
              </w:numPr>
              <w:ind w:left="-538" w:firstLine="0"/>
              <w:rPr>
                <w:rFonts w:asciiTheme="minorHAnsi" w:hAnsiTheme="minorHAnsi" w:cstheme="minorHAnsi"/>
                <w:sz w:val="23"/>
                <w:szCs w:val="23"/>
                <w:u w:val="single"/>
              </w:rPr>
            </w:pPr>
            <w:r w:rsidRPr="001C2E4C">
              <w:rPr>
                <w:rFonts w:asciiTheme="minorHAnsi" w:hAnsiTheme="minorHAnsi" w:cstheme="minorHAnsi"/>
                <w:sz w:val="23"/>
                <w:szCs w:val="23"/>
                <w:u w:val="single"/>
              </w:rPr>
              <w:t>Seminar sign-up:</w:t>
            </w:r>
          </w:p>
        </w:tc>
      </w:tr>
      <w:tr w:rsidR="001E0A4E" w:rsidRPr="001C2E4C" w:rsidTr="001C2E4C">
        <w:tc>
          <w:tcPr>
            <w:tcW w:w="9917" w:type="dxa"/>
            <w:tcBorders>
              <w:left w:val="single" w:sz="4" w:space="0" w:color="auto"/>
              <w:right w:val="single" w:sz="4" w:space="0" w:color="auto"/>
            </w:tcBorders>
            <w:shd w:val="clear" w:color="auto" w:fill="EAF1DD" w:themeFill="accent3" w:themeFillTint="33"/>
          </w:tcPr>
          <w:p w:rsidR="001E0A4E" w:rsidRPr="001C2E4C" w:rsidRDefault="001E0A4E" w:rsidP="001E0A4E">
            <w:pPr>
              <w:pStyle w:val="ListParagraph"/>
              <w:numPr>
                <w:ilvl w:val="0"/>
                <w:numId w:val="2"/>
              </w:numPr>
              <w:ind w:left="606" w:hanging="606"/>
              <w:rPr>
                <w:rFonts w:asciiTheme="minorHAnsi" w:hAnsiTheme="minorHAnsi" w:cstheme="minorHAnsi"/>
                <w:sz w:val="23"/>
                <w:szCs w:val="23"/>
                <w:u w:val="single"/>
              </w:rPr>
            </w:pPr>
            <w:r w:rsidRPr="001C2E4C">
              <w:rPr>
                <w:rFonts w:asciiTheme="minorHAnsi" w:hAnsiTheme="minorHAnsi" w:cstheme="minorHAnsi"/>
                <w:sz w:val="23"/>
                <w:szCs w:val="23"/>
              </w:rPr>
              <w:t xml:space="preserve">Most of your courses are taught through seminars, with large courses offering several times throughout the week to choose from – you only need to select one and </w:t>
            </w:r>
            <w:r w:rsidRPr="001C2E4C">
              <w:rPr>
                <w:rFonts w:asciiTheme="minorHAnsi" w:hAnsiTheme="minorHAnsi" w:cstheme="minorHAnsi"/>
                <w:sz w:val="23"/>
                <w:szCs w:val="23"/>
                <w:u w:val="single"/>
              </w:rPr>
              <w:t>must</w:t>
            </w:r>
            <w:r w:rsidRPr="001C2E4C">
              <w:rPr>
                <w:rFonts w:asciiTheme="minorHAnsi" w:hAnsiTheme="minorHAnsi" w:cstheme="minorHAnsi"/>
                <w:sz w:val="23"/>
                <w:szCs w:val="23"/>
              </w:rPr>
              <w:t xml:space="preserve"> attend that seminar for the rest of the year.  </w:t>
            </w:r>
          </w:p>
        </w:tc>
        <w:bookmarkStart w:id="0" w:name="_GoBack"/>
        <w:bookmarkEnd w:id="0"/>
      </w:tr>
      <w:tr w:rsidR="001E0A4E" w:rsidRPr="001C2E4C" w:rsidTr="001C2E4C">
        <w:tc>
          <w:tcPr>
            <w:tcW w:w="9917" w:type="dxa"/>
            <w:tcBorders>
              <w:left w:val="single" w:sz="4" w:space="0" w:color="auto"/>
              <w:bottom w:val="single" w:sz="4" w:space="0" w:color="auto"/>
              <w:right w:val="single" w:sz="4" w:space="0" w:color="auto"/>
            </w:tcBorders>
            <w:shd w:val="clear" w:color="auto" w:fill="EAF1DD" w:themeFill="accent3" w:themeFillTint="33"/>
          </w:tcPr>
          <w:p w:rsidR="001E0A4E" w:rsidRPr="001C2E4C" w:rsidRDefault="001C2E4C" w:rsidP="001E0A4E">
            <w:pPr>
              <w:pStyle w:val="ListParagraph"/>
              <w:numPr>
                <w:ilvl w:val="0"/>
                <w:numId w:val="2"/>
              </w:numPr>
              <w:ind w:left="606" w:hanging="606"/>
              <w:rPr>
                <w:rFonts w:asciiTheme="minorHAnsi" w:hAnsiTheme="minorHAnsi" w:cstheme="minorHAnsi"/>
                <w:sz w:val="23"/>
                <w:szCs w:val="23"/>
                <w:u w:val="single"/>
              </w:rPr>
            </w:pPr>
            <w:r w:rsidRPr="001C2E4C">
              <w:rPr>
                <w:rFonts w:asciiTheme="minorHAnsi" w:hAnsiTheme="minorHAnsi" w:cstheme="minorHAnsi"/>
                <w:sz w:val="23"/>
                <w:szCs w:val="23"/>
              </w:rPr>
              <w:t xml:space="preserve">You can only sign-up for a seminar once you have accepted an offer for that course and should use the Seminar sign-up facility on LSE </w:t>
            </w:r>
            <w:proofErr w:type="gramStart"/>
            <w:r w:rsidRPr="001C2E4C">
              <w:rPr>
                <w:rFonts w:asciiTheme="minorHAnsi" w:hAnsiTheme="minorHAnsi" w:cstheme="minorHAnsi"/>
                <w:sz w:val="23"/>
                <w:szCs w:val="23"/>
              </w:rPr>
              <w:t>For</w:t>
            </w:r>
            <w:proofErr w:type="gramEnd"/>
            <w:r w:rsidRPr="001C2E4C">
              <w:rPr>
                <w:rFonts w:asciiTheme="minorHAnsi" w:hAnsiTheme="minorHAnsi" w:cstheme="minorHAnsi"/>
                <w:sz w:val="23"/>
                <w:szCs w:val="23"/>
              </w:rPr>
              <w:t xml:space="preserve"> You – please do not confuse this with Moodle course materials).  Seminar sign-up will open on the Tuesday of Week 2.  However, if the seminar you wish to attend occurs before sign-up opening, please attend that seminar as normal.</w:t>
            </w:r>
          </w:p>
        </w:tc>
      </w:tr>
    </w:tbl>
    <w:p w:rsidR="001E0A4E" w:rsidRPr="001C2E4C" w:rsidRDefault="001E0A4E" w:rsidP="001C2E4C">
      <w:pPr>
        <w:pStyle w:val="ListParagraph"/>
        <w:ind w:left="567"/>
        <w:rPr>
          <w:rFonts w:asciiTheme="minorHAnsi" w:hAnsiTheme="minorHAnsi" w:cstheme="minorHAnsi"/>
          <w:sz w:val="23"/>
          <w:szCs w:val="23"/>
          <w:u w:val="single"/>
        </w:rPr>
      </w:pPr>
    </w:p>
    <w:p w:rsidR="001830EB" w:rsidRPr="001C2E4C" w:rsidRDefault="001830EB" w:rsidP="001830EB">
      <w:pPr>
        <w:rPr>
          <w:rFonts w:asciiTheme="minorHAnsi" w:hAnsiTheme="minorHAnsi" w:cstheme="minorHAnsi"/>
          <w:sz w:val="23"/>
          <w:szCs w:val="23"/>
          <w:u w:val="single"/>
        </w:rPr>
      </w:pPr>
    </w:p>
    <w:p w:rsidR="00027E0C" w:rsidRPr="001C2E4C" w:rsidRDefault="00B91F7C" w:rsidP="001C2E4C">
      <w:pPr>
        <w:rPr>
          <w:rFonts w:asciiTheme="minorHAnsi" w:hAnsiTheme="minorHAnsi" w:cstheme="minorHAnsi"/>
          <w:sz w:val="30"/>
          <w:szCs w:val="30"/>
          <w:u w:val="single"/>
        </w:rPr>
      </w:pPr>
      <w:r w:rsidRPr="001C2E4C">
        <w:rPr>
          <w:rFonts w:asciiTheme="minorHAnsi" w:hAnsiTheme="minorHAnsi" w:cstheme="minorHAnsi"/>
          <w:b/>
          <w:sz w:val="30"/>
          <w:szCs w:val="30"/>
          <w:u w:val="single"/>
        </w:rPr>
        <w:t xml:space="preserve">Please keep an eye on Timetables for Lent </w:t>
      </w:r>
      <w:proofErr w:type="gramStart"/>
      <w:r w:rsidRPr="001C2E4C">
        <w:rPr>
          <w:rFonts w:asciiTheme="minorHAnsi" w:hAnsiTheme="minorHAnsi" w:cstheme="minorHAnsi"/>
          <w:b/>
          <w:sz w:val="30"/>
          <w:szCs w:val="30"/>
          <w:u w:val="single"/>
        </w:rPr>
        <w:t>Term</w:t>
      </w:r>
      <w:proofErr w:type="gramEnd"/>
      <w:r w:rsidRPr="001C2E4C">
        <w:rPr>
          <w:rFonts w:asciiTheme="minorHAnsi" w:hAnsiTheme="minorHAnsi" w:cstheme="minorHAnsi"/>
          <w:b/>
          <w:sz w:val="30"/>
          <w:szCs w:val="30"/>
          <w:u w:val="single"/>
        </w:rPr>
        <w:t xml:space="preserve"> half-units as it is your responsibility to ensure that your seminar choices do not clash with other courses that you are planning to take.</w:t>
      </w:r>
    </w:p>
    <w:p w:rsidR="008045CC" w:rsidRPr="001C2E4C" w:rsidRDefault="008045CC" w:rsidP="00821617">
      <w:pPr>
        <w:rPr>
          <w:rFonts w:asciiTheme="minorHAnsi" w:hAnsiTheme="minorHAnsi" w:cstheme="minorHAnsi"/>
          <w:sz w:val="23"/>
          <w:szCs w:val="23"/>
        </w:rPr>
      </w:pPr>
    </w:p>
    <w:sectPr w:rsidR="008045CC" w:rsidRPr="001C2E4C" w:rsidSect="00FE3A7B">
      <w:pgSz w:w="11907" w:h="16840" w:code="9"/>
      <w:pgMar w:top="709" w:right="113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3B2"/>
    <w:multiLevelType w:val="hybridMultilevel"/>
    <w:tmpl w:val="5D9ED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868DA"/>
    <w:multiLevelType w:val="hybridMultilevel"/>
    <w:tmpl w:val="DE06055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F60D1B"/>
    <w:multiLevelType w:val="hybridMultilevel"/>
    <w:tmpl w:val="92BCC10E"/>
    <w:lvl w:ilvl="0" w:tplc="08090005">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63"/>
    <w:rsid w:val="00001C82"/>
    <w:rsid w:val="0002313E"/>
    <w:rsid w:val="00027E0C"/>
    <w:rsid w:val="00035D31"/>
    <w:rsid w:val="00064D66"/>
    <w:rsid w:val="00082175"/>
    <w:rsid w:val="000C0134"/>
    <w:rsid w:val="000C0440"/>
    <w:rsid w:val="001530F5"/>
    <w:rsid w:val="001830EB"/>
    <w:rsid w:val="001A1803"/>
    <w:rsid w:val="001B7734"/>
    <w:rsid w:val="001C2E4C"/>
    <w:rsid w:val="001E0A4E"/>
    <w:rsid w:val="001E387E"/>
    <w:rsid w:val="001F79D2"/>
    <w:rsid w:val="00220433"/>
    <w:rsid w:val="00221381"/>
    <w:rsid w:val="00221733"/>
    <w:rsid w:val="00230683"/>
    <w:rsid w:val="002545C7"/>
    <w:rsid w:val="00260E5D"/>
    <w:rsid w:val="00267E50"/>
    <w:rsid w:val="00292BF6"/>
    <w:rsid w:val="00294A52"/>
    <w:rsid w:val="002E5F44"/>
    <w:rsid w:val="002F41F5"/>
    <w:rsid w:val="00304FA3"/>
    <w:rsid w:val="00314211"/>
    <w:rsid w:val="00320C51"/>
    <w:rsid w:val="00335E0B"/>
    <w:rsid w:val="00351238"/>
    <w:rsid w:val="0037070B"/>
    <w:rsid w:val="00384BED"/>
    <w:rsid w:val="00395740"/>
    <w:rsid w:val="003963B7"/>
    <w:rsid w:val="003D5BB3"/>
    <w:rsid w:val="00435DC4"/>
    <w:rsid w:val="0044061E"/>
    <w:rsid w:val="004622AC"/>
    <w:rsid w:val="004632A3"/>
    <w:rsid w:val="00467863"/>
    <w:rsid w:val="004B0300"/>
    <w:rsid w:val="004D5823"/>
    <w:rsid w:val="00500C21"/>
    <w:rsid w:val="00504D7C"/>
    <w:rsid w:val="00537896"/>
    <w:rsid w:val="005415D7"/>
    <w:rsid w:val="00542291"/>
    <w:rsid w:val="00553857"/>
    <w:rsid w:val="005722B4"/>
    <w:rsid w:val="00593AFA"/>
    <w:rsid w:val="005B26D9"/>
    <w:rsid w:val="005C310B"/>
    <w:rsid w:val="00605112"/>
    <w:rsid w:val="00647359"/>
    <w:rsid w:val="006529D0"/>
    <w:rsid w:val="00655D52"/>
    <w:rsid w:val="00664D16"/>
    <w:rsid w:val="00674E0C"/>
    <w:rsid w:val="006910F4"/>
    <w:rsid w:val="0069159D"/>
    <w:rsid w:val="0069584C"/>
    <w:rsid w:val="006A72DE"/>
    <w:rsid w:val="006C3292"/>
    <w:rsid w:val="006C48BE"/>
    <w:rsid w:val="006D7870"/>
    <w:rsid w:val="006E55CA"/>
    <w:rsid w:val="0074733B"/>
    <w:rsid w:val="00794F93"/>
    <w:rsid w:val="007A6AE1"/>
    <w:rsid w:val="007B154B"/>
    <w:rsid w:val="007B16FE"/>
    <w:rsid w:val="007B247E"/>
    <w:rsid w:val="007C6BC2"/>
    <w:rsid w:val="007F4077"/>
    <w:rsid w:val="008045CC"/>
    <w:rsid w:val="00821617"/>
    <w:rsid w:val="00861A8B"/>
    <w:rsid w:val="00862787"/>
    <w:rsid w:val="00884007"/>
    <w:rsid w:val="008C1EEF"/>
    <w:rsid w:val="008C4DF8"/>
    <w:rsid w:val="008D0604"/>
    <w:rsid w:val="009150BF"/>
    <w:rsid w:val="009479CE"/>
    <w:rsid w:val="009931EB"/>
    <w:rsid w:val="00A21F44"/>
    <w:rsid w:val="00A52ADD"/>
    <w:rsid w:val="00A96727"/>
    <w:rsid w:val="00AA4B0F"/>
    <w:rsid w:val="00AA5168"/>
    <w:rsid w:val="00AD2CBC"/>
    <w:rsid w:val="00AE3F27"/>
    <w:rsid w:val="00AF5EB7"/>
    <w:rsid w:val="00B22F45"/>
    <w:rsid w:val="00B56EDF"/>
    <w:rsid w:val="00B91F7C"/>
    <w:rsid w:val="00BE7D22"/>
    <w:rsid w:val="00C41D34"/>
    <w:rsid w:val="00C7013D"/>
    <w:rsid w:val="00C71659"/>
    <w:rsid w:val="00C80DB8"/>
    <w:rsid w:val="00C936E3"/>
    <w:rsid w:val="00CA28C0"/>
    <w:rsid w:val="00CC0D9C"/>
    <w:rsid w:val="00CC1112"/>
    <w:rsid w:val="00CE1361"/>
    <w:rsid w:val="00D32E14"/>
    <w:rsid w:val="00D7740B"/>
    <w:rsid w:val="00D90D72"/>
    <w:rsid w:val="00DA6B1E"/>
    <w:rsid w:val="00DC2E5F"/>
    <w:rsid w:val="00DC60A4"/>
    <w:rsid w:val="00DD4470"/>
    <w:rsid w:val="00DE6959"/>
    <w:rsid w:val="00E165FB"/>
    <w:rsid w:val="00E43E6C"/>
    <w:rsid w:val="00E626B7"/>
    <w:rsid w:val="00EA69E8"/>
    <w:rsid w:val="00EE4994"/>
    <w:rsid w:val="00EE4A53"/>
    <w:rsid w:val="00EE5520"/>
    <w:rsid w:val="00F41C7C"/>
    <w:rsid w:val="00F475E6"/>
    <w:rsid w:val="00F5038E"/>
    <w:rsid w:val="00F918D4"/>
    <w:rsid w:val="00FA2F9C"/>
    <w:rsid w:val="00FB1C24"/>
    <w:rsid w:val="00FD7BB9"/>
    <w:rsid w:val="00FE3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A48CC5-072E-4840-AEB5-AEA66535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863"/>
    <w:pPr>
      <w:ind w:left="720"/>
      <w:contextualSpacing/>
    </w:pPr>
  </w:style>
  <w:style w:type="paragraph" w:styleId="BalloonText">
    <w:name w:val="Balloon Text"/>
    <w:basedOn w:val="Normal"/>
    <w:link w:val="BalloonTextChar"/>
    <w:rsid w:val="00EE4994"/>
    <w:rPr>
      <w:rFonts w:ascii="Tahoma" w:hAnsi="Tahoma" w:cs="Tahoma"/>
      <w:sz w:val="16"/>
      <w:szCs w:val="16"/>
    </w:rPr>
  </w:style>
  <w:style w:type="character" w:customStyle="1" w:styleId="BalloonTextChar">
    <w:name w:val="Balloon Text Char"/>
    <w:basedOn w:val="DefaultParagraphFont"/>
    <w:link w:val="BalloonText"/>
    <w:rsid w:val="00EE4994"/>
    <w:rPr>
      <w:rFonts w:ascii="Tahoma" w:hAnsi="Tahoma" w:cs="Tahoma"/>
      <w:sz w:val="16"/>
      <w:szCs w:val="16"/>
      <w:lang w:eastAsia="zh-CN"/>
    </w:rPr>
  </w:style>
  <w:style w:type="character" w:styleId="Hyperlink">
    <w:name w:val="Hyperlink"/>
    <w:basedOn w:val="DefaultParagraphFont"/>
    <w:rsid w:val="00027E0C"/>
    <w:rPr>
      <w:color w:val="0000FF" w:themeColor="hyperlink"/>
      <w:u w:val="single"/>
    </w:rPr>
  </w:style>
  <w:style w:type="character" w:styleId="FollowedHyperlink">
    <w:name w:val="FollowedHyperlink"/>
    <w:basedOn w:val="DefaultParagraphFont"/>
    <w:rsid w:val="00B91F7C"/>
    <w:rPr>
      <w:color w:val="800080" w:themeColor="followedHyperlink"/>
      <w:u w:val="single"/>
    </w:rPr>
  </w:style>
  <w:style w:type="table" w:styleId="TableGrid">
    <w:name w:val="Table Grid"/>
    <w:basedOn w:val="TableNormal"/>
    <w:rsid w:val="00EE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y.lse.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Keefe,TJ</cp:lastModifiedBy>
  <cp:revision>2</cp:revision>
  <cp:lastPrinted>2019-07-16T09:01:00Z</cp:lastPrinted>
  <dcterms:created xsi:type="dcterms:W3CDTF">2019-07-16T14:09:00Z</dcterms:created>
  <dcterms:modified xsi:type="dcterms:W3CDTF">2019-07-16T14:09:00Z</dcterms:modified>
</cp:coreProperties>
</file>